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2" w:rsidRDefault="00317294" w:rsidP="0085702E">
      <w:r>
        <w:t>LIBR 559L – June 2, 2011 – Economics of scholarly communication</w:t>
      </w:r>
    </w:p>
    <w:p w:rsidR="00DA74E2" w:rsidRDefault="00DA74E2" w:rsidP="00DA74E2">
      <w:pPr>
        <w:spacing w:after="0"/>
      </w:pPr>
      <w:r>
        <w:t>News:  new open access content in digital repositories</w:t>
      </w:r>
    </w:p>
    <w:p w:rsidR="00DA74E2" w:rsidRDefault="003A63DE" w:rsidP="00DA74E2">
      <w:pPr>
        <w:spacing w:after="0"/>
      </w:pPr>
      <w:hyperlink r:id="rId5" w:history="1">
        <w:r w:rsidR="00DA74E2" w:rsidRPr="00993C97">
          <w:rPr>
            <w:rStyle w:val="Hyperlink"/>
          </w:rPr>
          <w:t>https://arl.org/Lists/SPARC-OAForum/Message/5849.html</w:t>
        </w:r>
      </w:hyperlink>
    </w:p>
    <w:p w:rsidR="00317294" w:rsidRDefault="00317294" w:rsidP="00DA74E2">
      <w:pPr>
        <w:spacing w:after="0"/>
      </w:pPr>
    </w:p>
    <w:p w:rsidR="00317294" w:rsidRDefault="00317294" w:rsidP="0085702E">
      <w:r>
        <w:t>Key concepts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Serials crisis; price increases above inflation year after year, compound effects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Inelastic market / no competition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Market consolidation</w:t>
      </w:r>
      <w:r w:rsidR="00636494">
        <w:t xml:space="preserve"> </w:t>
      </w:r>
    </w:p>
    <w:p w:rsidR="00AE7B9D" w:rsidRDefault="00317294" w:rsidP="00317294">
      <w:pPr>
        <w:pStyle w:val="ListParagraph"/>
        <w:numPr>
          <w:ilvl w:val="0"/>
          <w:numId w:val="1"/>
        </w:numPr>
      </w:pPr>
      <w:r>
        <w:t>“Big deal” or “big bundle” – lack of flexibility</w:t>
      </w:r>
    </w:p>
    <w:p w:rsidR="00AE7B9D" w:rsidRDefault="00AE7B9D" w:rsidP="00317294">
      <w:pPr>
        <w:pStyle w:val="ListParagraph"/>
        <w:numPr>
          <w:ilvl w:val="0"/>
          <w:numId w:val="1"/>
        </w:numPr>
      </w:pPr>
      <w:r>
        <w:t xml:space="preserve">Frazier, K. The librarian’s dilemma: contemplating the costs of the big deal. </w:t>
      </w:r>
      <w:r w:rsidRPr="00AE7B9D">
        <w:t>http://www.dlib.org/dlib/march01/frazier/03frazier.html</w:t>
      </w:r>
    </w:p>
    <w:p w:rsidR="00AE7B9D" w:rsidRDefault="00AE7B9D" w:rsidP="00AE7B9D">
      <w:pPr>
        <w:pStyle w:val="ListParagraph"/>
        <w:numPr>
          <w:ilvl w:val="0"/>
          <w:numId w:val="1"/>
        </w:numPr>
        <w:spacing w:after="0"/>
        <w:ind w:left="714" w:hanging="357"/>
      </w:pPr>
      <w:r>
        <w:t>Gatten &amp; Sanville – an orderly retreat from the big deal (2004)</w:t>
      </w:r>
    </w:p>
    <w:p w:rsidR="00317294" w:rsidRPr="00AE7B9D" w:rsidRDefault="00AE7B9D" w:rsidP="00AE7B9D">
      <w:pPr>
        <w:pStyle w:val="Heading1"/>
        <w:numPr>
          <w:ilvl w:val="0"/>
          <w:numId w:val="1"/>
        </w:numPr>
        <w:spacing w:before="2"/>
        <w:ind w:left="714" w:hanging="357"/>
        <w:rPr>
          <w:rFonts w:ascii="Times New Roman" w:eastAsiaTheme="minorHAnsi" w:hAnsi="Times New Roman" w:cstheme="minorBidi"/>
          <w:b w:val="0"/>
          <w:bCs w:val="0"/>
          <w:color w:val="auto"/>
          <w:kern w:val="36"/>
          <w:sz w:val="24"/>
          <w:szCs w:val="20"/>
        </w:rPr>
      </w:pPr>
      <w:r w:rsidRPr="00AE7B9D">
        <w:rPr>
          <w:rFonts w:ascii="Times New Roman" w:hAnsi="Times New Roman"/>
          <w:b w:val="0"/>
          <w:color w:val="auto"/>
          <w:sz w:val="24"/>
        </w:rPr>
        <w:t xml:space="preserve">California Digital Library </w:t>
      </w:r>
      <w:r w:rsidRPr="00AE7B9D">
        <w:rPr>
          <w:rFonts w:ascii="Times New Roman" w:eastAsiaTheme="minorHAnsi" w:hAnsi="Times New Roman" w:cstheme="minorBidi"/>
          <w:b w:val="0"/>
          <w:bCs w:val="0"/>
          <w:color w:val="auto"/>
          <w:kern w:val="36"/>
          <w:sz w:val="24"/>
          <w:szCs w:val="20"/>
        </w:rPr>
        <w:t xml:space="preserve">Systemwide Library License Reductions in a Time of Fiscal Challenge (Public Letter) </w:t>
      </w:r>
      <w:r>
        <w:rPr>
          <w:rFonts w:ascii="Times New Roman" w:eastAsiaTheme="minorHAnsi" w:hAnsi="Times New Roman" w:cstheme="minorBidi"/>
          <w:b w:val="0"/>
          <w:bCs w:val="0"/>
          <w:color w:val="auto"/>
          <w:kern w:val="36"/>
          <w:sz w:val="24"/>
          <w:szCs w:val="20"/>
        </w:rPr>
        <w:t xml:space="preserve">(2011) </w:t>
      </w:r>
      <w:r w:rsidRPr="00AE7B9D">
        <w:rPr>
          <w:rFonts w:ascii="Times New Roman" w:eastAsiaTheme="minorHAnsi" w:hAnsi="Times New Roman" w:cstheme="minorBidi"/>
          <w:b w:val="0"/>
          <w:bCs w:val="0"/>
          <w:color w:val="auto"/>
          <w:kern w:val="36"/>
          <w:sz w:val="24"/>
          <w:szCs w:val="20"/>
        </w:rPr>
        <w:t>http://www.cdlib.org/services/collections/current/publicbudgetletter2011.html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Faculty are shielded from economics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Huge cost gap between scholarly society publishers &amp; for-profits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Macroeconomics:</w:t>
      </w:r>
    </w:p>
    <w:p w:rsidR="00317294" w:rsidRDefault="00317294" w:rsidP="00317294">
      <w:pPr>
        <w:pStyle w:val="ListParagraph"/>
        <w:numPr>
          <w:ilvl w:val="1"/>
          <w:numId w:val="1"/>
        </w:numPr>
      </w:pPr>
      <w:r>
        <w:t>$16 billion / year; $8 billion journals</w:t>
      </w:r>
    </w:p>
    <w:p w:rsidR="00317294" w:rsidRDefault="00317294" w:rsidP="00317294">
      <w:pPr>
        <w:pStyle w:val="ListParagraph"/>
        <w:numPr>
          <w:ilvl w:val="1"/>
          <w:numId w:val="1"/>
        </w:numPr>
      </w:pPr>
      <w:proofErr w:type="gramStart"/>
      <w:r>
        <w:t>academic</w:t>
      </w:r>
      <w:proofErr w:type="gramEnd"/>
      <w:r>
        <w:t xml:space="preserve"> library budgets provide about 70% of funding for scholarly journals</w:t>
      </w:r>
    </w:p>
    <w:p w:rsidR="00317294" w:rsidRDefault="00317294" w:rsidP="00317294">
      <w:pPr>
        <w:pStyle w:val="ListParagraph"/>
        <w:numPr>
          <w:ilvl w:val="1"/>
          <w:numId w:val="1"/>
        </w:numPr>
      </w:pPr>
      <w:proofErr w:type="gramStart"/>
      <w:r>
        <w:t>significant</w:t>
      </w:r>
      <w:proofErr w:type="gramEnd"/>
      <w:r>
        <w:t xml:space="preserve"> % through library consortia</w:t>
      </w:r>
    </w:p>
    <w:p w:rsidR="00317294" w:rsidRDefault="00317294" w:rsidP="008841B3">
      <w:pPr>
        <w:pStyle w:val="ListParagraph"/>
        <w:numPr>
          <w:ilvl w:val="1"/>
          <w:numId w:val="1"/>
        </w:numPr>
      </w:pPr>
      <w:r>
        <w:t>ICOLC / statement on global economic crisis</w:t>
      </w:r>
      <w:r w:rsidR="00A10BD2">
        <w:t xml:space="preserve"> </w:t>
      </w:r>
      <w:r w:rsidR="00A10BD2" w:rsidRPr="00A10BD2">
        <w:t>http://www.library.yale.edu/consortia/icolc-econcrisis-0610.htm</w:t>
      </w:r>
    </w:p>
    <w:p w:rsidR="008841B3" w:rsidRDefault="008841B3" w:rsidP="00317294">
      <w:pPr>
        <w:pStyle w:val="ListParagraph"/>
        <w:numPr>
          <w:ilvl w:val="0"/>
          <w:numId w:val="1"/>
        </w:numPr>
      </w:pPr>
      <w:r>
        <w:t>Houg</w:t>
      </w:r>
      <w:r w:rsidR="00E318E9">
        <w:t>h</w:t>
      </w:r>
      <w:r>
        <w:t>ton studies</w:t>
      </w:r>
      <w:r w:rsidR="00360F10">
        <w:t xml:space="preserve"> </w:t>
      </w:r>
      <w:r w:rsidR="00360F10" w:rsidRPr="00360F10">
        <w:t>http://www.cfses.com/EI-ASPM/</w:t>
      </w:r>
    </w:p>
    <w:p w:rsidR="009C1D8C" w:rsidRDefault="00317294" w:rsidP="00317294">
      <w:pPr>
        <w:pStyle w:val="ListParagraph"/>
        <w:numPr>
          <w:ilvl w:val="0"/>
          <w:numId w:val="1"/>
        </w:numPr>
      </w:pPr>
      <w:r>
        <w:t>Microeconomics:  cost for producing an article becoming key</w:t>
      </w:r>
    </w:p>
    <w:p w:rsidR="00A10BD2" w:rsidRDefault="009C1D8C" w:rsidP="009C1D8C">
      <w:pPr>
        <w:pStyle w:val="ListParagraph"/>
        <w:numPr>
          <w:ilvl w:val="1"/>
          <w:numId w:val="1"/>
        </w:numPr>
      </w:pPr>
      <w:r>
        <w:t>Willinsky:  2009, 2005</w:t>
      </w:r>
    </w:p>
    <w:p w:rsidR="0014157C" w:rsidRDefault="00A10BD2" w:rsidP="009C1D8C">
      <w:pPr>
        <w:pStyle w:val="ListParagraph"/>
        <w:numPr>
          <w:ilvl w:val="1"/>
          <w:numId w:val="1"/>
        </w:numPr>
      </w:pPr>
      <w:r>
        <w:t>Bergstrom &amp; McAfee</w:t>
      </w:r>
      <w:r w:rsidR="0014157C">
        <w:t xml:space="preserve"> (in Morrison; working on new approaches)</w:t>
      </w:r>
    </w:p>
    <w:p w:rsidR="00317294" w:rsidRDefault="0014157C" w:rsidP="009C1D8C">
      <w:pPr>
        <w:pStyle w:val="ListParagraph"/>
        <w:numPr>
          <w:ilvl w:val="1"/>
          <w:numId w:val="1"/>
        </w:numPr>
      </w:pPr>
      <w:r>
        <w:t>Note that cost per article can also refer to cost per article for purchase</w:t>
      </w:r>
    </w:p>
    <w:p w:rsidR="00FA2BAC" w:rsidRDefault="00317294" w:rsidP="00317294">
      <w:pPr>
        <w:pStyle w:val="ListParagraph"/>
        <w:numPr>
          <w:ilvl w:val="0"/>
          <w:numId w:val="1"/>
        </w:numPr>
      </w:pPr>
      <w:r>
        <w:t xml:space="preserve">Double-dipping </w:t>
      </w:r>
      <w:r w:rsidR="00A74D96">
        <w:t xml:space="preserve">(when journals charge for both subscriptions and optional open access article processing fees) </w:t>
      </w:r>
      <w:r>
        <w:t>/ and triple dipping</w:t>
      </w:r>
      <w:r w:rsidR="00A74D96">
        <w:t xml:space="preserve"> (both of the above, plus copyright charges through collectives for uses already covered)</w:t>
      </w:r>
    </w:p>
    <w:p w:rsidR="00317294" w:rsidRDefault="00FA2BAC" w:rsidP="00317294">
      <w:pPr>
        <w:pStyle w:val="ListParagraph"/>
        <w:numPr>
          <w:ilvl w:val="0"/>
          <w:numId w:val="1"/>
        </w:numPr>
      </w:pPr>
      <w:r>
        <w:t>Transition:  key is transitioning economics from demand to supply side (pay to produce publishing not purchase to read)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ARL E-News:  SCOAP3 will be going ahead, arXiv sustainability</w:t>
      </w:r>
      <w:r w:rsidR="00FA2BAC">
        <w:t xml:space="preserve"> – ARL E-News May 2011 </w:t>
      </w:r>
      <w:r w:rsidR="00FA2BAC" w:rsidRPr="00FA2BAC">
        <w:t>http://www.arl.org/news/enews/enews-may2011.shtml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Authors’ funds / OA publishers memberships</w:t>
      </w:r>
    </w:p>
    <w:p w:rsidR="00317294" w:rsidRDefault="00317294" w:rsidP="00317294">
      <w:pPr>
        <w:pStyle w:val="ListParagraph"/>
        <w:numPr>
          <w:ilvl w:val="0"/>
          <w:numId w:val="1"/>
        </w:numPr>
      </w:pPr>
      <w:r>
        <w:t>Cdn research group study:  any model for supporting OA would be supported by a majority</w:t>
      </w:r>
      <w:r w:rsidR="009C1D8C">
        <w:t xml:space="preserve">: </w:t>
      </w:r>
      <w:r w:rsidR="009C1D8C" w:rsidRPr="009C1D8C">
        <w:t>http://ir.lib.sfu.ca/handle/1892/10882</w:t>
      </w:r>
    </w:p>
    <w:p w:rsidR="00A74D96" w:rsidRDefault="00317294" w:rsidP="00317294">
      <w:pPr>
        <w:pStyle w:val="ListParagraph"/>
        <w:numPr>
          <w:ilvl w:val="0"/>
          <w:numId w:val="1"/>
        </w:numPr>
      </w:pPr>
      <w:r>
        <w:t>Publishing cooperatives</w:t>
      </w:r>
      <w:r w:rsidR="009C1D8C">
        <w:t xml:space="preserve"> and library / publisher partnerships</w:t>
      </w:r>
      <w:r>
        <w:t>:  BioONE</w:t>
      </w:r>
      <w:r w:rsidR="009C1D8C">
        <w:t>, ALPSP Learned Journals, Project Muse, Highwire Press</w:t>
      </w:r>
    </w:p>
    <w:p w:rsidR="00014894" w:rsidRPr="0085702E" w:rsidRDefault="00A74D96" w:rsidP="00317294">
      <w:pPr>
        <w:pStyle w:val="ListParagraph"/>
        <w:numPr>
          <w:ilvl w:val="0"/>
          <w:numId w:val="1"/>
        </w:numPr>
      </w:pPr>
      <w:r>
        <w:t>Patron driven acquisition: new method for purchasing books, library provides search service, acquisition happens when patron indicates interest (can be one click, pay-for-view first two times, third patron triggers purchase, etc.).</w:t>
      </w:r>
    </w:p>
    <w:sectPr w:rsidR="00014894" w:rsidRPr="0085702E" w:rsidSect="000148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FA"/>
    <w:multiLevelType w:val="hybridMultilevel"/>
    <w:tmpl w:val="605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294"/>
    <w:rsid w:val="0014157C"/>
    <w:rsid w:val="00317294"/>
    <w:rsid w:val="00360F10"/>
    <w:rsid w:val="003A63DE"/>
    <w:rsid w:val="00411E30"/>
    <w:rsid w:val="005910DF"/>
    <w:rsid w:val="00636494"/>
    <w:rsid w:val="007D2004"/>
    <w:rsid w:val="008841B3"/>
    <w:rsid w:val="009C1D8C"/>
    <w:rsid w:val="00A10BD2"/>
    <w:rsid w:val="00A74D96"/>
    <w:rsid w:val="00AE7B9D"/>
    <w:rsid w:val="00D171F7"/>
    <w:rsid w:val="00DA74E2"/>
    <w:rsid w:val="00E318E9"/>
    <w:rsid w:val="00FA2BA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0F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5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Normal"/>
    <w:qFormat/>
    <w:rsid w:val="0096763F"/>
  </w:style>
  <w:style w:type="paragraph" w:styleId="ListParagraph">
    <w:name w:val="List Paragraph"/>
    <w:basedOn w:val="Normal"/>
    <w:uiPriority w:val="34"/>
    <w:qFormat/>
    <w:rsid w:val="003172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s://arl.org/Lists/SPARC-OAForum/Message/5849.html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2056</Characters>
  <Application>Microsoft Macintosh Word</Application>
  <DocSecurity>0</DocSecurity>
  <Lines>17</Lines>
  <Paragraphs>4</Paragraphs>
  <ScaleCrop>false</ScaleCrop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ymous</dc:creator>
  <cp:keywords/>
  <cp:lastModifiedBy>Anon ymous</cp:lastModifiedBy>
  <cp:revision>15</cp:revision>
  <dcterms:created xsi:type="dcterms:W3CDTF">2011-05-31T22:38:00Z</dcterms:created>
  <dcterms:modified xsi:type="dcterms:W3CDTF">2011-06-02T21:32:00Z</dcterms:modified>
</cp:coreProperties>
</file>