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387A4" w14:textId="77777777" w:rsidR="00FF2356" w:rsidRDefault="00FF2356" w:rsidP="00F241BE">
      <w:pPr>
        <w:tabs>
          <w:tab w:val="left" w:pos="360"/>
          <w:tab w:val="center" w:pos="4680"/>
        </w:tabs>
        <w:jc w:val="center"/>
        <w:rPr>
          <w:b/>
          <w:sz w:val="28"/>
          <w:szCs w:val="28"/>
          <w:lang w:val="en-GB"/>
        </w:rPr>
      </w:pPr>
      <w:bookmarkStart w:id="0" w:name="_GoBack"/>
      <w:bookmarkEnd w:id="0"/>
    </w:p>
    <w:p w14:paraId="6F8E450E" w14:textId="1FB6BD95" w:rsidR="00F241BE" w:rsidRDefault="00F241BE" w:rsidP="00F241BE">
      <w:pPr>
        <w:tabs>
          <w:tab w:val="left" w:pos="360"/>
          <w:tab w:val="center" w:pos="4680"/>
        </w:tabs>
        <w:jc w:val="center"/>
        <w:rPr>
          <w:b/>
          <w:sz w:val="28"/>
          <w:szCs w:val="28"/>
          <w:lang w:val="en-GB"/>
        </w:rPr>
      </w:pPr>
      <w:r w:rsidRPr="00F241BE">
        <w:rPr>
          <w:b/>
          <w:sz w:val="28"/>
          <w:szCs w:val="28"/>
          <w:lang w:val="en-GB"/>
        </w:rPr>
        <w:t>Forest Stand Density: Integration of Trees, Forage (Silvopasture), and Habitat Management</w:t>
      </w:r>
    </w:p>
    <w:p w14:paraId="4093CEA7" w14:textId="016BA820" w:rsidR="00F241BE" w:rsidRPr="00F241BE" w:rsidRDefault="00F241BE" w:rsidP="00F241BE">
      <w:pPr>
        <w:tabs>
          <w:tab w:val="left" w:pos="360"/>
          <w:tab w:val="center" w:pos="4680"/>
        </w:tabs>
        <w:jc w:val="center"/>
        <w:rPr>
          <w:lang w:val="en-GB"/>
        </w:rPr>
      </w:pPr>
      <w:r>
        <w:rPr>
          <w:lang w:val="en-GB"/>
        </w:rPr>
        <w:t>By: Camila Posada</w:t>
      </w:r>
    </w:p>
    <w:p w14:paraId="7EFDF433" w14:textId="0FC740B6" w:rsidR="00F241BE" w:rsidRPr="00223876" w:rsidRDefault="00F241BE" w:rsidP="00F241BE">
      <w:pPr>
        <w:tabs>
          <w:tab w:val="left" w:pos="360"/>
          <w:tab w:val="center" w:pos="4680"/>
        </w:tabs>
        <w:rPr>
          <w:rFonts w:ascii="Arial" w:hAnsi="Arial" w:cs="Arial"/>
        </w:rPr>
      </w:pPr>
    </w:p>
    <w:p w14:paraId="4C9326B1" w14:textId="77777777" w:rsidR="00F241BE" w:rsidRDefault="00F241BE" w:rsidP="00CB1ABA">
      <w:pPr>
        <w:spacing w:line="480" w:lineRule="auto"/>
        <w:rPr>
          <w:b/>
        </w:rPr>
      </w:pPr>
    </w:p>
    <w:p w14:paraId="4EC17A0C" w14:textId="4EC0914D" w:rsidR="00F241BE" w:rsidRDefault="00F241BE" w:rsidP="00CB1ABA">
      <w:pPr>
        <w:spacing w:line="480" w:lineRule="auto"/>
        <w:rPr>
          <w:b/>
        </w:rPr>
      </w:pPr>
      <w:r>
        <w:rPr>
          <w:b/>
        </w:rPr>
        <w:t>Abstract</w:t>
      </w:r>
    </w:p>
    <w:p w14:paraId="6F73F666" w14:textId="47AD2728" w:rsidR="00F241BE" w:rsidRDefault="00F241BE" w:rsidP="00CB1ABA">
      <w:pPr>
        <w:spacing w:line="480" w:lineRule="auto"/>
      </w:pPr>
      <w:r>
        <w:rPr>
          <w:b/>
          <w:i/>
        </w:rPr>
        <w:t>Context</w:t>
      </w:r>
      <w:r>
        <w:rPr>
          <w:b/>
        </w:rPr>
        <w:t xml:space="preserve">. </w:t>
      </w:r>
      <w:r>
        <w:t xml:space="preserve">Silvopastoral agroforestry systems seek to integrate the production of timber with livestock grazing and food production. Pre-commercial thinning and nitrogen fertilization are two common practices in such systems which seek to enhance </w:t>
      </w:r>
      <w:r w:rsidR="00F82CE8">
        <w:t xml:space="preserve">tree </w:t>
      </w:r>
      <w:r>
        <w:t xml:space="preserve">production but </w:t>
      </w:r>
      <w:r w:rsidR="00F82CE8">
        <w:t xml:space="preserve">whose effect on forage production and ecosystem biodiversity are still being studied. </w:t>
      </w:r>
      <w:r>
        <w:t xml:space="preserve"> </w:t>
      </w:r>
    </w:p>
    <w:p w14:paraId="63EFAAB4" w14:textId="673F97FE" w:rsidR="00F241BE" w:rsidRDefault="00F241BE" w:rsidP="00CB1ABA">
      <w:pPr>
        <w:spacing w:line="480" w:lineRule="auto"/>
      </w:pPr>
      <w:r>
        <w:rPr>
          <w:b/>
          <w:i/>
        </w:rPr>
        <w:t>Aims</w:t>
      </w:r>
      <w:r>
        <w:rPr>
          <w:b/>
        </w:rPr>
        <w:t xml:space="preserve">. </w:t>
      </w:r>
      <w:r>
        <w:t xml:space="preserve">To examine the effects of pre-commercial thinning and nitrogen fertilization on the ability to produce grazing forage (species abundance) and on the ecosystem’s biodiversity (species richness, species diversity, structural richness, structural diversity). </w:t>
      </w:r>
    </w:p>
    <w:p w14:paraId="787CCFDF" w14:textId="0995787A" w:rsidR="00F241BE" w:rsidRDefault="00F241BE" w:rsidP="00CB1ABA">
      <w:pPr>
        <w:spacing w:line="480" w:lineRule="auto"/>
      </w:pPr>
      <w:r w:rsidRPr="00FF2356">
        <w:rPr>
          <w:b/>
          <w:i/>
        </w:rPr>
        <w:t>Methods</w:t>
      </w:r>
      <w:r>
        <w:rPr>
          <w:b/>
        </w:rPr>
        <w:t xml:space="preserve">. </w:t>
      </w:r>
      <w:r>
        <w:t>Replicate study areas were established in Kelow</w:t>
      </w:r>
      <w:r w:rsidR="00FF2356">
        <w:t xml:space="preserve">na, Summerland and the Cariboo. Each study area had 9 units with varying stand densities (250, 500, 1000 and 2000 stems/ha) as well as one fertilized and unfertilized unit for each density. </w:t>
      </w:r>
      <w:r>
        <w:t xml:space="preserve">Vegetation samples were taken across transects to estimate volume crown index and species richness. </w:t>
      </w:r>
    </w:p>
    <w:p w14:paraId="463B912C" w14:textId="3FE5C44E" w:rsidR="00FF2356" w:rsidRDefault="00FF2356" w:rsidP="00CB1ABA">
      <w:pPr>
        <w:spacing w:line="480" w:lineRule="auto"/>
      </w:pPr>
      <w:r w:rsidRPr="00FF2356">
        <w:rPr>
          <w:b/>
          <w:i/>
        </w:rPr>
        <w:t>Key Results</w:t>
      </w:r>
      <w:r>
        <w:rPr>
          <w:b/>
          <w:i/>
        </w:rPr>
        <w:t xml:space="preserve">. </w:t>
      </w:r>
      <w:r>
        <w:t xml:space="preserve">Species richness, species abundance and structural richness were not strongly influenced by forest stand density. Species diversity was higher at higher stem densities and structural diversity was higher at lower stem densities. Species richness, structural richness and structural diversity were not strongly influenced by fertilization. Species abundance increased with fertilization, whereas species diversity decreased with fertilization. </w:t>
      </w:r>
    </w:p>
    <w:p w14:paraId="42D6A787" w14:textId="6D9C8368" w:rsidR="00FF2356" w:rsidRDefault="00FF2356" w:rsidP="00CB1ABA">
      <w:pPr>
        <w:spacing w:line="480" w:lineRule="auto"/>
      </w:pPr>
      <w:r>
        <w:rPr>
          <w:b/>
          <w:i/>
        </w:rPr>
        <w:t>Conclusions</w:t>
      </w:r>
      <w:r>
        <w:rPr>
          <w:b/>
        </w:rPr>
        <w:t xml:space="preserve">. </w:t>
      </w:r>
      <w:r>
        <w:t xml:space="preserve">Pre-commercial thinning and fertilization are beneficial for increased productivity of timber and grazing forage of silvopastoral systems, but have mixed effects on the ecosystem’s biodiversity. </w:t>
      </w:r>
    </w:p>
    <w:p w14:paraId="3B5CAE6E" w14:textId="2E8C1609" w:rsidR="00FF2356" w:rsidRDefault="00FF2356" w:rsidP="00CB1ABA">
      <w:pPr>
        <w:spacing w:line="480" w:lineRule="auto"/>
      </w:pPr>
      <w:r>
        <w:rPr>
          <w:b/>
          <w:i/>
        </w:rPr>
        <w:lastRenderedPageBreak/>
        <w:t xml:space="preserve">Implications. </w:t>
      </w:r>
      <w:r>
        <w:t xml:space="preserve">Managers of silvopastoral systems should maintain intermediate levels of both stand densities and nitrogen fertilization </w:t>
      </w:r>
      <w:r w:rsidR="00F82CE8">
        <w:t xml:space="preserve">in order to maintain and enhance the economic and environmental benefits of these systems. </w:t>
      </w:r>
    </w:p>
    <w:p w14:paraId="0B3C977C" w14:textId="77777777" w:rsidR="00F82CE8" w:rsidRPr="00FF2356" w:rsidRDefault="00F82CE8" w:rsidP="00CB1ABA">
      <w:pPr>
        <w:spacing w:line="480" w:lineRule="auto"/>
      </w:pPr>
    </w:p>
    <w:p w14:paraId="42DEFD74" w14:textId="77777777" w:rsidR="00897CAC" w:rsidRDefault="00E84640" w:rsidP="00CB1ABA">
      <w:pPr>
        <w:spacing w:line="480" w:lineRule="auto"/>
        <w:rPr>
          <w:b/>
        </w:rPr>
      </w:pPr>
      <w:r w:rsidRPr="00735677">
        <w:rPr>
          <w:b/>
        </w:rPr>
        <w:t>Introduction</w:t>
      </w:r>
    </w:p>
    <w:p w14:paraId="37724866" w14:textId="77777777" w:rsidR="00F82CE8" w:rsidRDefault="00735677" w:rsidP="00CB1ABA">
      <w:pPr>
        <w:spacing w:line="480" w:lineRule="auto"/>
      </w:pPr>
      <w:r>
        <w:t xml:space="preserve">Forest plantations of food or timber products rely on overstory productivity for their economic viability. However, the understory vegetation of a plantation might prove valuable if it can be integrated with livestock that will graze upon it (Crouch 1986). This is the basis of silvopastoral systems, where tree and forage production are integrated in a single piece of land. Not only is this system economically beneficial for landholders because of product diversification, but it has been shown that livestock grazing </w:t>
      </w:r>
      <w:r w:rsidR="00F82CE8">
        <w:t>might additionally lead</w:t>
      </w:r>
      <w:r>
        <w:t xml:space="preserve"> to improved tree growth and reduction i</w:t>
      </w:r>
      <w:r w:rsidR="00D33C6D">
        <w:t xml:space="preserve">n growing costs (Knowles 1991). </w:t>
      </w:r>
      <w:r w:rsidR="00F82CE8">
        <w:t>Under</w:t>
      </w:r>
      <w:r w:rsidR="00ED7E26">
        <w:t xml:space="preserve"> proper management</w:t>
      </w:r>
      <w:r w:rsidR="00D33C6D">
        <w:t>, trees can</w:t>
      </w:r>
      <w:r w:rsidR="00135641">
        <w:t xml:space="preserve"> </w:t>
      </w:r>
      <w:r w:rsidR="00F82CE8">
        <w:t xml:space="preserve">also </w:t>
      </w:r>
      <w:r w:rsidR="00D33C6D">
        <w:t xml:space="preserve">provide the necessary </w:t>
      </w:r>
      <w:r w:rsidR="00ED7E26">
        <w:t xml:space="preserve">microclimatic and nutrient </w:t>
      </w:r>
      <w:r w:rsidR="00D33C6D">
        <w:t xml:space="preserve">conditions for </w:t>
      </w:r>
      <w:r w:rsidR="00ED7E26">
        <w:t>abundant grazing forage</w:t>
      </w:r>
      <w:r w:rsidR="00D33C6D">
        <w:t>.</w:t>
      </w:r>
    </w:p>
    <w:p w14:paraId="7FAE13D1" w14:textId="1A65458C" w:rsidR="00735677" w:rsidRDefault="00ED7E26" w:rsidP="00CB1ABA">
      <w:pPr>
        <w:spacing w:line="480" w:lineRule="auto"/>
      </w:pPr>
      <w:r>
        <w:t xml:space="preserve">These systems, however, have rarely been subject to conventional agricultural inputs since their cost has been considered too high </w:t>
      </w:r>
      <w:r w:rsidR="00F82CE8">
        <w:t>for</w:t>
      </w:r>
      <w:r>
        <w:t xml:space="preserve"> the </w:t>
      </w:r>
      <w:r w:rsidR="00F82CE8">
        <w:t xml:space="preserve">consequent </w:t>
      </w:r>
      <w:r>
        <w:t>low plant response.</w:t>
      </w:r>
      <w:r w:rsidR="00D33C6D">
        <w:t xml:space="preserve"> </w:t>
      </w:r>
      <w:r>
        <w:t xml:space="preserve">This has led developed countries to start looking into the potential of silvopastoral systems as modified landscapes capable of harboring </w:t>
      </w:r>
      <w:r w:rsidR="00135641">
        <w:t>substantial</w:t>
      </w:r>
      <w:r>
        <w:t xml:space="preserve"> biodiversity </w:t>
      </w:r>
      <w:r w:rsidR="00D33C6D">
        <w:t>(Manning</w:t>
      </w:r>
      <w:r w:rsidR="0060058E">
        <w:t xml:space="preserve"> et al.</w:t>
      </w:r>
      <w:r w:rsidR="00D33C6D">
        <w:t xml:space="preserve"> 2009). </w:t>
      </w:r>
      <w:r>
        <w:t xml:space="preserve">Due to the significant </w:t>
      </w:r>
      <w:r w:rsidR="00135641">
        <w:t xml:space="preserve">growth, both in size and economic importance, </w:t>
      </w:r>
      <w:r>
        <w:t xml:space="preserve">of </w:t>
      </w:r>
      <w:r w:rsidR="00135641">
        <w:t xml:space="preserve">forest plantations throughout the world (Sedjo 1999) it is important to examine the various ways of designing a silvopasture system capable of effectively providing forage for cattle, timber for harvest and habitat for wildlife species. </w:t>
      </w:r>
    </w:p>
    <w:p w14:paraId="6C02B0F4" w14:textId="3611A56A" w:rsidR="0060058E" w:rsidRDefault="00135641" w:rsidP="00CB1ABA">
      <w:pPr>
        <w:spacing w:line="480" w:lineRule="auto"/>
      </w:pPr>
      <w:r>
        <w:t>Silvopastoral systems rely on t</w:t>
      </w:r>
      <w:r w:rsidR="007C6DDF">
        <w:t xml:space="preserve">he concept of resource </w:t>
      </w:r>
      <w:r w:rsidR="00162AB2">
        <w:t>sharing--</w:t>
      </w:r>
      <w:r w:rsidR="007C6DDF">
        <w:t xml:space="preserve"> a spatial coordination of resource pooling between the different components</w:t>
      </w:r>
      <w:r w:rsidR="00162AB2">
        <w:t xml:space="preserve"> competing for nutrients, light and moisture</w:t>
      </w:r>
      <w:r w:rsidR="007C6DDF">
        <w:t xml:space="preserve"> (Buck </w:t>
      </w:r>
      <w:r w:rsidR="00162AB2">
        <w:t>1986).</w:t>
      </w:r>
      <w:r w:rsidR="001C3CF3">
        <w:t xml:space="preserve"> </w:t>
      </w:r>
      <w:r w:rsidR="00162AB2">
        <w:t xml:space="preserve"> </w:t>
      </w:r>
      <w:r w:rsidR="007C6DDF">
        <w:t>Normally, forest openings due to harvesting or natural disturbances such as forest fires or pests</w:t>
      </w:r>
      <w:r w:rsidR="00162AB2">
        <w:t xml:space="preserve"> allow light into the understory and lead </w:t>
      </w:r>
      <w:r w:rsidR="007C6DDF">
        <w:t>to the growth of</w:t>
      </w:r>
      <w:r w:rsidR="00162AB2">
        <w:t xml:space="preserve"> early successional vegetation (also called a ‘transitory rangeland’, where cattle can graze while the forest regenerates). The different stages of succession found in this rangelands are an important source of species biodiversity.  But increase in management of silvopastoral systems has led </w:t>
      </w:r>
      <w:r w:rsidR="006E74DB">
        <w:t xml:space="preserve">to the development of different techniques in order to </w:t>
      </w:r>
      <w:r w:rsidR="00162AB2">
        <w:t xml:space="preserve">increase forage yields as well as the quality and the time that this forage is available. One </w:t>
      </w:r>
      <w:r w:rsidR="006E74DB">
        <w:t>type of techniques is directed towards managing the natural momentum of the system to move towards a closed canopy, maintaining low densities and therefore decreasing competition for resources. P</w:t>
      </w:r>
      <w:r w:rsidR="00162AB2">
        <w:t>re-commercial thinning, the decrease in forest stand density in order to concentrate superior growth on a predetermine number of stems</w:t>
      </w:r>
      <w:r w:rsidR="006E74DB">
        <w:t>, is an example of these (Cole &amp; Koch 1996). The other type of techniques is directed towards increasing nutrient content, therefore increasing the system’s resource pool. Nutrient fertilization has often been used for this purpose (</w:t>
      </w:r>
      <w:r w:rsidR="00DB5017">
        <w:t xml:space="preserve">Abrams 1983; Lindgren et al. 2007; VanderSchaaf et al. 2000). </w:t>
      </w:r>
    </w:p>
    <w:p w14:paraId="53A8C0B4" w14:textId="53E6BFAB" w:rsidR="00DB5017" w:rsidRDefault="00DB5017" w:rsidP="00CB1ABA">
      <w:pPr>
        <w:spacing w:line="480" w:lineRule="auto"/>
      </w:pPr>
      <w:r>
        <w:t xml:space="preserve">Studies on the effects of these techniques </w:t>
      </w:r>
      <w:r w:rsidR="00011A15">
        <w:t xml:space="preserve">on pine forests have been performed for various species such as jack pine (Abrams 1983) or douglas fir (He and Barclay 2000; Sharrow 1991; Thysell 2001) and Lodgepole pine (Cole &amp; Koch 1996; Johnstone 1985; Lindgren et al. 2007; </w:t>
      </w:r>
      <w:r w:rsidR="001C3CF3">
        <w:t>Sullivan et al. 2005-2007; Yang 1998). In the Pacific Northwest, Lodgepole pine (</w:t>
      </w:r>
      <w:r w:rsidR="001C3CF3">
        <w:rPr>
          <w:i/>
        </w:rPr>
        <w:t>Pinus Contorta)</w:t>
      </w:r>
      <w:r w:rsidR="001C3CF3">
        <w:t xml:space="preserve"> appears to have the greatest response to both thinning and fertilization (Lindgren et al. 2007; Sullivan et al. 2005-2007). </w:t>
      </w:r>
    </w:p>
    <w:p w14:paraId="194DACB1" w14:textId="3782F584" w:rsidR="001C3CF3" w:rsidRDefault="001C3CF3" w:rsidP="00CB1ABA">
      <w:pPr>
        <w:spacing w:line="480" w:lineRule="auto"/>
      </w:pPr>
      <w:r>
        <w:t xml:space="preserve">This report seeks to determine the influence of lodgepole pine tree density and nitrogen fertilization applications on: (1) the abundance of understory vegetation as a measure of forage production for livestock grazing, (2) species diversity and structural diversity of the understory vegetation as a measure of the forest’s ability to provide habitat for wildlife species. </w:t>
      </w:r>
    </w:p>
    <w:p w14:paraId="4DACE9FF" w14:textId="77777777" w:rsidR="006B5738" w:rsidRDefault="006B5738" w:rsidP="00CB1ABA">
      <w:pPr>
        <w:spacing w:line="480" w:lineRule="auto"/>
      </w:pPr>
    </w:p>
    <w:p w14:paraId="7D99C50F" w14:textId="32898BE5" w:rsidR="006B5738" w:rsidRDefault="00891E51" w:rsidP="00CB1ABA">
      <w:pPr>
        <w:spacing w:line="480" w:lineRule="auto"/>
      </w:pPr>
      <w:r>
        <w:rPr>
          <w:b/>
        </w:rPr>
        <w:t>Method</w:t>
      </w:r>
    </w:p>
    <w:p w14:paraId="6583F82F" w14:textId="78EB5F09" w:rsidR="00891E51" w:rsidRDefault="00891E51" w:rsidP="00CB1ABA">
      <w:pPr>
        <w:spacing w:line="480" w:lineRule="auto"/>
      </w:pPr>
      <w:r>
        <w:t>Samples were taken from three study areas which were used as regional replicates for data collection. One was 37 km northwest of Kelowna, BC</w:t>
      </w:r>
      <w:r w:rsidR="00B10812">
        <w:t xml:space="preserve"> (Montane Spruce biogeoclimatic subzone), </w:t>
      </w:r>
      <w:r>
        <w:t xml:space="preserve">another was near Summerland in the Okanagan Valley </w:t>
      </w:r>
      <w:r w:rsidR="00B10812">
        <w:t xml:space="preserve">(Montane Spruce biogeoclimatic subzone) </w:t>
      </w:r>
      <w:r>
        <w:t>and another one in the Cariboo, 75 km Northwest of Williams Lake, BC</w:t>
      </w:r>
      <w:r w:rsidR="00B10812">
        <w:t xml:space="preserve"> (sub-boreal Spruce biogeoclimatic subzone)</w:t>
      </w:r>
      <w:r>
        <w:t>. All of the forest areas were clearcut harvested in the late 1970s</w:t>
      </w:r>
      <w:r w:rsidR="0092625B">
        <w:t>, have sandy loam soils</w:t>
      </w:r>
      <w:r>
        <w:t xml:space="preserve"> and regenerated naturally (although in the Cariboo with some aid from tree-planting) to forests where lodgepole pine is the dominant tree species. </w:t>
      </w:r>
    </w:p>
    <w:p w14:paraId="61C8B006" w14:textId="7A47F061" w:rsidR="00891E51" w:rsidRDefault="00891E51" w:rsidP="00CB1ABA">
      <w:pPr>
        <w:spacing w:line="480" w:lineRule="auto"/>
      </w:pPr>
      <w:r>
        <w:t xml:space="preserve">Within each study area, 9 experimental units were established, each one corresponding to different amounts of </w:t>
      </w:r>
      <w:r w:rsidR="00B10812">
        <w:t xml:space="preserve">treatment. One unit was left unthinned, two were thinned to a 250 stems/ha density, two to 500 stems/ha, two to 1,000 stems/ha and two to 2,000 stems/ha. One of the two units corresponding to each density was subject to the application of nitrogen fertilizer at an operational scale through the use of a helicopter flying above the designated area. Due to the costs of fertilizer application, no unthinned unit was fertilized. </w:t>
      </w:r>
    </w:p>
    <w:p w14:paraId="5A0FE064" w14:textId="73A4B618" w:rsidR="00B10812" w:rsidRDefault="00296F3E" w:rsidP="00CB1ABA">
      <w:pPr>
        <w:spacing w:line="480" w:lineRule="auto"/>
      </w:pPr>
      <w:r>
        <w:t>Within each unit, vegetation sampling was performed through a 25-m transect with different subplots for trees (5x5m), shrubs (3x3m)</w:t>
      </w:r>
      <w:r w:rsidR="0040119F">
        <w:t xml:space="preserve"> and herbs (1x1m) (Figure 1). </w:t>
      </w:r>
    </w:p>
    <w:p w14:paraId="67242109" w14:textId="77777777" w:rsidR="0040119F" w:rsidRDefault="00296F3E" w:rsidP="00CB1ABA">
      <w:pPr>
        <w:keepNext/>
        <w:spacing w:line="480" w:lineRule="auto"/>
      </w:pPr>
      <w:r>
        <w:rPr>
          <w:rFonts w:ascii="Arial" w:hAnsi="Arial" w:cs="Arial"/>
          <w:noProof/>
        </w:rPr>
        <w:drawing>
          <wp:inline distT="0" distB="0" distL="0" distR="0" wp14:anchorId="299A90D6" wp14:editId="4E08A08E">
            <wp:extent cx="5943600" cy="1314450"/>
            <wp:effectExtent l="0" t="0" r="0" b="6350"/>
            <wp:docPr id="2" name="Picture 2" descr="Transect%20p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ect%20plots"/>
                    <pic:cNvPicPr>
                      <a:picLocks noChangeAspect="1" noChangeArrowheads="1"/>
                    </pic:cNvPicPr>
                  </pic:nvPicPr>
                  <pic:blipFill>
                    <a:blip r:embed="rId6" cstate="print"/>
                    <a:srcRect t="17873" b="33156"/>
                    <a:stretch>
                      <a:fillRect/>
                    </a:stretch>
                  </pic:blipFill>
                  <pic:spPr bwMode="auto">
                    <a:xfrm>
                      <a:off x="0" y="0"/>
                      <a:ext cx="5943600" cy="1314450"/>
                    </a:xfrm>
                    <a:prstGeom prst="rect">
                      <a:avLst/>
                    </a:prstGeom>
                    <a:noFill/>
                    <a:ln w="9525">
                      <a:noFill/>
                      <a:miter lim="800000"/>
                      <a:headEnd/>
                      <a:tailEnd/>
                    </a:ln>
                  </pic:spPr>
                </pic:pic>
              </a:graphicData>
            </a:graphic>
          </wp:inline>
        </w:drawing>
      </w:r>
    </w:p>
    <w:p w14:paraId="579462F3" w14:textId="6C5D4D8C" w:rsidR="00296F3E" w:rsidRPr="0040119F" w:rsidRDefault="0040119F" w:rsidP="00CB1ABA">
      <w:pPr>
        <w:pStyle w:val="Caption"/>
        <w:spacing w:line="480" w:lineRule="auto"/>
      </w:pPr>
      <w:r w:rsidRPr="0040119F">
        <w:t xml:space="preserve">Figure </w:t>
      </w:r>
      <w:r w:rsidRPr="0040119F">
        <w:fldChar w:fldCharType="begin"/>
      </w:r>
      <w:r w:rsidRPr="0040119F">
        <w:instrText xml:space="preserve"> SEQ Figure \* ARABIC </w:instrText>
      </w:r>
      <w:r w:rsidRPr="0040119F">
        <w:fldChar w:fldCharType="separate"/>
      </w:r>
      <w:r w:rsidR="003F2683">
        <w:rPr>
          <w:noProof/>
        </w:rPr>
        <w:t>1</w:t>
      </w:r>
      <w:r w:rsidRPr="0040119F">
        <w:fldChar w:fldCharType="end"/>
      </w:r>
      <w:r w:rsidRPr="0040119F">
        <w:t>: Transect Layout for Vegetation Sampling</w:t>
      </w:r>
    </w:p>
    <w:p w14:paraId="4F3634A1" w14:textId="77777777" w:rsidR="00F82CE8" w:rsidRDefault="00F82CE8" w:rsidP="00CB1ABA">
      <w:pPr>
        <w:spacing w:line="480" w:lineRule="auto"/>
        <w:rPr>
          <w:i/>
        </w:rPr>
      </w:pPr>
    </w:p>
    <w:p w14:paraId="6D8DEAC3" w14:textId="77777777" w:rsidR="00F82CE8" w:rsidRDefault="00F82CE8" w:rsidP="00CB1ABA">
      <w:pPr>
        <w:spacing w:line="480" w:lineRule="auto"/>
        <w:rPr>
          <w:i/>
        </w:rPr>
      </w:pPr>
    </w:p>
    <w:p w14:paraId="3F960B9A" w14:textId="17850FFA" w:rsidR="00B10812" w:rsidRPr="00CB3A0B" w:rsidRDefault="00EA5D6D" w:rsidP="00CB1ABA">
      <w:pPr>
        <w:spacing w:line="480" w:lineRule="auto"/>
        <w:rPr>
          <w:i/>
        </w:rPr>
      </w:pPr>
      <w:r w:rsidRPr="00CB3A0B">
        <w:rPr>
          <w:i/>
        </w:rPr>
        <w:t>Species Richness</w:t>
      </w:r>
    </w:p>
    <w:p w14:paraId="17C2D24E" w14:textId="77777777" w:rsidR="006D6B69" w:rsidRDefault="00296F3E" w:rsidP="00CB1ABA">
      <w:pPr>
        <w:spacing w:line="480" w:lineRule="auto"/>
      </w:pPr>
      <w:r>
        <w:t xml:space="preserve">Within each subplot, the number of visible species was </w:t>
      </w:r>
      <w:r w:rsidR="006D6B69">
        <w:t xml:space="preserve">recorded and classified as shrubs, herbs or trees. </w:t>
      </w:r>
    </w:p>
    <w:p w14:paraId="27B17EC8" w14:textId="77777777" w:rsidR="00AB2312" w:rsidRPr="00CB3A0B" w:rsidRDefault="006D6B69" w:rsidP="00CB1ABA">
      <w:pPr>
        <w:spacing w:line="480" w:lineRule="auto"/>
        <w:rPr>
          <w:i/>
        </w:rPr>
      </w:pPr>
      <w:r w:rsidRPr="00CB3A0B">
        <w:rPr>
          <w:i/>
        </w:rPr>
        <w:t xml:space="preserve">Species </w:t>
      </w:r>
      <w:r w:rsidR="00AB2312" w:rsidRPr="00CB3A0B">
        <w:rPr>
          <w:i/>
        </w:rPr>
        <w:t>Abundance</w:t>
      </w:r>
    </w:p>
    <w:p w14:paraId="2961C481" w14:textId="5610174C" w:rsidR="0040119F" w:rsidRDefault="00AB2312" w:rsidP="00CB1ABA">
      <w:pPr>
        <w:spacing w:line="480" w:lineRule="auto"/>
        <w:rPr>
          <w:lang w:val="en-GB"/>
        </w:rPr>
      </w:pPr>
      <w:r>
        <w:t>For each species,</w:t>
      </w:r>
      <w:r w:rsidR="00296F3E">
        <w:t xml:space="preserve"> a visual esti</w:t>
      </w:r>
      <w:r>
        <w:t xml:space="preserve">mate of their percentage cover was estimated. </w:t>
      </w:r>
      <w:r w:rsidR="00296F3E">
        <w:t>This estimate was established to be the area that the shade of the plant would amount to if a source of light was placed directly above it. Herb, shrub and tree species were divided into the following height classes:</w:t>
      </w:r>
      <w:r w:rsidR="00296F3E" w:rsidRPr="00296F3E">
        <w:t xml:space="preserve"> </w:t>
      </w:r>
      <w:r w:rsidR="00296F3E" w:rsidRPr="00296F3E">
        <w:rPr>
          <w:lang w:val="en-GB"/>
        </w:rPr>
        <w:t>0-0.25, 0.25-0.50, 0.50-1.0, 1.0-2.0, 2.0-3.0, and 3.</w:t>
      </w:r>
      <w:r w:rsidR="00296F3E">
        <w:rPr>
          <w:lang w:val="en-GB"/>
        </w:rPr>
        <w:t xml:space="preserve">0-5.0 m. The measures of percentage cover and their height classes were used to calculate the the volume of a cylindroid representing the space occupied by the plant in the community, also referred to as crown volume index. </w:t>
      </w:r>
      <w:r w:rsidR="0040119F">
        <w:rPr>
          <w:lang w:val="en-GB"/>
        </w:rPr>
        <w:t xml:space="preserve">These volumes were averaged for each species within each plot size and then converted to a 0.01-ha base. </w:t>
      </w:r>
    </w:p>
    <w:p w14:paraId="5C778A68" w14:textId="7105AF84" w:rsidR="00032F32" w:rsidRPr="00CB3A0B" w:rsidRDefault="00032F32" w:rsidP="00CB1ABA">
      <w:pPr>
        <w:spacing w:line="480" w:lineRule="auto"/>
        <w:rPr>
          <w:i/>
          <w:lang w:val="en-GB"/>
        </w:rPr>
      </w:pPr>
      <w:r w:rsidRPr="00CB3A0B">
        <w:rPr>
          <w:i/>
          <w:lang w:val="en-GB"/>
        </w:rPr>
        <w:t>Species Diversity</w:t>
      </w:r>
    </w:p>
    <w:p w14:paraId="6D58884D" w14:textId="069DD02B" w:rsidR="00032F32" w:rsidRDefault="00032F32" w:rsidP="00CB1ABA">
      <w:pPr>
        <w:spacing w:line="480" w:lineRule="auto"/>
        <w:rPr>
          <w:lang w:val="en-GB"/>
        </w:rPr>
      </w:pPr>
      <w:r>
        <w:rPr>
          <w:lang w:val="en-GB"/>
        </w:rPr>
        <w:t>The crown volume index and the number of species recorder were used to calculate two different diversity index: Simpson’s Diversity Index and the Shanon-Weiner Diversity Index.</w:t>
      </w:r>
    </w:p>
    <w:p w14:paraId="6F47C25B" w14:textId="2E711D50" w:rsidR="00032F32" w:rsidRDefault="00032F32" w:rsidP="00CB1ABA">
      <w:pPr>
        <w:spacing w:line="480" w:lineRule="auto"/>
        <w:rPr>
          <w:lang w:val="en-GB"/>
        </w:rPr>
      </w:pPr>
      <w:r>
        <w:rPr>
          <w:lang w:val="en-GB"/>
        </w:rPr>
        <w:t>Simpson’s Index shows diversity as inversely related to the probability that two individuals picked at random belong to the same species.</w:t>
      </w:r>
      <w:r w:rsidR="00856F81">
        <w:rPr>
          <w:lang w:val="en-GB"/>
        </w:rPr>
        <w:t xml:space="preserve"> For each species, the proportion of the total volume that they occupied in the ecosystem was calculated by dividing the species crown index by the sum of the crown indexes of the complete population. This value was then squared and added up across all species to </w:t>
      </w:r>
      <w:r w:rsidR="006346A7">
        <w:rPr>
          <w:lang w:val="en-GB"/>
        </w:rPr>
        <w:t xml:space="preserve">give a number ranging from 0-1. Subtracting this value from 1 gives the Simpson’s Index, </w:t>
      </w:r>
      <w:r w:rsidR="00856F81">
        <w:rPr>
          <w:lang w:val="en-GB"/>
        </w:rPr>
        <w:t xml:space="preserve">where 0 represents the lowest diversity. </w:t>
      </w:r>
    </w:p>
    <w:p w14:paraId="79A2361F" w14:textId="157ADBFB" w:rsidR="00856F81" w:rsidRDefault="00856F81" w:rsidP="00CB1ABA">
      <w:pPr>
        <w:spacing w:line="480" w:lineRule="auto"/>
        <w:rPr>
          <w:lang w:val="en-GB"/>
        </w:rPr>
      </w:pPr>
      <w:r>
        <w:rPr>
          <w:lang w:val="en-GB"/>
        </w:rPr>
        <w:t>The Shanon-Weiner Diversity Index measures the uncertainty of correctly predicting the species of an individual picked at random. The same measure of proportion was used (individual crown volume/total crown volume) but it was input into the expression p*(log</w:t>
      </w:r>
      <w:r>
        <w:rPr>
          <w:vertAlign w:val="subscript"/>
          <w:lang w:val="en-GB"/>
        </w:rPr>
        <w:t>2</w:t>
      </w:r>
      <w:r>
        <w:rPr>
          <w:lang w:val="en-GB"/>
        </w:rPr>
        <w:t xml:space="preserve">(p)), where p represents this proportion. The sum of these calculated values for all individual species gave a number between 0-5, where 0 represents no uncertainty and, therefore, no diversity.  </w:t>
      </w:r>
    </w:p>
    <w:p w14:paraId="2555D88B" w14:textId="2562BDB1" w:rsidR="00856F81" w:rsidRPr="00CB3A0B" w:rsidRDefault="00856F81" w:rsidP="00CB1ABA">
      <w:pPr>
        <w:spacing w:line="480" w:lineRule="auto"/>
        <w:rPr>
          <w:i/>
          <w:lang w:val="en-GB"/>
        </w:rPr>
      </w:pPr>
      <w:r w:rsidRPr="00CB3A0B">
        <w:rPr>
          <w:i/>
          <w:lang w:val="en-GB"/>
        </w:rPr>
        <w:t xml:space="preserve">Structural </w:t>
      </w:r>
      <w:r w:rsidR="00CB3A0B" w:rsidRPr="00CB3A0B">
        <w:rPr>
          <w:i/>
          <w:lang w:val="en-GB"/>
        </w:rPr>
        <w:t>Richness</w:t>
      </w:r>
    </w:p>
    <w:p w14:paraId="12288D57" w14:textId="71FD3B8C" w:rsidR="00CB3A0B" w:rsidRDefault="00CB3A0B" w:rsidP="00CB1ABA">
      <w:pPr>
        <w:spacing w:line="480" w:lineRule="auto"/>
        <w:rPr>
          <w:lang w:val="en-GB"/>
        </w:rPr>
      </w:pPr>
      <w:r>
        <w:rPr>
          <w:lang w:val="en-GB"/>
        </w:rPr>
        <w:t xml:space="preserve">On-site recordings of the </w:t>
      </w:r>
      <w:r w:rsidR="0092625B">
        <w:rPr>
          <w:lang w:val="en-GB"/>
        </w:rPr>
        <w:t>divisions</w:t>
      </w:r>
      <w:r>
        <w:rPr>
          <w:lang w:val="en-GB"/>
        </w:rPr>
        <w:t xml:space="preserve"> between the different height classes were used to calculate structural richness, or the number of different height classes present in the community. </w:t>
      </w:r>
    </w:p>
    <w:p w14:paraId="296AD6E8" w14:textId="77777777" w:rsidR="00CB3A0B" w:rsidRPr="00CB3A0B" w:rsidRDefault="00CB3A0B" w:rsidP="00CB1ABA">
      <w:pPr>
        <w:spacing w:line="480" w:lineRule="auto"/>
        <w:rPr>
          <w:i/>
          <w:lang w:val="en-GB"/>
        </w:rPr>
      </w:pPr>
      <w:r w:rsidRPr="00CB3A0B">
        <w:rPr>
          <w:i/>
          <w:lang w:val="en-GB"/>
        </w:rPr>
        <w:t xml:space="preserve">Structural Diversity </w:t>
      </w:r>
    </w:p>
    <w:p w14:paraId="19E317C2" w14:textId="77777777" w:rsidR="00CB3A0B" w:rsidRDefault="00CB3A0B" w:rsidP="00CB1ABA">
      <w:pPr>
        <w:spacing w:line="480" w:lineRule="auto"/>
        <w:rPr>
          <w:lang w:val="en-GB"/>
        </w:rPr>
      </w:pPr>
      <w:r>
        <w:rPr>
          <w:lang w:val="en-GB"/>
        </w:rPr>
        <w:t xml:space="preserve">The measure of structural richness and the Shanon-Wiener measure of diversity were used to calculate structural diversity of the ecosystem. </w:t>
      </w:r>
    </w:p>
    <w:p w14:paraId="5284E690" w14:textId="06708EB2" w:rsidR="00CB3A0B" w:rsidRPr="00CB3A0B" w:rsidRDefault="00CB3A0B" w:rsidP="00CB1ABA">
      <w:pPr>
        <w:spacing w:line="480" w:lineRule="auto"/>
        <w:rPr>
          <w:i/>
          <w:lang w:val="en-GB"/>
        </w:rPr>
      </w:pPr>
      <w:r w:rsidRPr="00CB3A0B">
        <w:rPr>
          <w:i/>
          <w:lang w:val="en-GB"/>
        </w:rPr>
        <w:t>Statistical Analysis</w:t>
      </w:r>
    </w:p>
    <w:p w14:paraId="246E0663" w14:textId="0CE6C02B" w:rsidR="00CB3A0B" w:rsidRDefault="00CB3A0B" w:rsidP="00CB1ABA">
      <w:pPr>
        <w:spacing w:line="480" w:lineRule="auto"/>
        <w:rPr>
          <w:lang w:val="en-GB"/>
        </w:rPr>
      </w:pPr>
      <w:r>
        <w:rPr>
          <w:lang w:val="en-GB"/>
        </w:rPr>
        <w:t xml:space="preserve">Results were averaged between the three regions (n=3) and the 95% confidence interval was calculated according to these averages. </w:t>
      </w:r>
    </w:p>
    <w:p w14:paraId="0C40F829" w14:textId="1AE26532" w:rsidR="000B660C" w:rsidRDefault="000B660C" w:rsidP="00CB1ABA">
      <w:pPr>
        <w:spacing w:line="480" w:lineRule="auto"/>
        <w:rPr>
          <w:lang w:val="en-GB"/>
        </w:rPr>
      </w:pPr>
      <w:r>
        <w:rPr>
          <w:lang w:val="en-GB"/>
        </w:rPr>
        <w:t xml:space="preserve">To determine the effect of stand density, </w:t>
      </w:r>
      <w:r w:rsidR="00C96081">
        <w:rPr>
          <w:lang w:val="en-GB"/>
        </w:rPr>
        <w:t xml:space="preserve">linear </w:t>
      </w:r>
      <w:r>
        <w:rPr>
          <w:lang w:val="en-GB"/>
        </w:rPr>
        <w:t xml:space="preserve">regression analysis was performed on the results by </w:t>
      </w:r>
      <w:r w:rsidR="000B5E5D">
        <w:rPr>
          <w:lang w:val="en-GB"/>
        </w:rPr>
        <w:t>segregating</w:t>
      </w:r>
      <w:r>
        <w:rPr>
          <w:lang w:val="en-GB"/>
        </w:rPr>
        <w:t xml:space="preserve"> fertilized and unfertilized units and graphing the relationship between stand density and the studied</w:t>
      </w:r>
      <w:r w:rsidR="0092625B">
        <w:rPr>
          <w:lang w:val="en-GB"/>
        </w:rPr>
        <w:t xml:space="preserve"> ecosystem</w:t>
      </w:r>
      <w:r>
        <w:rPr>
          <w:lang w:val="en-GB"/>
        </w:rPr>
        <w:t xml:space="preserve"> </w:t>
      </w:r>
      <w:r w:rsidR="000577AB">
        <w:rPr>
          <w:lang w:val="en-GB"/>
        </w:rPr>
        <w:t>indicator</w:t>
      </w:r>
      <w:r>
        <w:rPr>
          <w:lang w:val="en-GB"/>
        </w:rPr>
        <w:t xml:space="preserve"> in a scatter plot. Correlation signs (positive or negative correlation between the </w:t>
      </w:r>
      <w:r w:rsidR="000577AB">
        <w:rPr>
          <w:lang w:val="en-GB"/>
        </w:rPr>
        <w:t>stand density and the indicator</w:t>
      </w:r>
      <w:r>
        <w:rPr>
          <w:lang w:val="en-GB"/>
        </w:rPr>
        <w:t>) were recorded for R</w:t>
      </w:r>
      <w:r>
        <w:rPr>
          <w:vertAlign w:val="superscript"/>
          <w:lang w:val="en-GB"/>
        </w:rPr>
        <w:t xml:space="preserve">2 </w:t>
      </w:r>
      <w:r>
        <w:rPr>
          <w:lang w:val="en-GB"/>
        </w:rPr>
        <w:t xml:space="preserve">values above .70.  </w:t>
      </w:r>
    </w:p>
    <w:p w14:paraId="5D88D8C9" w14:textId="35936B92" w:rsidR="000B5E5D" w:rsidRPr="000B660C" w:rsidRDefault="000B660C" w:rsidP="00CB1ABA">
      <w:pPr>
        <w:spacing w:line="480" w:lineRule="auto"/>
        <w:rPr>
          <w:lang w:val="en-GB"/>
        </w:rPr>
      </w:pPr>
      <w:r>
        <w:rPr>
          <w:lang w:val="en-GB"/>
        </w:rPr>
        <w:t xml:space="preserve">To determine the effect of fertilization, </w:t>
      </w:r>
      <w:r w:rsidR="000B5E5D">
        <w:rPr>
          <w:lang w:val="en-GB"/>
        </w:rPr>
        <w:t xml:space="preserve">the difference in the studied </w:t>
      </w:r>
      <w:r w:rsidR="0092625B">
        <w:rPr>
          <w:lang w:val="en-GB"/>
        </w:rPr>
        <w:t xml:space="preserve">ecosystem </w:t>
      </w:r>
      <w:r w:rsidR="000577AB">
        <w:rPr>
          <w:lang w:val="en-GB"/>
        </w:rPr>
        <w:t>indicator</w:t>
      </w:r>
      <w:r w:rsidR="000B5E5D">
        <w:rPr>
          <w:lang w:val="en-GB"/>
        </w:rPr>
        <w:t xml:space="preserve"> between unfertilized and fertilized units was recorded for each stand density. A positive number (denominated ∆+) meant the </w:t>
      </w:r>
      <w:r w:rsidR="000577AB">
        <w:rPr>
          <w:lang w:val="en-GB"/>
        </w:rPr>
        <w:t>indicator</w:t>
      </w:r>
      <w:r w:rsidR="000B5E5D">
        <w:rPr>
          <w:lang w:val="en-GB"/>
        </w:rPr>
        <w:t xml:space="preserve"> had a higher value in unfertilized stands and a negative number (denominated ∆-) meant the </w:t>
      </w:r>
      <w:r w:rsidR="000577AB">
        <w:rPr>
          <w:lang w:val="en-GB"/>
        </w:rPr>
        <w:t>indicator</w:t>
      </w:r>
      <w:r w:rsidR="000B5E5D">
        <w:rPr>
          <w:lang w:val="en-GB"/>
        </w:rPr>
        <w:t xml:space="preserve"> had a higher value in fertilized stands.  ∆~ </w:t>
      </w:r>
      <w:r w:rsidR="0092625B">
        <w:rPr>
          <w:lang w:val="en-GB"/>
        </w:rPr>
        <w:t>was used to denominate</w:t>
      </w:r>
      <w:r w:rsidR="000B5E5D">
        <w:rPr>
          <w:lang w:val="en-GB"/>
        </w:rPr>
        <w:t xml:space="preserve"> stands that showed no change. The total number of ∆+, ∆- and ∆~ was recorded for each class species (herbs/shrubs) in each study area for the various </w:t>
      </w:r>
      <w:r w:rsidR="0092625B">
        <w:rPr>
          <w:lang w:val="en-GB"/>
        </w:rPr>
        <w:t xml:space="preserve">ecosystem </w:t>
      </w:r>
      <w:r w:rsidR="000577AB">
        <w:rPr>
          <w:lang w:val="en-GB"/>
        </w:rPr>
        <w:t>indicators</w:t>
      </w:r>
      <w:r w:rsidR="000B5E5D">
        <w:rPr>
          <w:lang w:val="en-GB"/>
        </w:rPr>
        <w:t xml:space="preserve">. </w:t>
      </w:r>
    </w:p>
    <w:p w14:paraId="22FB3F49" w14:textId="2D6B1FC5" w:rsidR="007B5425" w:rsidRDefault="007B5425" w:rsidP="00CB1ABA">
      <w:pPr>
        <w:spacing w:line="480" w:lineRule="auto"/>
        <w:rPr>
          <w:lang w:val="en-GB"/>
        </w:rPr>
      </w:pPr>
      <w:r>
        <w:rPr>
          <w:lang w:val="en-GB"/>
        </w:rPr>
        <w:t xml:space="preserve">Data on unthinned stands was observed as a control sample. However, because of its lack of </w:t>
      </w:r>
      <w:r w:rsidR="0092625B">
        <w:rPr>
          <w:lang w:val="en-GB"/>
        </w:rPr>
        <w:t xml:space="preserve">a discrete stand density unit </w:t>
      </w:r>
      <w:r>
        <w:rPr>
          <w:lang w:val="en-GB"/>
        </w:rPr>
        <w:t xml:space="preserve">it was not included in the scatter plots for regression analysis. Due to the lack of a fertilized unthinned unit, it was also not included in the analysis for fertilization effects. </w:t>
      </w:r>
    </w:p>
    <w:p w14:paraId="1BB7977B" w14:textId="77777777" w:rsidR="007B5425" w:rsidRDefault="007B5425" w:rsidP="00CB1ABA">
      <w:pPr>
        <w:spacing w:line="480" w:lineRule="auto"/>
        <w:rPr>
          <w:lang w:val="en-GB"/>
        </w:rPr>
      </w:pPr>
    </w:p>
    <w:p w14:paraId="25EC3607" w14:textId="6E7630C3" w:rsidR="00791A07" w:rsidRDefault="00791A07" w:rsidP="00CB1ABA">
      <w:pPr>
        <w:spacing w:line="480" w:lineRule="auto"/>
        <w:rPr>
          <w:b/>
          <w:lang w:val="en-GB"/>
        </w:rPr>
      </w:pPr>
      <w:r>
        <w:rPr>
          <w:b/>
          <w:lang w:val="en-GB"/>
        </w:rPr>
        <w:t>Results</w:t>
      </w:r>
    </w:p>
    <w:p w14:paraId="0118146A" w14:textId="13D3DC16" w:rsidR="000B5E5D" w:rsidRDefault="000B5E5D" w:rsidP="00CB1ABA">
      <w:pPr>
        <w:spacing w:line="480" w:lineRule="auto"/>
        <w:rPr>
          <w:lang w:val="en-GB"/>
        </w:rPr>
      </w:pPr>
      <w:r>
        <w:rPr>
          <w:i/>
          <w:lang w:val="en-GB"/>
        </w:rPr>
        <w:t>95% Confidence Interval</w:t>
      </w:r>
    </w:p>
    <w:p w14:paraId="0F5BCE0A" w14:textId="102CD814" w:rsidR="007B5425" w:rsidRPr="000B5E5D" w:rsidRDefault="000B5E5D" w:rsidP="00CB1ABA">
      <w:pPr>
        <w:spacing w:line="480" w:lineRule="auto"/>
        <w:rPr>
          <w:lang w:val="en-GB"/>
        </w:rPr>
      </w:pPr>
      <w:r>
        <w:rPr>
          <w:lang w:val="en-GB"/>
        </w:rPr>
        <w:t>The confidence interval calculated by averaging the results (n=3) between the three study areas resulted in wide intervals which resulted in no statistical significance (</w:t>
      </w:r>
      <w:r w:rsidR="000577AB">
        <w:rPr>
          <w:lang w:val="en-GB"/>
        </w:rPr>
        <w:t>Table 1</w:t>
      </w:r>
      <w:r>
        <w:rPr>
          <w:lang w:val="en-GB"/>
        </w:rPr>
        <w:t xml:space="preserve">). </w:t>
      </w:r>
      <w:r w:rsidR="000577AB">
        <w:rPr>
          <w:lang w:val="en-GB"/>
        </w:rPr>
        <w:t>Due to the high intervals of confidence resulting from this calculation, results wer</w:t>
      </w:r>
      <w:r w:rsidR="0092625B">
        <w:rPr>
          <w:lang w:val="en-GB"/>
        </w:rPr>
        <w:t xml:space="preserve">e analysed individually for subsequent ecosystem </w:t>
      </w:r>
      <w:r w:rsidR="000577AB">
        <w:rPr>
          <w:lang w:val="en-GB"/>
        </w:rPr>
        <w:t xml:space="preserve">indicators. </w:t>
      </w:r>
    </w:p>
    <w:p w14:paraId="71E161EA" w14:textId="06AD0410" w:rsidR="00791A07" w:rsidRDefault="00791A07" w:rsidP="00CB1ABA">
      <w:pPr>
        <w:spacing w:line="480" w:lineRule="auto"/>
        <w:rPr>
          <w:i/>
          <w:lang w:val="en-GB"/>
        </w:rPr>
      </w:pPr>
      <w:r>
        <w:rPr>
          <w:i/>
          <w:lang w:val="en-GB"/>
        </w:rPr>
        <w:t>Species Richness</w:t>
      </w:r>
    </w:p>
    <w:p w14:paraId="490E04B7" w14:textId="3AABD00F" w:rsidR="00C468B7" w:rsidRPr="00C468B7" w:rsidRDefault="00C468B7" w:rsidP="00CB1ABA">
      <w:pPr>
        <w:spacing w:line="480" w:lineRule="auto"/>
        <w:rPr>
          <w:lang w:val="en-GB"/>
        </w:rPr>
      </w:pPr>
      <w:r>
        <w:rPr>
          <w:lang w:val="en-GB"/>
        </w:rPr>
        <w:t xml:space="preserve">Apart from the </w:t>
      </w:r>
      <w:r w:rsidR="00920642">
        <w:rPr>
          <w:lang w:val="en-GB"/>
        </w:rPr>
        <w:t xml:space="preserve">unfertilized </w:t>
      </w:r>
      <w:r>
        <w:rPr>
          <w:lang w:val="en-GB"/>
        </w:rPr>
        <w:t>herbs layer in the Cariboo study area, which showed a strong negative correlation between stand density and species richness (R</w:t>
      </w:r>
      <w:r>
        <w:rPr>
          <w:vertAlign w:val="superscript"/>
          <w:lang w:val="en-GB"/>
        </w:rPr>
        <w:t>2</w:t>
      </w:r>
      <w:r>
        <w:rPr>
          <w:lang w:val="en-GB"/>
        </w:rPr>
        <w:t>=0.9968), no other area appeared to have its species richness affected by t</w:t>
      </w:r>
      <w:r w:rsidR="0092625B">
        <w:rPr>
          <w:lang w:val="en-GB"/>
        </w:rPr>
        <w:t xml:space="preserve">he stand density of the forest (Table 2). </w:t>
      </w:r>
    </w:p>
    <w:p w14:paraId="404CA080" w14:textId="77777777" w:rsidR="000577AB" w:rsidRPr="000577AB" w:rsidRDefault="000577AB" w:rsidP="00CB1ABA">
      <w:pPr>
        <w:spacing w:line="480" w:lineRule="auto"/>
        <w:rPr>
          <w:lang w:val="en-GB"/>
        </w:rPr>
      </w:pPr>
    </w:p>
    <w:p w14:paraId="16465F6D" w14:textId="190C4B01" w:rsidR="00C468B7" w:rsidRPr="00A82086" w:rsidRDefault="00C468B7" w:rsidP="00CB1ABA">
      <w:pPr>
        <w:pStyle w:val="Caption"/>
        <w:keepNext/>
        <w:spacing w:line="480" w:lineRule="auto"/>
        <w:jc w:val="center"/>
        <w:rPr>
          <w:b/>
          <w:i w:val="0"/>
          <w:color w:val="000000" w:themeColor="text1"/>
          <w:sz w:val="24"/>
          <w:szCs w:val="24"/>
        </w:rPr>
      </w:pPr>
      <w:r w:rsidRPr="00A82086">
        <w:rPr>
          <w:b/>
          <w:i w:val="0"/>
          <w:color w:val="000000" w:themeColor="text1"/>
          <w:sz w:val="24"/>
          <w:szCs w:val="24"/>
        </w:rPr>
        <w:t>Table 2: Correlation Between Stand Density and Species Richness</w:t>
      </w:r>
    </w:p>
    <w:tbl>
      <w:tblPr>
        <w:tblStyle w:val="PlainTable5"/>
        <w:tblW w:w="9300" w:type="dxa"/>
        <w:tblLook w:val="04A0" w:firstRow="1" w:lastRow="0" w:firstColumn="1" w:lastColumn="0" w:noHBand="0" w:noVBand="1"/>
      </w:tblPr>
      <w:tblGrid>
        <w:gridCol w:w="1500"/>
        <w:gridCol w:w="1080"/>
        <w:gridCol w:w="1520"/>
        <w:gridCol w:w="1080"/>
        <w:gridCol w:w="1520"/>
        <w:gridCol w:w="1080"/>
        <w:gridCol w:w="1520"/>
      </w:tblGrid>
      <w:tr w:rsidR="00C468B7" w:rsidRPr="00C468B7" w14:paraId="79DF1777" w14:textId="77777777" w:rsidTr="0092064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500" w:type="dxa"/>
            <w:noWrap/>
            <w:hideMark/>
          </w:tcPr>
          <w:p w14:paraId="2EEC5845" w14:textId="77777777" w:rsidR="00C468B7" w:rsidRPr="00C468B7" w:rsidRDefault="00C468B7" w:rsidP="00CB1ABA">
            <w:pPr>
              <w:rPr>
                <w:sz w:val="24"/>
              </w:rPr>
            </w:pPr>
          </w:p>
        </w:tc>
        <w:tc>
          <w:tcPr>
            <w:tcW w:w="2600" w:type="dxa"/>
            <w:gridSpan w:val="2"/>
            <w:noWrap/>
            <w:hideMark/>
          </w:tcPr>
          <w:p w14:paraId="3C0316EC" w14:textId="77777777" w:rsidR="00C468B7" w:rsidRPr="00C468B7" w:rsidRDefault="00C468B7" w:rsidP="00CB1ABA">
            <w:pPr>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0000"/>
                <w:sz w:val="24"/>
              </w:rPr>
            </w:pPr>
            <w:r w:rsidRPr="00C468B7">
              <w:rPr>
                <w:rFonts w:eastAsia="Times New Roman"/>
                <w:b/>
                <w:bCs/>
                <w:color w:val="000000"/>
                <w:sz w:val="24"/>
              </w:rPr>
              <w:t>Kelowna</w:t>
            </w:r>
          </w:p>
        </w:tc>
        <w:tc>
          <w:tcPr>
            <w:tcW w:w="2600" w:type="dxa"/>
            <w:gridSpan w:val="2"/>
            <w:noWrap/>
            <w:hideMark/>
          </w:tcPr>
          <w:p w14:paraId="5D933CFD" w14:textId="77777777" w:rsidR="00C468B7" w:rsidRPr="00C468B7" w:rsidRDefault="00C468B7" w:rsidP="00CB1ABA">
            <w:pPr>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0000"/>
                <w:sz w:val="24"/>
              </w:rPr>
            </w:pPr>
            <w:r w:rsidRPr="00C468B7">
              <w:rPr>
                <w:rFonts w:eastAsia="Times New Roman"/>
                <w:b/>
                <w:bCs/>
                <w:color w:val="000000"/>
                <w:sz w:val="24"/>
              </w:rPr>
              <w:t>Summerland</w:t>
            </w:r>
          </w:p>
        </w:tc>
        <w:tc>
          <w:tcPr>
            <w:tcW w:w="2600" w:type="dxa"/>
            <w:gridSpan w:val="2"/>
            <w:noWrap/>
            <w:hideMark/>
          </w:tcPr>
          <w:p w14:paraId="7497AD45" w14:textId="77777777" w:rsidR="00C468B7" w:rsidRPr="00C468B7" w:rsidRDefault="00C468B7" w:rsidP="00CB1ABA">
            <w:pPr>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0000"/>
                <w:sz w:val="24"/>
              </w:rPr>
            </w:pPr>
            <w:r w:rsidRPr="00C468B7">
              <w:rPr>
                <w:rFonts w:eastAsia="Times New Roman"/>
                <w:b/>
                <w:bCs/>
                <w:color w:val="000000"/>
                <w:sz w:val="24"/>
              </w:rPr>
              <w:t>Cariboo</w:t>
            </w:r>
          </w:p>
        </w:tc>
      </w:tr>
      <w:tr w:rsidR="00C468B7" w:rsidRPr="00C468B7" w14:paraId="38C3A5B1" w14:textId="77777777" w:rsidTr="009206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00" w:type="dxa"/>
            <w:noWrap/>
            <w:hideMark/>
          </w:tcPr>
          <w:p w14:paraId="7E94238B" w14:textId="77777777" w:rsidR="00C468B7" w:rsidRPr="00C468B7" w:rsidRDefault="00C468B7" w:rsidP="00CB1ABA">
            <w:pPr>
              <w:jc w:val="center"/>
              <w:rPr>
                <w:rFonts w:eastAsia="Times New Roman"/>
                <w:b/>
                <w:bCs/>
                <w:color w:val="000000"/>
                <w:sz w:val="24"/>
              </w:rPr>
            </w:pPr>
          </w:p>
        </w:tc>
        <w:tc>
          <w:tcPr>
            <w:tcW w:w="1080" w:type="dxa"/>
            <w:noWrap/>
            <w:hideMark/>
          </w:tcPr>
          <w:p w14:paraId="14247A51" w14:textId="77777777" w:rsidR="00C468B7" w:rsidRPr="00C468B7" w:rsidRDefault="00C468B7" w:rsidP="00CB1ABA">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C468B7">
              <w:rPr>
                <w:rFonts w:eastAsia="Times New Roman"/>
                <w:b/>
                <w:bCs/>
                <w:color w:val="000000"/>
              </w:rPr>
              <w:t>R²</w:t>
            </w:r>
          </w:p>
        </w:tc>
        <w:tc>
          <w:tcPr>
            <w:tcW w:w="1520" w:type="dxa"/>
            <w:noWrap/>
            <w:hideMark/>
          </w:tcPr>
          <w:p w14:paraId="567541C7"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C468B7">
              <w:rPr>
                <w:rFonts w:eastAsia="Times New Roman"/>
                <w:b/>
                <w:bCs/>
                <w:color w:val="000000"/>
              </w:rPr>
              <w:t>Correlation</w:t>
            </w:r>
          </w:p>
        </w:tc>
        <w:tc>
          <w:tcPr>
            <w:tcW w:w="1080" w:type="dxa"/>
            <w:noWrap/>
            <w:hideMark/>
          </w:tcPr>
          <w:p w14:paraId="6B694CA7" w14:textId="77777777" w:rsidR="00C468B7" w:rsidRPr="00C468B7" w:rsidRDefault="00C468B7" w:rsidP="00CB1ABA">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C468B7">
              <w:rPr>
                <w:rFonts w:eastAsia="Times New Roman"/>
                <w:b/>
                <w:bCs/>
                <w:color w:val="000000"/>
              </w:rPr>
              <w:t>R²</w:t>
            </w:r>
          </w:p>
        </w:tc>
        <w:tc>
          <w:tcPr>
            <w:tcW w:w="1520" w:type="dxa"/>
            <w:noWrap/>
            <w:hideMark/>
          </w:tcPr>
          <w:p w14:paraId="41AE88F2"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C468B7">
              <w:rPr>
                <w:rFonts w:eastAsia="Times New Roman"/>
                <w:b/>
                <w:bCs/>
                <w:color w:val="000000"/>
              </w:rPr>
              <w:t>Correlation</w:t>
            </w:r>
          </w:p>
        </w:tc>
        <w:tc>
          <w:tcPr>
            <w:tcW w:w="1080" w:type="dxa"/>
            <w:noWrap/>
            <w:hideMark/>
          </w:tcPr>
          <w:p w14:paraId="5FC88381" w14:textId="77777777" w:rsidR="00C468B7" w:rsidRPr="00C468B7" w:rsidRDefault="00C468B7" w:rsidP="00CB1ABA">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C468B7">
              <w:rPr>
                <w:rFonts w:eastAsia="Times New Roman"/>
                <w:b/>
                <w:bCs/>
                <w:color w:val="000000"/>
              </w:rPr>
              <w:t>R²</w:t>
            </w:r>
          </w:p>
        </w:tc>
        <w:tc>
          <w:tcPr>
            <w:tcW w:w="1520" w:type="dxa"/>
            <w:noWrap/>
            <w:hideMark/>
          </w:tcPr>
          <w:p w14:paraId="2A69D2AB"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C468B7">
              <w:rPr>
                <w:rFonts w:eastAsia="Times New Roman"/>
                <w:b/>
                <w:bCs/>
                <w:color w:val="000000"/>
              </w:rPr>
              <w:t>Correlation</w:t>
            </w:r>
          </w:p>
        </w:tc>
      </w:tr>
      <w:tr w:rsidR="00C468B7" w:rsidRPr="00C468B7" w14:paraId="466BEBD0" w14:textId="77777777" w:rsidTr="00C468B7">
        <w:trPr>
          <w:trHeight w:val="32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4B83A49" w14:textId="77777777" w:rsidR="00C468B7" w:rsidRPr="00C468B7" w:rsidRDefault="00C468B7" w:rsidP="00CB1ABA">
            <w:pPr>
              <w:rPr>
                <w:rFonts w:eastAsia="Times New Roman"/>
                <w:b/>
                <w:bCs/>
                <w:color w:val="000000"/>
                <w:sz w:val="24"/>
              </w:rPr>
            </w:pPr>
            <w:r w:rsidRPr="00C468B7">
              <w:rPr>
                <w:rFonts w:eastAsia="Times New Roman"/>
                <w:b/>
                <w:bCs/>
                <w:color w:val="000000"/>
                <w:sz w:val="24"/>
              </w:rPr>
              <w:t>Fertilized</w:t>
            </w:r>
          </w:p>
        </w:tc>
        <w:tc>
          <w:tcPr>
            <w:tcW w:w="1080" w:type="dxa"/>
            <w:noWrap/>
            <w:hideMark/>
          </w:tcPr>
          <w:p w14:paraId="6AA0EB31" w14:textId="77777777" w:rsidR="00C468B7" w:rsidRPr="00C468B7" w:rsidRDefault="00C468B7" w:rsidP="00CB1ABA">
            <w:pPr>
              <w:cnfStyle w:val="000000000000" w:firstRow="0" w:lastRow="0" w:firstColumn="0" w:lastColumn="0" w:oddVBand="0" w:evenVBand="0" w:oddHBand="0" w:evenHBand="0" w:firstRowFirstColumn="0" w:firstRowLastColumn="0" w:lastRowFirstColumn="0" w:lastRowLastColumn="0"/>
              <w:rPr>
                <w:rFonts w:eastAsia="Times New Roman"/>
                <w:b/>
                <w:bCs/>
                <w:i/>
                <w:iCs/>
                <w:color w:val="000000"/>
              </w:rPr>
            </w:pPr>
          </w:p>
        </w:tc>
        <w:tc>
          <w:tcPr>
            <w:tcW w:w="1520" w:type="dxa"/>
            <w:noWrap/>
            <w:hideMark/>
          </w:tcPr>
          <w:p w14:paraId="3A6BAD7D" w14:textId="77777777" w:rsidR="00C468B7" w:rsidRPr="00C468B7" w:rsidRDefault="00C468B7" w:rsidP="00CB1ABA">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080" w:type="dxa"/>
            <w:noWrap/>
            <w:hideMark/>
          </w:tcPr>
          <w:p w14:paraId="4FEB6375" w14:textId="77777777" w:rsidR="00C468B7" w:rsidRPr="00C468B7" w:rsidRDefault="00C468B7" w:rsidP="00CB1AB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20" w:type="dxa"/>
            <w:noWrap/>
            <w:hideMark/>
          </w:tcPr>
          <w:p w14:paraId="1453718C" w14:textId="77777777" w:rsidR="00C468B7" w:rsidRPr="00C468B7" w:rsidRDefault="00C468B7" w:rsidP="00CB1AB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080" w:type="dxa"/>
            <w:noWrap/>
            <w:hideMark/>
          </w:tcPr>
          <w:p w14:paraId="6037CCDE" w14:textId="77777777" w:rsidR="00C468B7" w:rsidRPr="00C468B7" w:rsidRDefault="00C468B7" w:rsidP="00CB1ABA">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20" w:type="dxa"/>
            <w:noWrap/>
            <w:hideMark/>
          </w:tcPr>
          <w:p w14:paraId="57BB45A7" w14:textId="77777777" w:rsidR="00C468B7" w:rsidRPr="00C468B7" w:rsidRDefault="00C468B7" w:rsidP="00CB1ABA">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C468B7" w:rsidRPr="00C468B7" w14:paraId="4453FE6B" w14:textId="77777777" w:rsidTr="00C468B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354263BA" w14:textId="77777777" w:rsidR="00C468B7" w:rsidRPr="00C468B7" w:rsidRDefault="00C468B7" w:rsidP="00CB1ABA">
            <w:pPr>
              <w:rPr>
                <w:rFonts w:eastAsia="Times New Roman"/>
                <w:color w:val="000000"/>
                <w:sz w:val="24"/>
              </w:rPr>
            </w:pPr>
            <w:r w:rsidRPr="00C468B7">
              <w:rPr>
                <w:rFonts w:eastAsia="Times New Roman"/>
                <w:color w:val="000000"/>
                <w:sz w:val="24"/>
              </w:rPr>
              <w:t>Shrubs</w:t>
            </w:r>
          </w:p>
        </w:tc>
        <w:tc>
          <w:tcPr>
            <w:tcW w:w="1080" w:type="dxa"/>
            <w:noWrap/>
            <w:hideMark/>
          </w:tcPr>
          <w:p w14:paraId="4EF8B641" w14:textId="77777777"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C468B7">
              <w:rPr>
                <w:rFonts w:eastAsia="Times New Roman"/>
                <w:color w:val="000000"/>
                <w:lang w:val="hr-HR"/>
              </w:rPr>
              <w:t>0.41818</w:t>
            </w:r>
          </w:p>
        </w:tc>
        <w:tc>
          <w:tcPr>
            <w:tcW w:w="1520" w:type="dxa"/>
            <w:noWrap/>
            <w:hideMark/>
          </w:tcPr>
          <w:p w14:paraId="3674B3BB" w14:textId="70272196"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361FD7CA" w14:textId="77777777"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C468B7">
              <w:rPr>
                <w:rFonts w:eastAsia="Times New Roman"/>
                <w:color w:val="000000"/>
                <w:lang w:val="nb-NO"/>
              </w:rPr>
              <w:t>0.01783</w:t>
            </w:r>
          </w:p>
        </w:tc>
        <w:tc>
          <w:tcPr>
            <w:tcW w:w="1520" w:type="dxa"/>
            <w:noWrap/>
            <w:hideMark/>
          </w:tcPr>
          <w:p w14:paraId="7EA62577" w14:textId="7645E05E"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46F83234" w14:textId="77777777"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C468B7">
              <w:rPr>
                <w:rFonts w:eastAsia="Times New Roman"/>
                <w:color w:val="000000"/>
                <w:lang w:val="hr-HR"/>
              </w:rPr>
              <w:t>0.65703</w:t>
            </w:r>
          </w:p>
        </w:tc>
        <w:tc>
          <w:tcPr>
            <w:tcW w:w="1520" w:type="dxa"/>
            <w:noWrap/>
            <w:hideMark/>
          </w:tcPr>
          <w:p w14:paraId="3AAAC4FD" w14:textId="5C48895A"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45F0C">
              <w:rPr>
                <w:rFonts w:eastAsia="Times New Roman"/>
                <w:color w:val="000000"/>
              </w:rPr>
              <w:t>-</w:t>
            </w:r>
          </w:p>
        </w:tc>
      </w:tr>
      <w:tr w:rsidR="00C468B7" w:rsidRPr="00C468B7" w14:paraId="19EF782F" w14:textId="77777777" w:rsidTr="00C468B7">
        <w:trPr>
          <w:trHeight w:val="32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655426E9" w14:textId="77777777" w:rsidR="00C468B7" w:rsidRPr="00C468B7" w:rsidRDefault="00C468B7" w:rsidP="00CB1ABA">
            <w:pPr>
              <w:rPr>
                <w:rFonts w:eastAsia="Times New Roman"/>
                <w:color w:val="000000"/>
                <w:sz w:val="24"/>
              </w:rPr>
            </w:pPr>
            <w:r w:rsidRPr="00C468B7">
              <w:rPr>
                <w:rFonts w:eastAsia="Times New Roman"/>
                <w:color w:val="000000"/>
                <w:sz w:val="24"/>
              </w:rPr>
              <w:t>Herbs</w:t>
            </w:r>
          </w:p>
        </w:tc>
        <w:tc>
          <w:tcPr>
            <w:tcW w:w="1080" w:type="dxa"/>
            <w:noWrap/>
            <w:hideMark/>
          </w:tcPr>
          <w:p w14:paraId="6865A2E4" w14:textId="77777777"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C468B7">
              <w:rPr>
                <w:rFonts w:eastAsia="Times New Roman"/>
                <w:color w:val="000000"/>
                <w:lang w:val="hr-HR"/>
              </w:rPr>
              <w:t>0.00017</w:t>
            </w:r>
          </w:p>
        </w:tc>
        <w:tc>
          <w:tcPr>
            <w:tcW w:w="1520" w:type="dxa"/>
            <w:noWrap/>
            <w:hideMark/>
          </w:tcPr>
          <w:p w14:paraId="1E26F466" w14:textId="28406783"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577AB24A" w14:textId="77777777"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C468B7">
              <w:rPr>
                <w:rFonts w:eastAsia="Times New Roman"/>
                <w:color w:val="000000"/>
                <w:lang w:val="is-IS"/>
              </w:rPr>
              <w:t>0.00679</w:t>
            </w:r>
          </w:p>
        </w:tc>
        <w:tc>
          <w:tcPr>
            <w:tcW w:w="1520" w:type="dxa"/>
            <w:noWrap/>
            <w:hideMark/>
          </w:tcPr>
          <w:p w14:paraId="1916946E" w14:textId="71BD7A2B"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124907BF" w14:textId="77777777"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C468B7">
              <w:rPr>
                <w:rFonts w:eastAsia="Times New Roman"/>
                <w:color w:val="000000"/>
                <w:lang w:val="hr-HR"/>
              </w:rPr>
              <w:t>0.06189</w:t>
            </w:r>
          </w:p>
        </w:tc>
        <w:tc>
          <w:tcPr>
            <w:tcW w:w="1520" w:type="dxa"/>
            <w:noWrap/>
            <w:hideMark/>
          </w:tcPr>
          <w:p w14:paraId="16BADE51" w14:textId="65CA164A"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45F0C">
              <w:rPr>
                <w:rFonts w:eastAsia="Times New Roman"/>
                <w:color w:val="000000"/>
              </w:rPr>
              <w:t>-</w:t>
            </w:r>
          </w:p>
        </w:tc>
      </w:tr>
      <w:tr w:rsidR="00C468B7" w:rsidRPr="00C468B7" w14:paraId="35836C41" w14:textId="77777777" w:rsidTr="00C468B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12E263BE" w14:textId="77777777" w:rsidR="00C468B7" w:rsidRPr="00C468B7" w:rsidRDefault="00C468B7" w:rsidP="00CB1ABA">
            <w:pPr>
              <w:rPr>
                <w:rFonts w:eastAsia="Times New Roman"/>
                <w:b/>
                <w:bCs/>
                <w:color w:val="000000"/>
                <w:sz w:val="24"/>
              </w:rPr>
            </w:pPr>
            <w:r w:rsidRPr="00C468B7">
              <w:rPr>
                <w:rFonts w:eastAsia="Times New Roman"/>
                <w:b/>
                <w:bCs/>
                <w:color w:val="000000"/>
                <w:sz w:val="24"/>
              </w:rPr>
              <w:t>Unfertilized</w:t>
            </w:r>
          </w:p>
        </w:tc>
        <w:tc>
          <w:tcPr>
            <w:tcW w:w="1080" w:type="dxa"/>
            <w:noWrap/>
            <w:hideMark/>
          </w:tcPr>
          <w:p w14:paraId="12191A23"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rPr>
            </w:pPr>
          </w:p>
        </w:tc>
        <w:tc>
          <w:tcPr>
            <w:tcW w:w="1520" w:type="dxa"/>
            <w:noWrap/>
            <w:hideMark/>
          </w:tcPr>
          <w:p w14:paraId="680C6756" w14:textId="228B602C"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080" w:type="dxa"/>
            <w:noWrap/>
            <w:hideMark/>
          </w:tcPr>
          <w:p w14:paraId="3EE5380B"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20" w:type="dxa"/>
            <w:noWrap/>
            <w:hideMark/>
          </w:tcPr>
          <w:p w14:paraId="7AA3C3C0"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080" w:type="dxa"/>
            <w:noWrap/>
            <w:hideMark/>
          </w:tcPr>
          <w:p w14:paraId="7799A112"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20" w:type="dxa"/>
            <w:noWrap/>
            <w:hideMark/>
          </w:tcPr>
          <w:p w14:paraId="5BC52759" w14:textId="08CE5C19"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C468B7" w:rsidRPr="00C468B7" w14:paraId="239FC4E0" w14:textId="77777777" w:rsidTr="00C468B7">
        <w:trPr>
          <w:trHeight w:val="32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0DDCDB2C" w14:textId="77777777" w:rsidR="00C468B7" w:rsidRPr="00C468B7" w:rsidRDefault="00C468B7" w:rsidP="00CB1ABA">
            <w:pPr>
              <w:rPr>
                <w:rFonts w:eastAsia="Times New Roman"/>
                <w:color w:val="000000"/>
                <w:sz w:val="24"/>
              </w:rPr>
            </w:pPr>
            <w:r w:rsidRPr="00C468B7">
              <w:rPr>
                <w:rFonts w:eastAsia="Times New Roman"/>
                <w:color w:val="000000"/>
                <w:sz w:val="24"/>
              </w:rPr>
              <w:t>Shrubs</w:t>
            </w:r>
          </w:p>
        </w:tc>
        <w:tc>
          <w:tcPr>
            <w:tcW w:w="1080" w:type="dxa"/>
            <w:noWrap/>
            <w:hideMark/>
          </w:tcPr>
          <w:p w14:paraId="6CD0ED7D" w14:textId="77777777"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C468B7">
              <w:rPr>
                <w:rFonts w:eastAsia="Times New Roman"/>
                <w:color w:val="000000"/>
                <w:lang w:val="hr-HR"/>
              </w:rPr>
              <w:t>0.01976</w:t>
            </w:r>
          </w:p>
        </w:tc>
        <w:tc>
          <w:tcPr>
            <w:tcW w:w="1520" w:type="dxa"/>
            <w:noWrap/>
            <w:hideMark/>
          </w:tcPr>
          <w:p w14:paraId="2633D1B1" w14:textId="4538791E"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2D0041C1" w14:textId="77777777"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C468B7">
              <w:rPr>
                <w:rFonts w:eastAsia="Times New Roman"/>
                <w:color w:val="000000"/>
                <w:lang w:val="hr-HR"/>
              </w:rPr>
              <w:t>0.67251</w:t>
            </w:r>
          </w:p>
        </w:tc>
        <w:tc>
          <w:tcPr>
            <w:tcW w:w="1520" w:type="dxa"/>
            <w:noWrap/>
            <w:hideMark/>
          </w:tcPr>
          <w:p w14:paraId="7DE74367" w14:textId="0D04C5ED"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2C11D2C3" w14:textId="77777777"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C468B7">
              <w:rPr>
                <w:rFonts w:eastAsia="Times New Roman"/>
                <w:color w:val="000000"/>
                <w:lang w:val="fi-FI"/>
              </w:rPr>
              <w:t>0.37101</w:t>
            </w:r>
          </w:p>
        </w:tc>
        <w:tc>
          <w:tcPr>
            <w:tcW w:w="1520" w:type="dxa"/>
            <w:noWrap/>
            <w:hideMark/>
          </w:tcPr>
          <w:p w14:paraId="42CF3E8F" w14:textId="6FAFDF14" w:rsidR="00C468B7" w:rsidRPr="00C468B7" w:rsidRDefault="00C468B7" w:rsidP="00CB1ABA">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445F0C">
              <w:rPr>
                <w:rFonts w:eastAsia="Times New Roman"/>
                <w:color w:val="000000"/>
              </w:rPr>
              <w:t>-</w:t>
            </w:r>
          </w:p>
        </w:tc>
      </w:tr>
      <w:tr w:rsidR="00C468B7" w:rsidRPr="00C468B7" w14:paraId="3F4FB6DD" w14:textId="77777777" w:rsidTr="00C468B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00" w:type="dxa"/>
            <w:noWrap/>
            <w:hideMark/>
          </w:tcPr>
          <w:p w14:paraId="43507F72" w14:textId="77777777" w:rsidR="00C468B7" w:rsidRPr="00C468B7" w:rsidRDefault="00C468B7" w:rsidP="00CB1ABA">
            <w:pPr>
              <w:rPr>
                <w:rFonts w:eastAsia="Times New Roman"/>
                <w:color w:val="000000"/>
                <w:sz w:val="24"/>
              </w:rPr>
            </w:pPr>
            <w:r w:rsidRPr="00C468B7">
              <w:rPr>
                <w:rFonts w:eastAsia="Times New Roman"/>
                <w:color w:val="000000"/>
                <w:sz w:val="24"/>
              </w:rPr>
              <w:t>Herbs</w:t>
            </w:r>
          </w:p>
        </w:tc>
        <w:tc>
          <w:tcPr>
            <w:tcW w:w="1080" w:type="dxa"/>
            <w:noWrap/>
            <w:hideMark/>
          </w:tcPr>
          <w:p w14:paraId="0236097E" w14:textId="77777777"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C468B7">
              <w:rPr>
                <w:rFonts w:eastAsia="Times New Roman"/>
                <w:color w:val="000000"/>
                <w:lang w:val="uk-UA"/>
              </w:rPr>
              <w:t>0.34039</w:t>
            </w:r>
          </w:p>
        </w:tc>
        <w:tc>
          <w:tcPr>
            <w:tcW w:w="1520" w:type="dxa"/>
            <w:noWrap/>
            <w:hideMark/>
          </w:tcPr>
          <w:p w14:paraId="6E16C86A" w14:textId="57F53D84"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7B1379B3" w14:textId="77777777"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C468B7">
              <w:rPr>
                <w:rFonts w:eastAsia="Times New Roman"/>
                <w:color w:val="000000"/>
                <w:lang w:val="hr-HR"/>
              </w:rPr>
              <w:t>0.34862</w:t>
            </w:r>
          </w:p>
        </w:tc>
        <w:tc>
          <w:tcPr>
            <w:tcW w:w="1520" w:type="dxa"/>
            <w:noWrap/>
            <w:hideMark/>
          </w:tcPr>
          <w:p w14:paraId="3530CE3A" w14:textId="0B29C3C8"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445F0C">
              <w:rPr>
                <w:rFonts w:eastAsia="Times New Roman"/>
                <w:color w:val="000000"/>
              </w:rPr>
              <w:t>-</w:t>
            </w:r>
          </w:p>
        </w:tc>
        <w:tc>
          <w:tcPr>
            <w:tcW w:w="1080" w:type="dxa"/>
            <w:noWrap/>
            <w:hideMark/>
          </w:tcPr>
          <w:p w14:paraId="2C6446D6" w14:textId="77777777" w:rsidR="00C468B7" w:rsidRPr="00C468B7" w:rsidRDefault="00C468B7" w:rsidP="00CB1ABA">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C468B7">
              <w:rPr>
                <w:rFonts w:eastAsia="Times New Roman"/>
                <w:color w:val="000000"/>
                <w:lang w:val="hr-HR"/>
              </w:rPr>
              <w:t>0.9968</w:t>
            </w:r>
          </w:p>
        </w:tc>
        <w:tc>
          <w:tcPr>
            <w:tcW w:w="1520" w:type="dxa"/>
            <w:noWrap/>
            <w:hideMark/>
          </w:tcPr>
          <w:p w14:paraId="1DFE4953" w14:textId="77777777" w:rsidR="00C468B7" w:rsidRPr="00C468B7" w:rsidRDefault="00C468B7" w:rsidP="00CB1ABA">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C468B7">
              <w:rPr>
                <w:rFonts w:eastAsia="Times New Roman"/>
                <w:color w:val="000000"/>
              </w:rPr>
              <w:t>Negative</w:t>
            </w:r>
          </w:p>
        </w:tc>
      </w:tr>
    </w:tbl>
    <w:p w14:paraId="122CB595" w14:textId="77777777" w:rsidR="000577AB" w:rsidRDefault="000577AB" w:rsidP="00CB1ABA">
      <w:pPr>
        <w:spacing w:line="480" w:lineRule="auto"/>
        <w:rPr>
          <w:lang w:val="en-GB"/>
        </w:rPr>
      </w:pPr>
    </w:p>
    <w:p w14:paraId="7A976001" w14:textId="457E5C0A" w:rsidR="000577AB" w:rsidRDefault="00445F0C" w:rsidP="00CB1ABA">
      <w:pPr>
        <w:spacing w:line="480" w:lineRule="auto"/>
        <w:rPr>
          <w:i/>
          <w:lang w:val="en-GB"/>
        </w:rPr>
      </w:pPr>
      <w:r>
        <w:rPr>
          <w:lang w:val="en-GB"/>
        </w:rPr>
        <w:t>Effects of fertilization were, also, only present in the Cariboo study area, which showed a greater species richness in the unfertilized units than in the fertilized ones</w:t>
      </w:r>
      <w:r w:rsidR="0092625B">
        <w:rPr>
          <w:lang w:val="en-GB"/>
        </w:rPr>
        <w:t xml:space="preserve"> (Table </w:t>
      </w:r>
      <w:r w:rsidR="00920642">
        <w:rPr>
          <w:lang w:val="en-GB"/>
        </w:rPr>
        <w:t>3)</w:t>
      </w:r>
      <w:r>
        <w:rPr>
          <w:lang w:val="en-GB"/>
        </w:rPr>
        <w:t xml:space="preserve">. The Kelowna and Summerland study areas showed no clear response to fertilization.  </w:t>
      </w:r>
    </w:p>
    <w:p w14:paraId="7D687199" w14:textId="0872EFCB" w:rsidR="00445F0C" w:rsidRPr="00CB1ABA" w:rsidRDefault="00920642" w:rsidP="00CB1ABA">
      <w:pPr>
        <w:spacing w:line="480" w:lineRule="auto"/>
        <w:jc w:val="center"/>
        <w:rPr>
          <w:b/>
        </w:rPr>
      </w:pPr>
      <w:r w:rsidRPr="00A82086">
        <w:rPr>
          <w:b/>
        </w:rPr>
        <w:t>Table 3: Species Richness Responses to Fertilization</w:t>
      </w:r>
    </w:p>
    <w:tbl>
      <w:tblPr>
        <w:tblStyle w:val="PlainTable5"/>
        <w:tblW w:w="4367" w:type="dxa"/>
        <w:tblInd w:w="2169" w:type="dxa"/>
        <w:tblLook w:val="04A0" w:firstRow="1" w:lastRow="0" w:firstColumn="1" w:lastColumn="0" w:noHBand="0" w:noVBand="1"/>
      </w:tblPr>
      <w:tblGrid>
        <w:gridCol w:w="1663"/>
        <w:gridCol w:w="1352"/>
        <w:gridCol w:w="1352"/>
      </w:tblGrid>
      <w:tr w:rsidR="00445F0C" w:rsidRPr="00445F0C" w14:paraId="1DE4AA5C" w14:textId="77777777" w:rsidTr="0066636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663" w:type="dxa"/>
            <w:noWrap/>
            <w:hideMark/>
          </w:tcPr>
          <w:p w14:paraId="09652851" w14:textId="77777777" w:rsidR="00445F0C" w:rsidRPr="00445F0C" w:rsidRDefault="00445F0C" w:rsidP="00CB1ABA">
            <w:pPr>
              <w:jc w:val="center"/>
              <w:rPr>
                <w:sz w:val="20"/>
                <w:szCs w:val="20"/>
              </w:rPr>
            </w:pPr>
          </w:p>
        </w:tc>
        <w:tc>
          <w:tcPr>
            <w:tcW w:w="1352" w:type="dxa"/>
            <w:noWrap/>
            <w:hideMark/>
          </w:tcPr>
          <w:p w14:paraId="08C863A0" w14:textId="77777777" w:rsidR="00445F0C" w:rsidRPr="00445F0C" w:rsidRDefault="00445F0C" w:rsidP="00CB1A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445F0C">
              <w:rPr>
                <w:rFonts w:ascii="Calibri" w:eastAsia="Times New Roman" w:hAnsi="Calibri"/>
                <w:b/>
                <w:bCs/>
                <w:color w:val="000000"/>
              </w:rPr>
              <w:t>∆+</w:t>
            </w:r>
          </w:p>
        </w:tc>
        <w:tc>
          <w:tcPr>
            <w:tcW w:w="1352" w:type="dxa"/>
            <w:noWrap/>
            <w:hideMark/>
          </w:tcPr>
          <w:p w14:paraId="0AA2AD72" w14:textId="77777777" w:rsidR="00445F0C" w:rsidRPr="00445F0C" w:rsidRDefault="00445F0C" w:rsidP="00CB1A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445F0C">
              <w:rPr>
                <w:rFonts w:ascii="Calibri" w:eastAsia="Times New Roman" w:hAnsi="Calibri"/>
                <w:b/>
                <w:bCs/>
                <w:color w:val="000000"/>
              </w:rPr>
              <w:t>∆-</w:t>
            </w:r>
          </w:p>
        </w:tc>
      </w:tr>
      <w:tr w:rsidR="00445F0C" w:rsidRPr="00445F0C" w14:paraId="009E468A"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68684AE2" w14:textId="77777777" w:rsidR="00445F0C" w:rsidRPr="00445F0C" w:rsidRDefault="00445F0C" w:rsidP="00CB1ABA">
            <w:pPr>
              <w:jc w:val="center"/>
              <w:rPr>
                <w:rFonts w:ascii="Calibri" w:eastAsia="Times New Roman" w:hAnsi="Calibri"/>
                <w:b/>
                <w:bCs/>
                <w:color w:val="000000"/>
              </w:rPr>
            </w:pPr>
            <w:r w:rsidRPr="00445F0C">
              <w:rPr>
                <w:rFonts w:ascii="Calibri" w:eastAsia="Times New Roman" w:hAnsi="Calibri"/>
                <w:b/>
                <w:bCs/>
                <w:color w:val="000000"/>
              </w:rPr>
              <w:t>Cariboo</w:t>
            </w:r>
          </w:p>
        </w:tc>
        <w:tc>
          <w:tcPr>
            <w:tcW w:w="1352" w:type="dxa"/>
            <w:noWrap/>
            <w:hideMark/>
          </w:tcPr>
          <w:p w14:paraId="040DBA8A"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352" w:type="dxa"/>
            <w:noWrap/>
            <w:hideMark/>
          </w:tcPr>
          <w:p w14:paraId="1DB9EBF8"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45F0C" w:rsidRPr="00445F0C" w14:paraId="4A6A3055"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5304CD82" w14:textId="77777777" w:rsidR="00445F0C" w:rsidRPr="00445F0C" w:rsidRDefault="00445F0C" w:rsidP="00CB1ABA">
            <w:pPr>
              <w:jc w:val="center"/>
              <w:rPr>
                <w:rFonts w:ascii="Calibri" w:eastAsia="Times New Roman" w:hAnsi="Calibri"/>
                <w:color w:val="000000"/>
              </w:rPr>
            </w:pPr>
            <w:r w:rsidRPr="00445F0C">
              <w:rPr>
                <w:rFonts w:ascii="Calibri" w:eastAsia="Times New Roman" w:hAnsi="Calibri"/>
                <w:color w:val="000000"/>
              </w:rPr>
              <w:t>Herbs</w:t>
            </w:r>
          </w:p>
        </w:tc>
        <w:tc>
          <w:tcPr>
            <w:tcW w:w="1352" w:type="dxa"/>
            <w:noWrap/>
            <w:hideMark/>
          </w:tcPr>
          <w:p w14:paraId="7A4CE8F6"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4</w:t>
            </w:r>
          </w:p>
        </w:tc>
        <w:tc>
          <w:tcPr>
            <w:tcW w:w="1352" w:type="dxa"/>
            <w:noWrap/>
            <w:hideMark/>
          </w:tcPr>
          <w:p w14:paraId="739230E1"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0</w:t>
            </w:r>
          </w:p>
        </w:tc>
      </w:tr>
      <w:tr w:rsidR="00445F0C" w:rsidRPr="00445F0C" w14:paraId="0F5B6AFC"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66CD0BD0" w14:textId="77777777" w:rsidR="00445F0C" w:rsidRPr="00445F0C" w:rsidRDefault="00445F0C" w:rsidP="00CB1ABA">
            <w:pPr>
              <w:jc w:val="center"/>
              <w:rPr>
                <w:rFonts w:ascii="Calibri" w:eastAsia="Times New Roman" w:hAnsi="Calibri"/>
                <w:color w:val="000000"/>
              </w:rPr>
            </w:pPr>
            <w:r w:rsidRPr="00445F0C">
              <w:rPr>
                <w:rFonts w:ascii="Calibri" w:eastAsia="Times New Roman" w:hAnsi="Calibri"/>
                <w:color w:val="000000"/>
              </w:rPr>
              <w:t>Shrubs</w:t>
            </w:r>
          </w:p>
        </w:tc>
        <w:tc>
          <w:tcPr>
            <w:tcW w:w="1352" w:type="dxa"/>
            <w:noWrap/>
            <w:hideMark/>
          </w:tcPr>
          <w:p w14:paraId="634B09B8"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4</w:t>
            </w:r>
          </w:p>
        </w:tc>
        <w:tc>
          <w:tcPr>
            <w:tcW w:w="1352" w:type="dxa"/>
            <w:noWrap/>
            <w:hideMark/>
          </w:tcPr>
          <w:p w14:paraId="50C0CBE8"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0</w:t>
            </w:r>
          </w:p>
        </w:tc>
      </w:tr>
      <w:tr w:rsidR="00445F0C" w:rsidRPr="00445F0C" w14:paraId="51FE7145"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41240802" w14:textId="77777777" w:rsidR="00445F0C" w:rsidRPr="00445F0C" w:rsidRDefault="00445F0C" w:rsidP="00CB1ABA">
            <w:pPr>
              <w:jc w:val="center"/>
              <w:rPr>
                <w:rFonts w:ascii="Calibri" w:eastAsia="Times New Roman" w:hAnsi="Calibri"/>
                <w:b/>
                <w:bCs/>
                <w:color w:val="000000"/>
              </w:rPr>
            </w:pPr>
            <w:r w:rsidRPr="00445F0C">
              <w:rPr>
                <w:rFonts w:ascii="Calibri" w:eastAsia="Times New Roman" w:hAnsi="Calibri"/>
                <w:b/>
                <w:bCs/>
                <w:color w:val="000000"/>
              </w:rPr>
              <w:t>Kelowna</w:t>
            </w:r>
          </w:p>
        </w:tc>
        <w:tc>
          <w:tcPr>
            <w:tcW w:w="1352" w:type="dxa"/>
            <w:noWrap/>
            <w:hideMark/>
          </w:tcPr>
          <w:p w14:paraId="1E5412FD"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rPr>
            </w:pPr>
          </w:p>
        </w:tc>
        <w:tc>
          <w:tcPr>
            <w:tcW w:w="1352" w:type="dxa"/>
            <w:noWrap/>
            <w:hideMark/>
          </w:tcPr>
          <w:p w14:paraId="1A693AB8"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45F0C" w:rsidRPr="00445F0C" w14:paraId="68FB8D97"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294C4866" w14:textId="77777777" w:rsidR="00445F0C" w:rsidRPr="00445F0C" w:rsidRDefault="00445F0C" w:rsidP="00CB1ABA">
            <w:pPr>
              <w:jc w:val="center"/>
              <w:rPr>
                <w:rFonts w:ascii="Calibri" w:eastAsia="Times New Roman" w:hAnsi="Calibri"/>
                <w:color w:val="000000"/>
              </w:rPr>
            </w:pPr>
            <w:r w:rsidRPr="00445F0C">
              <w:rPr>
                <w:rFonts w:ascii="Calibri" w:eastAsia="Times New Roman" w:hAnsi="Calibri"/>
                <w:color w:val="000000"/>
              </w:rPr>
              <w:t>Herbs</w:t>
            </w:r>
          </w:p>
        </w:tc>
        <w:tc>
          <w:tcPr>
            <w:tcW w:w="1352" w:type="dxa"/>
            <w:noWrap/>
            <w:hideMark/>
          </w:tcPr>
          <w:p w14:paraId="6E822CD8"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2</w:t>
            </w:r>
          </w:p>
        </w:tc>
        <w:tc>
          <w:tcPr>
            <w:tcW w:w="1352" w:type="dxa"/>
            <w:noWrap/>
            <w:hideMark/>
          </w:tcPr>
          <w:p w14:paraId="12FF58BA"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2</w:t>
            </w:r>
          </w:p>
        </w:tc>
      </w:tr>
      <w:tr w:rsidR="00445F0C" w:rsidRPr="00445F0C" w14:paraId="737F420A"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1573D8A3" w14:textId="77777777" w:rsidR="00445F0C" w:rsidRPr="00445F0C" w:rsidRDefault="00445F0C" w:rsidP="00CB1ABA">
            <w:pPr>
              <w:jc w:val="center"/>
              <w:rPr>
                <w:rFonts w:ascii="Calibri" w:eastAsia="Times New Roman" w:hAnsi="Calibri"/>
                <w:color w:val="000000"/>
              </w:rPr>
            </w:pPr>
            <w:r w:rsidRPr="00445F0C">
              <w:rPr>
                <w:rFonts w:ascii="Calibri" w:eastAsia="Times New Roman" w:hAnsi="Calibri"/>
                <w:color w:val="000000"/>
              </w:rPr>
              <w:t>Shrubs</w:t>
            </w:r>
          </w:p>
        </w:tc>
        <w:tc>
          <w:tcPr>
            <w:tcW w:w="1352" w:type="dxa"/>
            <w:noWrap/>
            <w:hideMark/>
          </w:tcPr>
          <w:p w14:paraId="184AA595"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2</w:t>
            </w:r>
          </w:p>
        </w:tc>
        <w:tc>
          <w:tcPr>
            <w:tcW w:w="1352" w:type="dxa"/>
            <w:noWrap/>
            <w:hideMark/>
          </w:tcPr>
          <w:p w14:paraId="02BEF9BC"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2</w:t>
            </w:r>
          </w:p>
        </w:tc>
      </w:tr>
      <w:tr w:rsidR="00445F0C" w:rsidRPr="00445F0C" w14:paraId="65CC225D"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741561EF" w14:textId="77777777" w:rsidR="00445F0C" w:rsidRPr="00445F0C" w:rsidRDefault="00445F0C" w:rsidP="00CB1ABA">
            <w:pPr>
              <w:jc w:val="center"/>
              <w:rPr>
                <w:rFonts w:ascii="Calibri" w:eastAsia="Times New Roman" w:hAnsi="Calibri"/>
                <w:b/>
                <w:bCs/>
                <w:color w:val="000000"/>
              </w:rPr>
            </w:pPr>
            <w:r w:rsidRPr="00445F0C">
              <w:rPr>
                <w:rFonts w:ascii="Calibri" w:eastAsia="Times New Roman" w:hAnsi="Calibri"/>
                <w:b/>
                <w:bCs/>
                <w:color w:val="000000"/>
              </w:rPr>
              <w:t>Summerland</w:t>
            </w:r>
          </w:p>
        </w:tc>
        <w:tc>
          <w:tcPr>
            <w:tcW w:w="1352" w:type="dxa"/>
            <w:noWrap/>
            <w:hideMark/>
          </w:tcPr>
          <w:p w14:paraId="735AF8BE"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352" w:type="dxa"/>
            <w:noWrap/>
            <w:hideMark/>
          </w:tcPr>
          <w:p w14:paraId="04059906"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45F0C" w:rsidRPr="00445F0C" w14:paraId="0CC20558"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634F49E9" w14:textId="77777777" w:rsidR="00445F0C" w:rsidRPr="00445F0C" w:rsidRDefault="00445F0C" w:rsidP="00CB1ABA">
            <w:pPr>
              <w:jc w:val="center"/>
              <w:rPr>
                <w:rFonts w:ascii="Calibri" w:eastAsia="Times New Roman" w:hAnsi="Calibri"/>
                <w:color w:val="000000"/>
              </w:rPr>
            </w:pPr>
            <w:r w:rsidRPr="00445F0C">
              <w:rPr>
                <w:rFonts w:ascii="Calibri" w:eastAsia="Times New Roman" w:hAnsi="Calibri"/>
                <w:color w:val="000000"/>
              </w:rPr>
              <w:t>Herbs</w:t>
            </w:r>
          </w:p>
        </w:tc>
        <w:tc>
          <w:tcPr>
            <w:tcW w:w="1352" w:type="dxa"/>
            <w:noWrap/>
            <w:hideMark/>
          </w:tcPr>
          <w:p w14:paraId="73D360B5"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1</w:t>
            </w:r>
          </w:p>
        </w:tc>
        <w:tc>
          <w:tcPr>
            <w:tcW w:w="1352" w:type="dxa"/>
            <w:noWrap/>
            <w:hideMark/>
          </w:tcPr>
          <w:p w14:paraId="0F3203A2" w14:textId="77777777" w:rsidR="00445F0C" w:rsidRPr="00445F0C" w:rsidRDefault="00445F0C"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3</w:t>
            </w:r>
          </w:p>
        </w:tc>
      </w:tr>
      <w:tr w:rsidR="00445F0C" w:rsidRPr="00445F0C" w14:paraId="2FB6A53D"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3" w:type="dxa"/>
            <w:noWrap/>
            <w:hideMark/>
          </w:tcPr>
          <w:p w14:paraId="0A53A9E2" w14:textId="77777777" w:rsidR="00445F0C" w:rsidRPr="00445F0C" w:rsidRDefault="00445F0C" w:rsidP="00CB1ABA">
            <w:pPr>
              <w:jc w:val="center"/>
              <w:rPr>
                <w:rFonts w:ascii="Calibri" w:eastAsia="Times New Roman" w:hAnsi="Calibri"/>
                <w:color w:val="000000"/>
              </w:rPr>
            </w:pPr>
            <w:r w:rsidRPr="00445F0C">
              <w:rPr>
                <w:rFonts w:ascii="Calibri" w:eastAsia="Times New Roman" w:hAnsi="Calibri"/>
                <w:color w:val="000000"/>
              </w:rPr>
              <w:t>Shrubs</w:t>
            </w:r>
          </w:p>
        </w:tc>
        <w:tc>
          <w:tcPr>
            <w:tcW w:w="1352" w:type="dxa"/>
            <w:noWrap/>
            <w:hideMark/>
          </w:tcPr>
          <w:p w14:paraId="46A8FD52"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2</w:t>
            </w:r>
          </w:p>
        </w:tc>
        <w:tc>
          <w:tcPr>
            <w:tcW w:w="1352" w:type="dxa"/>
            <w:noWrap/>
            <w:hideMark/>
          </w:tcPr>
          <w:p w14:paraId="5C0B11CC" w14:textId="77777777" w:rsidR="00445F0C" w:rsidRPr="00445F0C" w:rsidRDefault="00445F0C"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45F0C">
              <w:rPr>
                <w:rFonts w:ascii="Calibri" w:eastAsia="Times New Roman" w:hAnsi="Calibri"/>
                <w:color w:val="000000"/>
              </w:rPr>
              <w:t>2</w:t>
            </w:r>
          </w:p>
        </w:tc>
      </w:tr>
      <w:tr w:rsidR="00920642" w:rsidRPr="00445F0C" w14:paraId="772D352A"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663" w:type="dxa"/>
            <w:noWrap/>
          </w:tcPr>
          <w:p w14:paraId="77052592" w14:textId="77777777" w:rsidR="00920642" w:rsidRPr="00445F0C" w:rsidRDefault="00920642" w:rsidP="00CB1ABA">
            <w:pPr>
              <w:jc w:val="center"/>
              <w:rPr>
                <w:rFonts w:ascii="Calibri" w:eastAsia="Times New Roman" w:hAnsi="Calibri"/>
                <w:i w:val="0"/>
                <w:iCs w:val="0"/>
                <w:color w:val="000000"/>
              </w:rPr>
            </w:pPr>
          </w:p>
        </w:tc>
        <w:tc>
          <w:tcPr>
            <w:tcW w:w="1352" w:type="dxa"/>
            <w:noWrap/>
          </w:tcPr>
          <w:p w14:paraId="1B7F4774" w14:textId="77777777" w:rsidR="00920642" w:rsidRPr="00445F0C" w:rsidRDefault="00920642"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p>
        </w:tc>
        <w:tc>
          <w:tcPr>
            <w:tcW w:w="1352" w:type="dxa"/>
            <w:noWrap/>
          </w:tcPr>
          <w:p w14:paraId="7CE4F8E4" w14:textId="77777777" w:rsidR="00920642" w:rsidRPr="00445F0C" w:rsidRDefault="00920642" w:rsidP="00CB1AB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p>
        </w:tc>
      </w:tr>
    </w:tbl>
    <w:p w14:paraId="4E3894DF" w14:textId="77777777" w:rsidR="00920642" w:rsidRPr="00A82086" w:rsidRDefault="00920642" w:rsidP="00CB1ABA">
      <w:pPr>
        <w:spacing w:line="480" w:lineRule="auto"/>
        <w:rPr>
          <w:lang w:val="en-GB"/>
        </w:rPr>
      </w:pPr>
    </w:p>
    <w:p w14:paraId="6EBE34EC" w14:textId="218530B3" w:rsidR="000577AB" w:rsidRDefault="00920642" w:rsidP="00CB1ABA">
      <w:pPr>
        <w:spacing w:line="480" w:lineRule="auto"/>
        <w:rPr>
          <w:i/>
          <w:lang w:val="en-GB"/>
        </w:rPr>
      </w:pPr>
      <w:r>
        <w:rPr>
          <w:i/>
          <w:lang w:val="en-GB"/>
        </w:rPr>
        <w:t>Species Abundance</w:t>
      </w:r>
    </w:p>
    <w:p w14:paraId="09221077" w14:textId="2D766A27" w:rsidR="00CB1ABA" w:rsidRPr="00666362" w:rsidRDefault="00A82086" w:rsidP="00666362">
      <w:pPr>
        <w:spacing w:line="480" w:lineRule="auto"/>
        <w:rPr>
          <w:lang w:val="en-GB"/>
        </w:rPr>
      </w:pPr>
      <w:r>
        <w:rPr>
          <w:lang w:val="en-GB"/>
        </w:rPr>
        <w:t xml:space="preserve">Herbs of unfertilized units appeared to be the only species whose volume was affected by stand density (Table 4). In the Kelowna study area, their volume appeared to increase with stand density whereas, in the Cariboo study area, it appeared to decrease. Species abundance of all other species in the different study areas appeared unresponsive to stand density. </w:t>
      </w:r>
    </w:p>
    <w:p w14:paraId="6025B45D" w14:textId="5ABF5EC2" w:rsidR="00920642" w:rsidRPr="00A82086" w:rsidRDefault="00A82086" w:rsidP="00CB1ABA">
      <w:pPr>
        <w:pStyle w:val="Caption"/>
        <w:keepNext/>
        <w:spacing w:line="480" w:lineRule="auto"/>
        <w:jc w:val="center"/>
        <w:rPr>
          <w:b/>
          <w:i w:val="0"/>
          <w:color w:val="000000" w:themeColor="text1"/>
          <w:sz w:val="24"/>
          <w:szCs w:val="24"/>
        </w:rPr>
      </w:pPr>
      <w:r w:rsidRPr="00A82086">
        <w:rPr>
          <w:b/>
          <w:i w:val="0"/>
          <w:color w:val="000000" w:themeColor="text1"/>
          <w:sz w:val="24"/>
          <w:szCs w:val="24"/>
        </w:rPr>
        <w:t xml:space="preserve">Table </w:t>
      </w:r>
      <w:r>
        <w:rPr>
          <w:b/>
          <w:i w:val="0"/>
          <w:color w:val="000000" w:themeColor="text1"/>
          <w:sz w:val="24"/>
          <w:szCs w:val="24"/>
        </w:rPr>
        <w:t>4</w:t>
      </w:r>
      <w:r w:rsidRPr="00A82086">
        <w:rPr>
          <w:b/>
          <w:i w:val="0"/>
          <w:color w:val="000000" w:themeColor="text1"/>
          <w:sz w:val="24"/>
          <w:szCs w:val="24"/>
        </w:rPr>
        <w:t xml:space="preserve">: Correlation Between Stand Density and Species </w:t>
      </w:r>
      <w:r>
        <w:rPr>
          <w:b/>
          <w:i w:val="0"/>
          <w:color w:val="000000" w:themeColor="text1"/>
          <w:sz w:val="24"/>
          <w:szCs w:val="24"/>
        </w:rPr>
        <w:t>Abundance</w:t>
      </w:r>
    </w:p>
    <w:tbl>
      <w:tblPr>
        <w:tblStyle w:val="PlainTable5"/>
        <w:tblW w:w="9100" w:type="dxa"/>
        <w:tblLook w:val="04A0" w:firstRow="1" w:lastRow="0" w:firstColumn="1" w:lastColumn="0" w:noHBand="0" w:noVBand="1"/>
      </w:tblPr>
      <w:tblGrid>
        <w:gridCol w:w="1475"/>
        <w:gridCol w:w="1080"/>
        <w:gridCol w:w="1520"/>
        <w:gridCol w:w="1080"/>
        <w:gridCol w:w="1520"/>
        <w:gridCol w:w="1080"/>
        <w:gridCol w:w="1520"/>
      </w:tblGrid>
      <w:tr w:rsidR="00A82086" w:rsidRPr="00A82086" w14:paraId="68E6A370" w14:textId="77777777" w:rsidTr="00A8208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300" w:type="dxa"/>
            <w:noWrap/>
            <w:hideMark/>
          </w:tcPr>
          <w:p w14:paraId="705FB984" w14:textId="77777777" w:rsidR="00A82086" w:rsidRPr="00A82086" w:rsidRDefault="00A82086" w:rsidP="00CB1ABA">
            <w:pPr>
              <w:rPr>
                <w:sz w:val="20"/>
                <w:szCs w:val="20"/>
              </w:rPr>
            </w:pPr>
          </w:p>
        </w:tc>
        <w:tc>
          <w:tcPr>
            <w:tcW w:w="2600" w:type="dxa"/>
            <w:gridSpan w:val="2"/>
            <w:noWrap/>
            <w:hideMark/>
          </w:tcPr>
          <w:p w14:paraId="235D01A7" w14:textId="77777777" w:rsidR="00A82086" w:rsidRPr="00A82086" w:rsidRDefault="00A82086" w:rsidP="00CB1A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Kelowna</w:t>
            </w:r>
          </w:p>
        </w:tc>
        <w:tc>
          <w:tcPr>
            <w:tcW w:w="2600" w:type="dxa"/>
            <w:gridSpan w:val="2"/>
            <w:noWrap/>
            <w:hideMark/>
          </w:tcPr>
          <w:p w14:paraId="42153185" w14:textId="77777777" w:rsidR="00A82086" w:rsidRPr="00A82086" w:rsidRDefault="00A82086" w:rsidP="00CB1A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Summerland</w:t>
            </w:r>
          </w:p>
        </w:tc>
        <w:tc>
          <w:tcPr>
            <w:tcW w:w="2600" w:type="dxa"/>
            <w:gridSpan w:val="2"/>
            <w:noWrap/>
            <w:hideMark/>
          </w:tcPr>
          <w:p w14:paraId="42198A97" w14:textId="77777777" w:rsidR="00A82086" w:rsidRPr="00A82086" w:rsidRDefault="00A82086" w:rsidP="00CB1AB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Cariboo</w:t>
            </w:r>
          </w:p>
        </w:tc>
      </w:tr>
      <w:tr w:rsidR="00A82086" w:rsidRPr="00A82086" w14:paraId="5DF5392A" w14:textId="77777777" w:rsidTr="00A820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318DEB2" w14:textId="77777777" w:rsidR="00A82086" w:rsidRPr="00A82086" w:rsidRDefault="00A82086" w:rsidP="00CB1ABA">
            <w:pPr>
              <w:jc w:val="center"/>
              <w:rPr>
                <w:rFonts w:ascii="Calibri" w:eastAsia="Times New Roman" w:hAnsi="Calibri"/>
                <w:b/>
                <w:bCs/>
                <w:color w:val="000000"/>
              </w:rPr>
            </w:pPr>
          </w:p>
        </w:tc>
        <w:tc>
          <w:tcPr>
            <w:tcW w:w="1080" w:type="dxa"/>
            <w:noWrap/>
            <w:hideMark/>
          </w:tcPr>
          <w:p w14:paraId="1C2438CB" w14:textId="77777777" w:rsidR="00A82086" w:rsidRPr="00A82086" w:rsidRDefault="00A82086"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R²</w:t>
            </w:r>
          </w:p>
        </w:tc>
        <w:tc>
          <w:tcPr>
            <w:tcW w:w="1520" w:type="dxa"/>
            <w:noWrap/>
            <w:hideMark/>
          </w:tcPr>
          <w:p w14:paraId="34A38D67"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Correlation</w:t>
            </w:r>
          </w:p>
        </w:tc>
        <w:tc>
          <w:tcPr>
            <w:tcW w:w="1080" w:type="dxa"/>
            <w:noWrap/>
            <w:hideMark/>
          </w:tcPr>
          <w:p w14:paraId="0174711A" w14:textId="77777777" w:rsidR="00A82086" w:rsidRPr="00A82086" w:rsidRDefault="00A82086"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R²</w:t>
            </w:r>
          </w:p>
        </w:tc>
        <w:tc>
          <w:tcPr>
            <w:tcW w:w="1520" w:type="dxa"/>
            <w:noWrap/>
            <w:hideMark/>
          </w:tcPr>
          <w:p w14:paraId="6B23AD43"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Correlation</w:t>
            </w:r>
          </w:p>
        </w:tc>
        <w:tc>
          <w:tcPr>
            <w:tcW w:w="1080" w:type="dxa"/>
            <w:noWrap/>
            <w:hideMark/>
          </w:tcPr>
          <w:p w14:paraId="52BAD3BC" w14:textId="77777777" w:rsidR="00A82086" w:rsidRPr="00A82086" w:rsidRDefault="00A82086" w:rsidP="00CB1AB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R²</w:t>
            </w:r>
          </w:p>
        </w:tc>
        <w:tc>
          <w:tcPr>
            <w:tcW w:w="1520" w:type="dxa"/>
            <w:noWrap/>
            <w:hideMark/>
          </w:tcPr>
          <w:p w14:paraId="6459A3FE"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sidRPr="00A82086">
              <w:rPr>
                <w:rFonts w:ascii="Calibri" w:eastAsia="Times New Roman" w:hAnsi="Calibri"/>
                <w:b/>
                <w:bCs/>
                <w:color w:val="000000"/>
              </w:rPr>
              <w:t>Correlation</w:t>
            </w:r>
          </w:p>
        </w:tc>
      </w:tr>
      <w:tr w:rsidR="00A82086" w:rsidRPr="00A82086" w14:paraId="6BB634C3" w14:textId="77777777" w:rsidTr="00A82086">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39EDDB2" w14:textId="77777777" w:rsidR="00A82086" w:rsidRPr="00A82086" w:rsidRDefault="00A82086" w:rsidP="00CB1ABA">
            <w:pPr>
              <w:rPr>
                <w:rFonts w:ascii="Calibri" w:eastAsia="Times New Roman" w:hAnsi="Calibri"/>
                <w:b/>
                <w:bCs/>
                <w:color w:val="000000"/>
              </w:rPr>
            </w:pPr>
            <w:r w:rsidRPr="00A82086">
              <w:rPr>
                <w:rFonts w:ascii="Calibri" w:eastAsia="Times New Roman" w:hAnsi="Calibri"/>
                <w:b/>
                <w:bCs/>
                <w:color w:val="000000"/>
              </w:rPr>
              <w:t>Fertilized</w:t>
            </w:r>
          </w:p>
        </w:tc>
        <w:tc>
          <w:tcPr>
            <w:tcW w:w="1080" w:type="dxa"/>
            <w:noWrap/>
            <w:hideMark/>
          </w:tcPr>
          <w:p w14:paraId="20ABBC8C" w14:textId="77777777" w:rsidR="00A82086" w:rsidRPr="00A82086" w:rsidRDefault="00A82086" w:rsidP="00CB1A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i/>
                <w:iCs/>
                <w:color w:val="000000"/>
              </w:rPr>
            </w:pPr>
          </w:p>
        </w:tc>
        <w:tc>
          <w:tcPr>
            <w:tcW w:w="1520" w:type="dxa"/>
            <w:noWrap/>
            <w:hideMark/>
          </w:tcPr>
          <w:p w14:paraId="776D1A40" w14:textId="77777777" w:rsidR="00A82086" w:rsidRPr="00A82086" w:rsidRDefault="00A82086" w:rsidP="00CB1AB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080" w:type="dxa"/>
            <w:noWrap/>
            <w:hideMark/>
          </w:tcPr>
          <w:p w14:paraId="2F950FD3" w14:textId="77777777" w:rsidR="00A82086" w:rsidRPr="00A82086" w:rsidRDefault="00A82086" w:rsidP="00CB1AB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520" w:type="dxa"/>
            <w:noWrap/>
            <w:hideMark/>
          </w:tcPr>
          <w:p w14:paraId="048CCDD3" w14:textId="77777777" w:rsidR="00A82086" w:rsidRPr="00A82086" w:rsidRDefault="00A82086" w:rsidP="00CB1AB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080" w:type="dxa"/>
            <w:noWrap/>
            <w:hideMark/>
          </w:tcPr>
          <w:p w14:paraId="28C0C5A9" w14:textId="77777777" w:rsidR="00A82086" w:rsidRPr="00A82086" w:rsidRDefault="00A82086" w:rsidP="00CB1AB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520" w:type="dxa"/>
            <w:noWrap/>
            <w:hideMark/>
          </w:tcPr>
          <w:p w14:paraId="066BAC1B" w14:textId="77777777" w:rsidR="00A82086" w:rsidRPr="00A82086" w:rsidRDefault="00A82086" w:rsidP="00CB1AB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A82086" w:rsidRPr="00A82086" w14:paraId="0622072D" w14:textId="77777777" w:rsidTr="00A820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8131C71" w14:textId="77777777" w:rsidR="00A82086" w:rsidRPr="00A82086" w:rsidRDefault="00A82086" w:rsidP="00CB1ABA">
            <w:pPr>
              <w:rPr>
                <w:rFonts w:ascii="Calibri" w:eastAsia="Times New Roman" w:hAnsi="Calibri"/>
                <w:color w:val="000000"/>
              </w:rPr>
            </w:pPr>
            <w:r w:rsidRPr="00A82086">
              <w:rPr>
                <w:rFonts w:ascii="Calibri" w:eastAsia="Times New Roman" w:hAnsi="Calibri"/>
                <w:color w:val="000000"/>
              </w:rPr>
              <w:t>Shrubs</w:t>
            </w:r>
          </w:p>
        </w:tc>
        <w:tc>
          <w:tcPr>
            <w:tcW w:w="1080" w:type="dxa"/>
            <w:noWrap/>
            <w:hideMark/>
          </w:tcPr>
          <w:p w14:paraId="203701C8" w14:textId="77777777"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0.11946</w:t>
            </w:r>
          </w:p>
        </w:tc>
        <w:tc>
          <w:tcPr>
            <w:tcW w:w="1520" w:type="dxa"/>
            <w:noWrap/>
            <w:hideMark/>
          </w:tcPr>
          <w:p w14:paraId="794C0A41" w14:textId="644C1E07"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75324D15" w14:textId="77777777"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0.33744</w:t>
            </w:r>
          </w:p>
        </w:tc>
        <w:tc>
          <w:tcPr>
            <w:tcW w:w="1520" w:type="dxa"/>
            <w:noWrap/>
            <w:hideMark/>
          </w:tcPr>
          <w:p w14:paraId="25C40702" w14:textId="46B4405F"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6C4D8C40" w14:textId="77777777"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0.51255</w:t>
            </w:r>
          </w:p>
        </w:tc>
        <w:tc>
          <w:tcPr>
            <w:tcW w:w="1520" w:type="dxa"/>
            <w:noWrap/>
            <w:hideMark/>
          </w:tcPr>
          <w:p w14:paraId="760A59C0" w14:textId="3EC0F0D1"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A82086" w:rsidRPr="00A82086" w14:paraId="2CF3218B" w14:textId="77777777" w:rsidTr="00A82086">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279F687" w14:textId="77777777" w:rsidR="00A82086" w:rsidRPr="00A82086" w:rsidRDefault="00A82086" w:rsidP="00CB1ABA">
            <w:pPr>
              <w:rPr>
                <w:rFonts w:ascii="Calibri" w:eastAsia="Times New Roman" w:hAnsi="Calibri"/>
                <w:color w:val="000000"/>
              </w:rPr>
            </w:pPr>
            <w:r w:rsidRPr="00A82086">
              <w:rPr>
                <w:rFonts w:ascii="Calibri" w:eastAsia="Times New Roman" w:hAnsi="Calibri"/>
                <w:color w:val="000000"/>
              </w:rPr>
              <w:t>Herbs</w:t>
            </w:r>
          </w:p>
        </w:tc>
        <w:tc>
          <w:tcPr>
            <w:tcW w:w="1080" w:type="dxa"/>
            <w:noWrap/>
            <w:hideMark/>
          </w:tcPr>
          <w:p w14:paraId="7BF3872F" w14:textId="77777777"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0.55841</w:t>
            </w:r>
          </w:p>
        </w:tc>
        <w:tc>
          <w:tcPr>
            <w:tcW w:w="1520" w:type="dxa"/>
            <w:noWrap/>
            <w:hideMark/>
          </w:tcPr>
          <w:p w14:paraId="489616BA" w14:textId="5728D599"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40F2B2C4" w14:textId="77777777"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is-IS"/>
              </w:rPr>
              <w:t>0.00868</w:t>
            </w:r>
          </w:p>
        </w:tc>
        <w:tc>
          <w:tcPr>
            <w:tcW w:w="1520" w:type="dxa"/>
            <w:noWrap/>
            <w:hideMark/>
          </w:tcPr>
          <w:p w14:paraId="39C0D0D6" w14:textId="0C165275"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35186E18" w14:textId="77777777"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0.11371</w:t>
            </w:r>
          </w:p>
        </w:tc>
        <w:tc>
          <w:tcPr>
            <w:tcW w:w="1520" w:type="dxa"/>
            <w:noWrap/>
            <w:hideMark/>
          </w:tcPr>
          <w:p w14:paraId="05446C15" w14:textId="0AE344FD"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A82086" w:rsidRPr="00A82086" w14:paraId="37A6250C" w14:textId="77777777" w:rsidTr="00A820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65AA904" w14:textId="77777777" w:rsidR="00A82086" w:rsidRPr="00A82086" w:rsidRDefault="00A82086" w:rsidP="00CB1ABA">
            <w:pPr>
              <w:rPr>
                <w:rFonts w:ascii="Calibri" w:eastAsia="Times New Roman" w:hAnsi="Calibri"/>
                <w:b/>
                <w:bCs/>
                <w:color w:val="000000"/>
              </w:rPr>
            </w:pPr>
            <w:r w:rsidRPr="00A82086">
              <w:rPr>
                <w:rFonts w:ascii="Calibri" w:eastAsia="Times New Roman" w:hAnsi="Calibri"/>
                <w:b/>
                <w:bCs/>
                <w:color w:val="000000"/>
              </w:rPr>
              <w:t>Unfertilized</w:t>
            </w:r>
          </w:p>
        </w:tc>
        <w:tc>
          <w:tcPr>
            <w:tcW w:w="1080" w:type="dxa"/>
            <w:noWrap/>
            <w:hideMark/>
          </w:tcPr>
          <w:p w14:paraId="5F12B7EC"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i/>
                <w:iCs/>
                <w:color w:val="000000"/>
              </w:rPr>
            </w:pPr>
          </w:p>
        </w:tc>
        <w:tc>
          <w:tcPr>
            <w:tcW w:w="1520" w:type="dxa"/>
            <w:noWrap/>
            <w:hideMark/>
          </w:tcPr>
          <w:p w14:paraId="6C26BEC9"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080" w:type="dxa"/>
            <w:noWrap/>
            <w:hideMark/>
          </w:tcPr>
          <w:p w14:paraId="25720DFF"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520" w:type="dxa"/>
            <w:noWrap/>
            <w:hideMark/>
          </w:tcPr>
          <w:p w14:paraId="238FB58C"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080" w:type="dxa"/>
            <w:noWrap/>
            <w:hideMark/>
          </w:tcPr>
          <w:p w14:paraId="5B348164"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520" w:type="dxa"/>
            <w:noWrap/>
            <w:hideMark/>
          </w:tcPr>
          <w:p w14:paraId="0854C8C0"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A82086" w:rsidRPr="00A82086" w14:paraId="7C196BE2" w14:textId="77777777" w:rsidTr="00A82086">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BE81925" w14:textId="77777777" w:rsidR="00A82086" w:rsidRPr="00A82086" w:rsidRDefault="00A82086" w:rsidP="00CB1ABA">
            <w:pPr>
              <w:rPr>
                <w:rFonts w:ascii="Calibri" w:eastAsia="Times New Roman" w:hAnsi="Calibri"/>
                <w:color w:val="000000"/>
              </w:rPr>
            </w:pPr>
            <w:r w:rsidRPr="00A82086">
              <w:rPr>
                <w:rFonts w:ascii="Calibri" w:eastAsia="Times New Roman" w:hAnsi="Calibri"/>
                <w:color w:val="000000"/>
              </w:rPr>
              <w:t>Shrubs</w:t>
            </w:r>
          </w:p>
        </w:tc>
        <w:tc>
          <w:tcPr>
            <w:tcW w:w="1080" w:type="dxa"/>
            <w:noWrap/>
            <w:hideMark/>
          </w:tcPr>
          <w:p w14:paraId="12198DD7" w14:textId="77777777"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nb-NO"/>
              </w:rPr>
              <w:t>0.02715</w:t>
            </w:r>
          </w:p>
        </w:tc>
        <w:tc>
          <w:tcPr>
            <w:tcW w:w="1520" w:type="dxa"/>
            <w:noWrap/>
            <w:hideMark/>
          </w:tcPr>
          <w:p w14:paraId="79632C12" w14:textId="54972D5E"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6C9EACDE" w14:textId="77777777"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0.33689</w:t>
            </w:r>
          </w:p>
        </w:tc>
        <w:tc>
          <w:tcPr>
            <w:tcW w:w="1520" w:type="dxa"/>
            <w:noWrap/>
            <w:hideMark/>
          </w:tcPr>
          <w:p w14:paraId="1E5AA415" w14:textId="4F661317"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16556E9B" w14:textId="77777777"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is-IS"/>
              </w:rPr>
              <w:t>0.24605</w:t>
            </w:r>
          </w:p>
        </w:tc>
        <w:tc>
          <w:tcPr>
            <w:tcW w:w="1520" w:type="dxa"/>
            <w:noWrap/>
            <w:hideMark/>
          </w:tcPr>
          <w:p w14:paraId="6680F3E4" w14:textId="4BDA6731" w:rsidR="00A82086" w:rsidRPr="00A82086" w:rsidRDefault="00A82086" w:rsidP="00CB1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A82086" w:rsidRPr="00A82086" w14:paraId="139C0A84" w14:textId="77777777" w:rsidTr="00A820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64CB92E" w14:textId="77777777" w:rsidR="00A82086" w:rsidRPr="00A82086" w:rsidRDefault="00A82086" w:rsidP="00CB1ABA">
            <w:pPr>
              <w:rPr>
                <w:rFonts w:ascii="Calibri" w:eastAsia="Times New Roman" w:hAnsi="Calibri"/>
                <w:color w:val="000000"/>
              </w:rPr>
            </w:pPr>
            <w:r w:rsidRPr="00A82086">
              <w:rPr>
                <w:rFonts w:ascii="Calibri" w:eastAsia="Times New Roman" w:hAnsi="Calibri"/>
                <w:color w:val="000000"/>
              </w:rPr>
              <w:t>Herbs</w:t>
            </w:r>
          </w:p>
        </w:tc>
        <w:tc>
          <w:tcPr>
            <w:tcW w:w="1080" w:type="dxa"/>
            <w:noWrap/>
            <w:hideMark/>
          </w:tcPr>
          <w:p w14:paraId="7869121E" w14:textId="77777777"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0.94447</w:t>
            </w:r>
          </w:p>
        </w:tc>
        <w:tc>
          <w:tcPr>
            <w:tcW w:w="1520" w:type="dxa"/>
            <w:noWrap/>
            <w:hideMark/>
          </w:tcPr>
          <w:p w14:paraId="71E90534"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rPr>
              <w:t>Positive</w:t>
            </w:r>
          </w:p>
        </w:tc>
        <w:tc>
          <w:tcPr>
            <w:tcW w:w="1080" w:type="dxa"/>
            <w:noWrap/>
            <w:hideMark/>
          </w:tcPr>
          <w:p w14:paraId="137982EC" w14:textId="77777777"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0.33689</w:t>
            </w:r>
          </w:p>
        </w:tc>
        <w:tc>
          <w:tcPr>
            <w:tcW w:w="1520" w:type="dxa"/>
            <w:noWrap/>
            <w:hideMark/>
          </w:tcPr>
          <w:p w14:paraId="37A041EB" w14:textId="19F7493A"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1A0DB854" w14:textId="77777777" w:rsidR="00A82086" w:rsidRPr="00A82086" w:rsidRDefault="00A82086" w:rsidP="00CB1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lang w:val="hr-HR"/>
              </w:rPr>
              <w:t>0.82553</w:t>
            </w:r>
          </w:p>
        </w:tc>
        <w:tc>
          <w:tcPr>
            <w:tcW w:w="1520" w:type="dxa"/>
            <w:noWrap/>
            <w:hideMark/>
          </w:tcPr>
          <w:p w14:paraId="1B652DD5" w14:textId="77777777" w:rsidR="00A82086" w:rsidRPr="00A82086" w:rsidRDefault="00A82086" w:rsidP="00CB1A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A82086">
              <w:rPr>
                <w:rFonts w:ascii="Calibri" w:eastAsia="Times New Roman" w:hAnsi="Calibri"/>
                <w:color w:val="000000"/>
              </w:rPr>
              <w:t>Negative</w:t>
            </w:r>
          </w:p>
        </w:tc>
      </w:tr>
    </w:tbl>
    <w:p w14:paraId="12013234" w14:textId="77777777" w:rsidR="000577AB" w:rsidRPr="00A82086" w:rsidRDefault="000577AB" w:rsidP="00CB1ABA">
      <w:pPr>
        <w:spacing w:line="480" w:lineRule="auto"/>
        <w:rPr>
          <w:lang w:val="en-GB"/>
        </w:rPr>
      </w:pPr>
    </w:p>
    <w:p w14:paraId="1E0AD955" w14:textId="225C34FA" w:rsidR="007B5425" w:rsidRPr="00F82CE8" w:rsidRDefault="00554626" w:rsidP="00F82CE8">
      <w:pPr>
        <w:rPr>
          <w:lang w:val="en-GB"/>
        </w:rPr>
      </w:pPr>
      <w:r>
        <w:rPr>
          <w:lang w:val="en-GB"/>
        </w:rPr>
        <w:t xml:space="preserve">The Cariboo and Kelowna study areas showed a strong response to fertilization, with higher species abundance in fertilized units (Table 5).  This, however, was unclear in the Summerland study area. </w:t>
      </w:r>
    </w:p>
    <w:p w14:paraId="3ABF8115" w14:textId="5A3AA4F0" w:rsidR="00554626" w:rsidRPr="00A82086" w:rsidRDefault="00554626" w:rsidP="00CB1ABA">
      <w:pPr>
        <w:spacing w:line="480" w:lineRule="auto"/>
        <w:jc w:val="center"/>
        <w:rPr>
          <w:b/>
        </w:rPr>
      </w:pPr>
      <w:r w:rsidRPr="00A82086">
        <w:rPr>
          <w:b/>
        </w:rPr>
        <w:t xml:space="preserve">Table </w:t>
      </w:r>
      <w:r w:rsidR="00C27E3E">
        <w:rPr>
          <w:b/>
        </w:rPr>
        <w:t>5</w:t>
      </w:r>
      <w:r w:rsidRPr="00A82086">
        <w:rPr>
          <w:b/>
        </w:rPr>
        <w:t xml:space="preserve">: </w:t>
      </w:r>
      <w:r>
        <w:rPr>
          <w:b/>
        </w:rPr>
        <w:t>Species Abundance</w:t>
      </w:r>
      <w:r w:rsidRPr="00A82086">
        <w:rPr>
          <w:b/>
        </w:rPr>
        <w:t xml:space="preserve"> Responses to Fertilization</w:t>
      </w:r>
    </w:p>
    <w:tbl>
      <w:tblPr>
        <w:tblStyle w:val="PlainTable5"/>
        <w:tblpPr w:leftFromText="180" w:rightFromText="180" w:vertAnchor="text" w:horzAnchor="page" w:tblpX="3610" w:tblpY="246"/>
        <w:tblW w:w="4187" w:type="dxa"/>
        <w:tblLook w:val="04A0" w:firstRow="1" w:lastRow="0" w:firstColumn="1" w:lastColumn="0" w:noHBand="0" w:noVBand="1"/>
      </w:tblPr>
      <w:tblGrid>
        <w:gridCol w:w="1587"/>
        <w:gridCol w:w="1300"/>
        <w:gridCol w:w="1300"/>
      </w:tblGrid>
      <w:tr w:rsidR="00666362" w:rsidRPr="00554626" w14:paraId="38C4379F" w14:textId="77777777" w:rsidTr="0066636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587" w:type="dxa"/>
            <w:noWrap/>
            <w:hideMark/>
          </w:tcPr>
          <w:p w14:paraId="038A69C0" w14:textId="77777777" w:rsidR="00666362" w:rsidRPr="00554626" w:rsidRDefault="00666362" w:rsidP="00666362">
            <w:pPr>
              <w:rPr>
                <w:sz w:val="20"/>
                <w:szCs w:val="20"/>
              </w:rPr>
            </w:pPr>
          </w:p>
        </w:tc>
        <w:tc>
          <w:tcPr>
            <w:tcW w:w="1300" w:type="dxa"/>
            <w:noWrap/>
            <w:hideMark/>
          </w:tcPr>
          <w:p w14:paraId="7007911C" w14:textId="77777777" w:rsidR="00666362" w:rsidRPr="00554626" w:rsidRDefault="00666362" w:rsidP="006663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554626">
              <w:rPr>
                <w:rFonts w:ascii="Calibri" w:eastAsia="Times New Roman" w:hAnsi="Calibri"/>
                <w:b/>
                <w:bCs/>
                <w:color w:val="000000"/>
              </w:rPr>
              <w:t>∆+</w:t>
            </w:r>
          </w:p>
        </w:tc>
        <w:tc>
          <w:tcPr>
            <w:tcW w:w="1300" w:type="dxa"/>
            <w:noWrap/>
            <w:hideMark/>
          </w:tcPr>
          <w:p w14:paraId="6D56DF5F" w14:textId="77777777" w:rsidR="00666362" w:rsidRPr="00554626" w:rsidRDefault="00666362" w:rsidP="006663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554626">
              <w:rPr>
                <w:rFonts w:ascii="Calibri" w:eastAsia="Times New Roman" w:hAnsi="Calibri"/>
                <w:b/>
                <w:bCs/>
                <w:color w:val="000000"/>
              </w:rPr>
              <w:t>∆-</w:t>
            </w:r>
          </w:p>
        </w:tc>
      </w:tr>
      <w:tr w:rsidR="00666362" w:rsidRPr="00554626" w14:paraId="20006874"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5A96AF31" w14:textId="77777777" w:rsidR="00666362" w:rsidRPr="00554626" w:rsidRDefault="00666362" w:rsidP="00666362">
            <w:pPr>
              <w:rPr>
                <w:rFonts w:ascii="Calibri" w:eastAsia="Times New Roman" w:hAnsi="Calibri"/>
                <w:b/>
                <w:bCs/>
                <w:color w:val="000000"/>
              </w:rPr>
            </w:pPr>
            <w:r w:rsidRPr="00554626">
              <w:rPr>
                <w:rFonts w:ascii="Calibri" w:eastAsia="Times New Roman" w:hAnsi="Calibri"/>
                <w:b/>
                <w:bCs/>
                <w:color w:val="000000"/>
              </w:rPr>
              <w:t>Cariboo</w:t>
            </w:r>
          </w:p>
        </w:tc>
        <w:tc>
          <w:tcPr>
            <w:tcW w:w="1300" w:type="dxa"/>
            <w:noWrap/>
            <w:hideMark/>
          </w:tcPr>
          <w:p w14:paraId="61CBE23C" w14:textId="77777777" w:rsidR="00666362" w:rsidRPr="00554626" w:rsidRDefault="00666362"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300" w:type="dxa"/>
            <w:noWrap/>
            <w:hideMark/>
          </w:tcPr>
          <w:p w14:paraId="65B3062A" w14:textId="77777777" w:rsidR="00666362" w:rsidRPr="00554626" w:rsidRDefault="00666362"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666362" w:rsidRPr="00554626" w14:paraId="0AB6F95A"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4AB3F2E5" w14:textId="77777777" w:rsidR="00666362" w:rsidRPr="00554626" w:rsidRDefault="00666362" w:rsidP="00666362">
            <w:pPr>
              <w:rPr>
                <w:rFonts w:ascii="Calibri" w:eastAsia="Times New Roman" w:hAnsi="Calibri"/>
                <w:color w:val="000000"/>
              </w:rPr>
            </w:pPr>
            <w:r w:rsidRPr="00554626">
              <w:rPr>
                <w:rFonts w:ascii="Calibri" w:eastAsia="Times New Roman" w:hAnsi="Calibri"/>
                <w:color w:val="000000"/>
              </w:rPr>
              <w:t>Herbs</w:t>
            </w:r>
          </w:p>
        </w:tc>
        <w:tc>
          <w:tcPr>
            <w:tcW w:w="1300" w:type="dxa"/>
            <w:noWrap/>
            <w:hideMark/>
          </w:tcPr>
          <w:p w14:paraId="747A2357" w14:textId="77777777" w:rsidR="00666362" w:rsidRPr="00554626"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0</w:t>
            </w:r>
          </w:p>
        </w:tc>
        <w:tc>
          <w:tcPr>
            <w:tcW w:w="1300" w:type="dxa"/>
            <w:noWrap/>
            <w:hideMark/>
          </w:tcPr>
          <w:p w14:paraId="0CAAACE1" w14:textId="77777777" w:rsidR="00666362" w:rsidRPr="00554626"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4</w:t>
            </w:r>
          </w:p>
        </w:tc>
      </w:tr>
      <w:tr w:rsidR="00666362" w:rsidRPr="00554626" w14:paraId="6519CAE5"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8889B5B" w14:textId="77777777" w:rsidR="00666362" w:rsidRPr="00554626" w:rsidRDefault="00666362" w:rsidP="00666362">
            <w:pPr>
              <w:rPr>
                <w:rFonts w:ascii="Calibri" w:eastAsia="Times New Roman" w:hAnsi="Calibri"/>
                <w:color w:val="000000"/>
              </w:rPr>
            </w:pPr>
            <w:r w:rsidRPr="00554626">
              <w:rPr>
                <w:rFonts w:ascii="Calibri" w:eastAsia="Times New Roman" w:hAnsi="Calibri"/>
                <w:color w:val="000000"/>
              </w:rPr>
              <w:t>Shrubs</w:t>
            </w:r>
          </w:p>
        </w:tc>
        <w:tc>
          <w:tcPr>
            <w:tcW w:w="1300" w:type="dxa"/>
            <w:noWrap/>
            <w:hideMark/>
          </w:tcPr>
          <w:p w14:paraId="1BBCCB9A" w14:textId="77777777" w:rsidR="00666362" w:rsidRPr="00554626"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0</w:t>
            </w:r>
          </w:p>
        </w:tc>
        <w:tc>
          <w:tcPr>
            <w:tcW w:w="1300" w:type="dxa"/>
            <w:noWrap/>
            <w:hideMark/>
          </w:tcPr>
          <w:p w14:paraId="34DB88BF" w14:textId="77777777" w:rsidR="00666362" w:rsidRPr="00554626"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4</w:t>
            </w:r>
          </w:p>
        </w:tc>
      </w:tr>
      <w:tr w:rsidR="00666362" w:rsidRPr="00554626" w14:paraId="1118D118"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989A648" w14:textId="77777777" w:rsidR="00666362" w:rsidRPr="00554626" w:rsidRDefault="00666362" w:rsidP="00666362">
            <w:pPr>
              <w:rPr>
                <w:rFonts w:ascii="Calibri" w:eastAsia="Times New Roman" w:hAnsi="Calibri"/>
                <w:b/>
                <w:bCs/>
                <w:color w:val="000000"/>
              </w:rPr>
            </w:pPr>
            <w:r w:rsidRPr="00554626">
              <w:rPr>
                <w:rFonts w:ascii="Calibri" w:eastAsia="Times New Roman" w:hAnsi="Calibri"/>
                <w:b/>
                <w:bCs/>
                <w:color w:val="000000"/>
              </w:rPr>
              <w:t>Kelowna</w:t>
            </w:r>
          </w:p>
        </w:tc>
        <w:tc>
          <w:tcPr>
            <w:tcW w:w="1300" w:type="dxa"/>
            <w:noWrap/>
            <w:hideMark/>
          </w:tcPr>
          <w:p w14:paraId="20BCF1FF" w14:textId="77777777" w:rsidR="00666362" w:rsidRPr="00554626" w:rsidRDefault="00666362"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rPr>
            </w:pPr>
          </w:p>
        </w:tc>
        <w:tc>
          <w:tcPr>
            <w:tcW w:w="1300" w:type="dxa"/>
            <w:noWrap/>
            <w:hideMark/>
          </w:tcPr>
          <w:p w14:paraId="0B9C9550" w14:textId="77777777" w:rsidR="00666362" w:rsidRPr="00554626" w:rsidRDefault="00666362"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666362" w:rsidRPr="00554626" w14:paraId="5060E886"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001A2D96" w14:textId="77777777" w:rsidR="00666362" w:rsidRPr="00554626" w:rsidRDefault="00666362" w:rsidP="00666362">
            <w:pPr>
              <w:rPr>
                <w:rFonts w:ascii="Calibri" w:eastAsia="Times New Roman" w:hAnsi="Calibri"/>
                <w:color w:val="000000"/>
              </w:rPr>
            </w:pPr>
            <w:r w:rsidRPr="00554626">
              <w:rPr>
                <w:rFonts w:ascii="Calibri" w:eastAsia="Times New Roman" w:hAnsi="Calibri"/>
                <w:color w:val="000000"/>
              </w:rPr>
              <w:t>Herbs</w:t>
            </w:r>
          </w:p>
        </w:tc>
        <w:tc>
          <w:tcPr>
            <w:tcW w:w="1300" w:type="dxa"/>
            <w:noWrap/>
            <w:hideMark/>
          </w:tcPr>
          <w:p w14:paraId="075378E3" w14:textId="77777777" w:rsidR="00666362" w:rsidRPr="00554626"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0</w:t>
            </w:r>
          </w:p>
        </w:tc>
        <w:tc>
          <w:tcPr>
            <w:tcW w:w="1300" w:type="dxa"/>
            <w:noWrap/>
            <w:hideMark/>
          </w:tcPr>
          <w:p w14:paraId="28514215" w14:textId="77777777" w:rsidR="00666362" w:rsidRPr="00554626"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4</w:t>
            </w:r>
          </w:p>
        </w:tc>
      </w:tr>
      <w:tr w:rsidR="00666362" w:rsidRPr="00554626" w14:paraId="3B99C453"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30C54385" w14:textId="77777777" w:rsidR="00666362" w:rsidRPr="00554626" w:rsidRDefault="00666362" w:rsidP="00666362">
            <w:pPr>
              <w:rPr>
                <w:rFonts w:ascii="Calibri" w:eastAsia="Times New Roman" w:hAnsi="Calibri"/>
                <w:color w:val="000000"/>
              </w:rPr>
            </w:pPr>
            <w:r w:rsidRPr="00554626">
              <w:rPr>
                <w:rFonts w:ascii="Calibri" w:eastAsia="Times New Roman" w:hAnsi="Calibri"/>
                <w:color w:val="000000"/>
              </w:rPr>
              <w:t>Shrubs</w:t>
            </w:r>
          </w:p>
        </w:tc>
        <w:tc>
          <w:tcPr>
            <w:tcW w:w="1300" w:type="dxa"/>
            <w:noWrap/>
            <w:hideMark/>
          </w:tcPr>
          <w:p w14:paraId="1ABC1797" w14:textId="77777777" w:rsidR="00666362" w:rsidRPr="00554626"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1</w:t>
            </w:r>
          </w:p>
        </w:tc>
        <w:tc>
          <w:tcPr>
            <w:tcW w:w="1300" w:type="dxa"/>
            <w:noWrap/>
            <w:hideMark/>
          </w:tcPr>
          <w:p w14:paraId="3CE1C044" w14:textId="77777777" w:rsidR="00666362" w:rsidRPr="00554626"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3</w:t>
            </w:r>
          </w:p>
        </w:tc>
      </w:tr>
      <w:tr w:rsidR="00666362" w:rsidRPr="00554626" w14:paraId="221AC38E"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150D72E8" w14:textId="77777777" w:rsidR="00666362" w:rsidRPr="00554626" w:rsidRDefault="00666362" w:rsidP="00666362">
            <w:pPr>
              <w:rPr>
                <w:rFonts w:ascii="Calibri" w:eastAsia="Times New Roman" w:hAnsi="Calibri"/>
                <w:b/>
                <w:bCs/>
                <w:color w:val="000000"/>
              </w:rPr>
            </w:pPr>
            <w:r w:rsidRPr="00554626">
              <w:rPr>
                <w:rFonts w:ascii="Calibri" w:eastAsia="Times New Roman" w:hAnsi="Calibri"/>
                <w:b/>
                <w:bCs/>
                <w:color w:val="000000"/>
              </w:rPr>
              <w:t>Summerland</w:t>
            </w:r>
          </w:p>
        </w:tc>
        <w:tc>
          <w:tcPr>
            <w:tcW w:w="1300" w:type="dxa"/>
            <w:noWrap/>
            <w:hideMark/>
          </w:tcPr>
          <w:p w14:paraId="3FFDDE16" w14:textId="77777777" w:rsidR="00666362" w:rsidRPr="00554626" w:rsidRDefault="00666362"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300" w:type="dxa"/>
            <w:noWrap/>
            <w:hideMark/>
          </w:tcPr>
          <w:p w14:paraId="093DC77D" w14:textId="77777777" w:rsidR="00666362" w:rsidRPr="00554626" w:rsidRDefault="00666362"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666362" w:rsidRPr="00554626" w14:paraId="05E2AC5E"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77CCDA73" w14:textId="77777777" w:rsidR="00666362" w:rsidRPr="00554626" w:rsidRDefault="00666362" w:rsidP="00666362">
            <w:pPr>
              <w:rPr>
                <w:rFonts w:ascii="Calibri" w:eastAsia="Times New Roman" w:hAnsi="Calibri"/>
                <w:color w:val="000000"/>
              </w:rPr>
            </w:pPr>
            <w:r w:rsidRPr="00554626">
              <w:rPr>
                <w:rFonts w:ascii="Calibri" w:eastAsia="Times New Roman" w:hAnsi="Calibri"/>
                <w:color w:val="000000"/>
              </w:rPr>
              <w:t>Herbs</w:t>
            </w:r>
          </w:p>
        </w:tc>
        <w:tc>
          <w:tcPr>
            <w:tcW w:w="1300" w:type="dxa"/>
            <w:noWrap/>
            <w:hideMark/>
          </w:tcPr>
          <w:p w14:paraId="08E57301" w14:textId="77777777" w:rsidR="00666362" w:rsidRPr="00554626"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2</w:t>
            </w:r>
          </w:p>
        </w:tc>
        <w:tc>
          <w:tcPr>
            <w:tcW w:w="1300" w:type="dxa"/>
            <w:noWrap/>
            <w:hideMark/>
          </w:tcPr>
          <w:p w14:paraId="65799F57" w14:textId="77777777" w:rsidR="00666362" w:rsidRPr="00554626"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2</w:t>
            </w:r>
          </w:p>
        </w:tc>
      </w:tr>
      <w:tr w:rsidR="00666362" w:rsidRPr="00554626" w14:paraId="623885EB"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63FB4ADE" w14:textId="77777777" w:rsidR="00666362" w:rsidRPr="00554626" w:rsidRDefault="00666362" w:rsidP="00666362">
            <w:pPr>
              <w:rPr>
                <w:rFonts w:ascii="Calibri" w:eastAsia="Times New Roman" w:hAnsi="Calibri"/>
                <w:color w:val="000000"/>
              </w:rPr>
            </w:pPr>
            <w:r w:rsidRPr="00554626">
              <w:rPr>
                <w:rFonts w:ascii="Calibri" w:eastAsia="Times New Roman" w:hAnsi="Calibri"/>
                <w:color w:val="000000"/>
              </w:rPr>
              <w:t>Shrubs</w:t>
            </w:r>
          </w:p>
        </w:tc>
        <w:tc>
          <w:tcPr>
            <w:tcW w:w="1300" w:type="dxa"/>
            <w:noWrap/>
            <w:hideMark/>
          </w:tcPr>
          <w:p w14:paraId="3A7413BF" w14:textId="77777777" w:rsidR="00666362" w:rsidRPr="00554626"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3</w:t>
            </w:r>
          </w:p>
        </w:tc>
        <w:tc>
          <w:tcPr>
            <w:tcW w:w="1300" w:type="dxa"/>
            <w:noWrap/>
            <w:hideMark/>
          </w:tcPr>
          <w:p w14:paraId="12264BD9" w14:textId="77777777" w:rsidR="00666362" w:rsidRPr="00554626"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554626">
              <w:rPr>
                <w:rFonts w:ascii="Calibri" w:eastAsia="Times New Roman" w:hAnsi="Calibri"/>
                <w:color w:val="000000"/>
              </w:rPr>
              <w:t>1</w:t>
            </w:r>
          </w:p>
        </w:tc>
      </w:tr>
    </w:tbl>
    <w:p w14:paraId="58D0355B" w14:textId="77777777" w:rsidR="000577AB" w:rsidRDefault="000577AB" w:rsidP="00CB1ABA">
      <w:pPr>
        <w:spacing w:line="480" w:lineRule="auto"/>
        <w:rPr>
          <w:i/>
          <w:lang w:val="en-GB"/>
        </w:rPr>
      </w:pPr>
    </w:p>
    <w:p w14:paraId="469BDAE5" w14:textId="77777777" w:rsidR="000577AB" w:rsidRDefault="000577AB" w:rsidP="00CB1ABA">
      <w:pPr>
        <w:spacing w:line="480" w:lineRule="auto"/>
        <w:rPr>
          <w:i/>
          <w:lang w:val="en-GB"/>
        </w:rPr>
      </w:pPr>
    </w:p>
    <w:p w14:paraId="4358B093" w14:textId="77777777" w:rsidR="00666362" w:rsidRDefault="00666362" w:rsidP="00CB1ABA">
      <w:pPr>
        <w:spacing w:line="480" w:lineRule="auto"/>
        <w:rPr>
          <w:i/>
          <w:lang w:val="en-GB"/>
        </w:rPr>
      </w:pPr>
    </w:p>
    <w:p w14:paraId="6429602D" w14:textId="77777777" w:rsidR="000577AB" w:rsidRDefault="000577AB" w:rsidP="00CB1ABA">
      <w:pPr>
        <w:spacing w:line="480" w:lineRule="auto"/>
        <w:rPr>
          <w:i/>
          <w:lang w:val="en-GB"/>
        </w:rPr>
      </w:pPr>
    </w:p>
    <w:p w14:paraId="4FFC0343" w14:textId="77777777" w:rsidR="007B5425" w:rsidRDefault="007B5425" w:rsidP="00CB1ABA">
      <w:pPr>
        <w:spacing w:line="480" w:lineRule="auto"/>
        <w:rPr>
          <w:i/>
          <w:lang w:val="en-GB"/>
        </w:rPr>
      </w:pPr>
    </w:p>
    <w:p w14:paraId="121612EF" w14:textId="77777777" w:rsidR="007B5425" w:rsidRDefault="007B5425" w:rsidP="00CB1ABA">
      <w:pPr>
        <w:spacing w:line="480" w:lineRule="auto"/>
        <w:rPr>
          <w:i/>
          <w:lang w:val="en-GB"/>
        </w:rPr>
      </w:pPr>
    </w:p>
    <w:p w14:paraId="73E11C62" w14:textId="77777777" w:rsidR="007B5425" w:rsidRDefault="007B5425" w:rsidP="00CB1ABA">
      <w:pPr>
        <w:spacing w:line="480" w:lineRule="auto"/>
        <w:rPr>
          <w:i/>
          <w:lang w:val="en-GB"/>
        </w:rPr>
      </w:pPr>
    </w:p>
    <w:p w14:paraId="4A7516BB" w14:textId="4FAE93D0" w:rsidR="00337304" w:rsidRPr="00666362" w:rsidRDefault="00554626" w:rsidP="00CB1ABA">
      <w:pPr>
        <w:spacing w:line="480" w:lineRule="auto"/>
        <w:rPr>
          <w:i/>
          <w:lang w:val="en-GB"/>
        </w:rPr>
      </w:pPr>
      <w:r>
        <w:rPr>
          <w:i/>
          <w:lang w:val="en-GB"/>
        </w:rPr>
        <w:t>Species Diversity</w:t>
      </w:r>
    </w:p>
    <w:p w14:paraId="0326B76D" w14:textId="68EEBDF6" w:rsidR="00337304" w:rsidRPr="00337304" w:rsidRDefault="00337304" w:rsidP="00CB1ABA">
      <w:pPr>
        <w:spacing w:line="480" w:lineRule="auto"/>
        <w:rPr>
          <w:lang w:val="en-GB"/>
        </w:rPr>
      </w:pPr>
      <w:r>
        <w:rPr>
          <w:lang w:val="en-GB"/>
        </w:rPr>
        <w:t>Both the Shanon-Weiner and Simpson’s Index of diversity show a strong positive correlation (R</w:t>
      </w:r>
      <w:r>
        <w:rPr>
          <w:vertAlign w:val="superscript"/>
          <w:lang w:val="en-GB"/>
        </w:rPr>
        <w:t>2</w:t>
      </w:r>
      <w:r>
        <w:rPr>
          <w:lang w:val="en-GB"/>
        </w:rPr>
        <w:t>=0.95694 and R</w:t>
      </w:r>
      <w:r>
        <w:rPr>
          <w:vertAlign w:val="superscript"/>
          <w:lang w:val="en-GB"/>
        </w:rPr>
        <w:t>2</w:t>
      </w:r>
      <w:r>
        <w:rPr>
          <w:lang w:val="en-GB"/>
        </w:rPr>
        <w:t>=0.95547 respectively) between increased density stand and species diversity in the herbs layer of the unfertilized units of the Cariboo study area. All other layers in the different study area appeared unresponsive to stand density, apart from some weak positive correlations (R</w:t>
      </w:r>
      <w:r>
        <w:rPr>
          <w:vertAlign w:val="superscript"/>
          <w:lang w:val="en-GB"/>
        </w:rPr>
        <w:t>2</w:t>
      </w:r>
      <w:r>
        <w:rPr>
          <w:lang w:val="en-GB"/>
        </w:rPr>
        <w:t xml:space="preserve">~0.7) in some of the fertilized units of other study areas (Tables 6 and 7).  </w:t>
      </w:r>
    </w:p>
    <w:p w14:paraId="5870413C" w14:textId="77777777" w:rsidR="00337304" w:rsidRDefault="00337304" w:rsidP="00CB1ABA">
      <w:pPr>
        <w:spacing w:line="480" w:lineRule="auto"/>
        <w:rPr>
          <w:lang w:val="en-GB"/>
        </w:rPr>
      </w:pPr>
    </w:p>
    <w:p w14:paraId="1C07FCCB" w14:textId="1EE1BE45" w:rsidR="00C27E3E" w:rsidRPr="00C27E3E" w:rsidRDefault="00C27E3E" w:rsidP="00CB1ABA">
      <w:pPr>
        <w:pStyle w:val="Caption"/>
        <w:keepNext/>
        <w:spacing w:line="480" w:lineRule="auto"/>
        <w:jc w:val="center"/>
        <w:rPr>
          <w:b/>
          <w:i w:val="0"/>
          <w:color w:val="000000" w:themeColor="text1"/>
          <w:sz w:val="24"/>
          <w:szCs w:val="24"/>
        </w:rPr>
      </w:pPr>
      <w:r w:rsidRPr="00A82086">
        <w:rPr>
          <w:b/>
          <w:i w:val="0"/>
          <w:color w:val="000000" w:themeColor="text1"/>
          <w:sz w:val="24"/>
          <w:szCs w:val="24"/>
        </w:rPr>
        <w:t xml:space="preserve">Table </w:t>
      </w:r>
      <w:r>
        <w:rPr>
          <w:b/>
          <w:i w:val="0"/>
          <w:color w:val="000000" w:themeColor="text1"/>
          <w:sz w:val="24"/>
          <w:szCs w:val="24"/>
        </w:rPr>
        <w:t>6</w:t>
      </w:r>
      <w:r w:rsidRPr="00A82086">
        <w:rPr>
          <w:b/>
          <w:i w:val="0"/>
          <w:color w:val="000000" w:themeColor="text1"/>
          <w:sz w:val="24"/>
          <w:szCs w:val="24"/>
        </w:rPr>
        <w:t xml:space="preserve">: Correlation Between Stand Density </w:t>
      </w:r>
      <w:r>
        <w:rPr>
          <w:b/>
          <w:i w:val="0"/>
          <w:color w:val="000000" w:themeColor="text1"/>
          <w:sz w:val="24"/>
          <w:szCs w:val="24"/>
        </w:rPr>
        <w:t>and Shanon-Weiner</w:t>
      </w:r>
      <w:r w:rsidR="004769D7">
        <w:rPr>
          <w:b/>
          <w:i w:val="0"/>
          <w:color w:val="000000" w:themeColor="text1"/>
          <w:sz w:val="24"/>
          <w:szCs w:val="24"/>
        </w:rPr>
        <w:t xml:space="preserve"> Diversity</w:t>
      </w:r>
      <w:r>
        <w:rPr>
          <w:b/>
          <w:i w:val="0"/>
          <w:color w:val="000000" w:themeColor="text1"/>
          <w:sz w:val="24"/>
          <w:szCs w:val="24"/>
        </w:rPr>
        <w:t xml:space="preserve"> Index</w:t>
      </w:r>
    </w:p>
    <w:tbl>
      <w:tblPr>
        <w:tblStyle w:val="PlainTable5"/>
        <w:tblW w:w="9100" w:type="dxa"/>
        <w:tblLook w:val="04A0" w:firstRow="1" w:lastRow="0" w:firstColumn="1" w:lastColumn="0" w:noHBand="0" w:noVBand="1"/>
      </w:tblPr>
      <w:tblGrid>
        <w:gridCol w:w="1487"/>
        <w:gridCol w:w="1080"/>
        <w:gridCol w:w="1520"/>
        <w:gridCol w:w="1080"/>
        <w:gridCol w:w="1520"/>
        <w:gridCol w:w="1080"/>
        <w:gridCol w:w="1520"/>
      </w:tblGrid>
      <w:tr w:rsidR="00554626" w14:paraId="63EA08E1" w14:textId="77777777" w:rsidTr="0055462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300" w:type="dxa"/>
            <w:noWrap/>
            <w:hideMark/>
          </w:tcPr>
          <w:p w14:paraId="6EE15209" w14:textId="77777777" w:rsidR="00554626" w:rsidRDefault="00554626" w:rsidP="00666362">
            <w:pPr>
              <w:rPr>
                <w:sz w:val="20"/>
                <w:szCs w:val="20"/>
              </w:rPr>
            </w:pPr>
          </w:p>
        </w:tc>
        <w:tc>
          <w:tcPr>
            <w:tcW w:w="2600" w:type="dxa"/>
            <w:gridSpan w:val="2"/>
            <w:noWrap/>
            <w:hideMark/>
          </w:tcPr>
          <w:p w14:paraId="551503B4" w14:textId="77777777" w:rsidR="00554626" w:rsidRDefault="00554626"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sz w:val="24"/>
              </w:rPr>
            </w:pPr>
            <w:r>
              <w:rPr>
                <w:rFonts w:ascii="Calibri" w:eastAsia="Times New Roman" w:hAnsi="Calibri"/>
                <w:b/>
                <w:bCs/>
                <w:color w:val="000000"/>
              </w:rPr>
              <w:t>Kelowna</w:t>
            </w:r>
          </w:p>
        </w:tc>
        <w:tc>
          <w:tcPr>
            <w:tcW w:w="2600" w:type="dxa"/>
            <w:gridSpan w:val="2"/>
            <w:noWrap/>
            <w:hideMark/>
          </w:tcPr>
          <w:p w14:paraId="223BE18A" w14:textId="77777777" w:rsidR="00554626" w:rsidRDefault="00554626"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Summerland</w:t>
            </w:r>
          </w:p>
        </w:tc>
        <w:tc>
          <w:tcPr>
            <w:tcW w:w="2600" w:type="dxa"/>
            <w:gridSpan w:val="2"/>
            <w:noWrap/>
            <w:hideMark/>
          </w:tcPr>
          <w:p w14:paraId="6E483A1B" w14:textId="77777777" w:rsidR="00554626" w:rsidRDefault="00554626"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Cariboo</w:t>
            </w:r>
          </w:p>
        </w:tc>
      </w:tr>
      <w:tr w:rsidR="00554626" w14:paraId="0E5FB640" w14:textId="77777777" w:rsidTr="005546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4638F4F" w14:textId="77777777" w:rsidR="00554626" w:rsidRDefault="00554626" w:rsidP="00666362">
            <w:pPr>
              <w:jc w:val="center"/>
              <w:rPr>
                <w:rFonts w:ascii="Calibri" w:eastAsia="Times New Roman" w:hAnsi="Calibri"/>
                <w:b/>
                <w:bCs/>
                <w:color w:val="000000"/>
              </w:rPr>
            </w:pPr>
          </w:p>
        </w:tc>
        <w:tc>
          <w:tcPr>
            <w:tcW w:w="1080" w:type="dxa"/>
            <w:noWrap/>
            <w:hideMark/>
          </w:tcPr>
          <w:p w14:paraId="1A7D8EF0" w14:textId="77777777" w:rsidR="00554626" w:rsidRDefault="00554626" w:rsidP="006663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R²</w:t>
            </w:r>
          </w:p>
        </w:tc>
        <w:tc>
          <w:tcPr>
            <w:tcW w:w="1520" w:type="dxa"/>
            <w:noWrap/>
            <w:hideMark/>
          </w:tcPr>
          <w:p w14:paraId="5DE13A5E"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Correlation</w:t>
            </w:r>
          </w:p>
        </w:tc>
        <w:tc>
          <w:tcPr>
            <w:tcW w:w="1080" w:type="dxa"/>
            <w:noWrap/>
            <w:hideMark/>
          </w:tcPr>
          <w:p w14:paraId="2489164C" w14:textId="77777777" w:rsidR="00554626" w:rsidRDefault="00554626" w:rsidP="006663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R²</w:t>
            </w:r>
          </w:p>
        </w:tc>
        <w:tc>
          <w:tcPr>
            <w:tcW w:w="1520" w:type="dxa"/>
            <w:noWrap/>
            <w:hideMark/>
          </w:tcPr>
          <w:p w14:paraId="3A291589"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Correlation</w:t>
            </w:r>
          </w:p>
        </w:tc>
        <w:tc>
          <w:tcPr>
            <w:tcW w:w="1080" w:type="dxa"/>
            <w:noWrap/>
            <w:hideMark/>
          </w:tcPr>
          <w:p w14:paraId="552BFDE3" w14:textId="77777777" w:rsidR="00554626" w:rsidRDefault="00554626" w:rsidP="006663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R²</w:t>
            </w:r>
          </w:p>
        </w:tc>
        <w:tc>
          <w:tcPr>
            <w:tcW w:w="1520" w:type="dxa"/>
            <w:noWrap/>
            <w:hideMark/>
          </w:tcPr>
          <w:p w14:paraId="13B7D47F"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Correlation</w:t>
            </w:r>
          </w:p>
        </w:tc>
      </w:tr>
      <w:tr w:rsidR="00554626" w14:paraId="03C860CF" w14:textId="77777777" w:rsidTr="00554626">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8DF6BE0" w14:textId="77777777" w:rsidR="00554626" w:rsidRDefault="00554626" w:rsidP="00666362">
            <w:pPr>
              <w:rPr>
                <w:rFonts w:ascii="Calibri" w:eastAsia="Times New Roman" w:hAnsi="Calibri"/>
                <w:b/>
                <w:bCs/>
                <w:color w:val="000000"/>
              </w:rPr>
            </w:pPr>
            <w:r>
              <w:rPr>
                <w:rFonts w:ascii="Calibri" w:eastAsia="Times New Roman" w:hAnsi="Calibri"/>
                <w:b/>
                <w:bCs/>
                <w:i w:val="0"/>
                <w:iCs w:val="0"/>
                <w:color w:val="000000"/>
              </w:rPr>
              <w:t>Fertilized</w:t>
            </w:r>
          </w:p>
        </w:tc>
        <w:tc>
          <w:tcPr>
            <w:tcW w:w="1080" w:type="dxa"/>
            <w:noWrap/>
            <w:hideMark/>
          </w:tcPr>
          <w:p w14:paraId="7E3A33CF" w14:textId="77777777" w:rsidR="00554626" w:rsidRDefault="00554626"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i/>
                <w:iCs/>
                <w:color w:val="000000"/>
              </w:rPr>
            </w:pPr>
          </w:p>
        </w:tc>
        <w:tc>
          <w:tcPr>
            <w:tcW w:w="1520" w:type="dxa"/>
            <w:noWrap/>
            <w:hideMark/>
          </w:tcPr>
          <w:p w14:paraId="19E27853" w14:textId="77777777" w:rsidR="00554626" w:rsidRDefault="00554626"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080" w:type="dxa"/>
            <w:noWrap/>
            <w:hideMark/>
          </w:tcPr>
          <w:p w14:paraId="202EBFD4" w14:textId="77777777" w:rsidR="00554626" w:rsidRDefault="00554626"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520" w:type="dxa"/>
            <w:noWrap/>
            <w:hideMark/>
          </w:tcPr>
          <w:p w14:paraId="3C81D9EB" w14:textId="77777777" w:rsidR="00554626" w:rsidRDefault="00554626"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080" w:type="dxa"/>
            <w:noWrap/>
            <w:hideMark/>
          </w:tcPr>
          <w:p w14:paraId="5C91E529" w14:textId="77777777" w:rsidR="00554626" w:rsidRDefault="00554626"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520" w:type="dxa"/>
            <w:noWrap/>
            <w:hideMark/>
          </w:tcPr>
          <w:p w14:paraId="64113919" w14:textId="77777777" w:rsidR="00554626" w:rsidRDefault="00554626"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554626" w14:paraId="7A8D6B2C" w14:textId="77777777" w:rsidTr="005546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93687D1" w14:textId="77777777" w:rsidR="00554626" w:rsidRDefault="00554626" w:rsidP="00666362">
            <w:pPr>
              <w:rPr>
                <w:rFonts w:ascii="Calibri" w:eastAsia="Times New Roman" w:hAnsi="Calibri"/>
                <w:color w:val="000000"/>
                <w:sz w:val="24"/>
              </w:rPr>
            </w:pPr>
            <w:r>
              <w:rPr>
                <w:rFonts w:ascii="Calibri" w:eastAsia="Times New Roman" w:hAnsi="Calibri"/>
                <w:color w:val="000000"/>
              </w:rPr>
              <w:t>Shrubs</w:t>
            </w:r>
          </w:p>
        </w:tc>
        <w:tc>
          <w:tcPr>
            <w:tcW w:w="1080" w:type="dxa"/>
            <w:noWrap/>
            <w:hideMark/>
          </w:tcPr>
          <w:p w14:paraId="7C05339D" w14:textId="77777777"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it-IT"/>
              </w:rPr>
              <w:t>0.00184</w:t>
            </w:r>
          </w:p>
        </w:tc>
        <w:tc>
          <w:tcPr>
            <w:tcW w:w="1520" w:type="dxa"/>
            <w:noWrap/>
            <w:hideMark/>
          </w:tcPr>
          <w:p w14:paraId="6E9A144E" w14:textId="55DE02D3"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2809E15C" w14:textId="77777777"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0.70524</w:t>
            </w:r>
          </w:p>
        </w:tc>
        <w:tc>
          <w:tcPr>
            <w:tcW w:w="1520" w:type="dxa"/>
            <w:noWrap/>
            <w:hideMark/>
          </w:tcPr>
          <w:p w14:paraId="1E1744FD"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Positive</w:t>
            </w:r>
          </w:p>
        </w:tc>
        <w:tc>
          <w:tcPr>
            <w:tcW w:w="1080" w:type="dxa"/>
            <w:noWrap/>
            <w:hideMark/>
          </w:tcPr>
          <w:p w14:paraId="7DBE6B15" w14:textId="77777777"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0.2543</w:t>
            </w:r>
          </w:p>
        </w:tc>
        <w:tc>
          <w:tcPr>
            <w:tcW w:w="1520" w:type="dxa"/>
            <w:noWrap/>
            <w:hideMark/>
          </w:tcPr>
          <w:p w14:paraId="0D1F0848" w14:textId="317CB54A"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554626" w14:paraId="0B55C8DC" w14:textId="77777777" w:rsidTr="00554626">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E557FF5" w14:textId="3516CAD0" w:rsidR="00554626" w:rsidRDefault="00554626" w:rsidP="00666362">
            <w:pPr>
              <w:rPr>
                <w:rFonts w:ascii="Calibri" w:eastAsia="Times New Roman" w:hAnsi="Calibri"/>
                <w:color w:val="000000"/>
                <w:sz w:val="24"/>
              </w:rPr>
            </w:pPr>
            <w:r>
              <w:rPr>
                <w:rFonts w:ascii="Calibri" w:eastAsia="Times New Roman" w:hAnsi="Calibri"/>
                <w:color w:val="000000"/>
              </w:rPr>
              <w:t>Herbs</w:t>
            </w:r>
          </w:p>
        </w:tc>
        <w:tc>
          <w:tcPr>
            <w:tcW w:w="1080" w:type="dxa"/>
            <w:noWrap/>
            <w:hideMark/>
          </w:tcPr>
          <w:p w14:paraId="511A8EFA" w14:textId="77777777"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0.01739</w:t>
            </w:r>
          </w:p>
        </w:tc>
        <w:tc>
          <w:tcPr>
            <w:tcW w:w="1520" w:type="dxa"/>
            <w:noWrap/>
            <w:hideMark/>
          </w:tcPr>
          <w:p w14:paraId="02EBF6C6" w14:textId="411F4167"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3166B743" w14:textId="77777777"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0.09217</w:t>
            </w:r>
          </w:p>
        </w:tc>
        <w:tc>
          <w:tcPr>
            <w:tcW w:w="1520" w:type="dxa"/>
            <w:noWrap/>
            <w:hideMark/>
          </w:tcPr>
          <w:p w14:paraId="4C915B0F" w14:textId="1168006A"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7F5F377F" w14:textId="77777777"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0.07492</w:t>
            </w:r>
          </w:p>
        </w:tc>
        <w:tc>
          <w:tcPr>
            <w:tcW w:w="1520" w:type="dxa"/>
            <w:noWrap/>
            <w:hideMark/>
          </w:tcPr>
          <w:p w14:paraId="02E0F64E" w14:textId="7548776E"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554626" w14:paraId="4E138D5B" w14:textId="77777777" w:rsidTr="005546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5074E14" w14:textId="77777777" w:rsidR="00554626" w:rsidRDefault="00554626" w:rsidP="00666362">
            <w:pPr>
              <w:rPr>
                <w:rFonts w:ascii="Calibri" w:eastAsia="Times New Roman" w:hAnsi="Calibri"/>
                <w:b/>
                <w:bCs/>
                <w:color w:val="000000"/>
                <w:sz w:val="24"/>
              </w:rPr>
            </w:pPr>
            <w:r>
              <w:rPr>
                <w:rFonts w:ascii="Calibri" w:eastAsia="Times New Roman" w:hAnsi="Calibri"/>
                <w:b/>
                <w:bCs/>
                <w:i w:val="0"/>
                <w:iCs w:val="0"/>
                <w:color w:val="000000"/>
              </w:rPr>
              <w:t>Unfertilized</w:t>
            </w:r>
          </w:p>
        </w:tc>
        <w:tc>
          <w:tcPr>
            <w:tcW w:w="1080" w:type="dxa"/>
            <w:noWrap/>
            <w:hideMark/>
          </w:tcPr>
          <w:p w14:paraId="344B41E7"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i/>
                <w:iCs/>
                <w:color w:val="000000"/>
              </w:rPr>
            </w:pPr>
          </w:p>
        </w:tc>
        <w:tc>
          <w:tcPr>
            <w:tcW w:w="1520" w:type="dxa"/>
            <w:noWrap/>
            <w:hideMark/>
          </w:tcPr>
          <w:p w14:paraId="462C1428"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080" w:type="dxa"/>
            <w:noWrap/>
            <w:hideMark/>
          </w:tcPr>
          <w:p w14:paraId="240E292F"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520" w:type="dxa"/>
            <w:noWrap/>
            <w:hideMark/>
          </w:tcPr>
          <w:p w14:paraId="4E4EC411"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080" w:type="dxa"/>
            <w:noWrap/>
            <w:hideMark/>
          </w:tcPr>
          <w:p w14:paraId="3EC4B1C4"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520" w:type="dxa"/>
            <w:noWrap/>
            <w:hideMark/>
          </w:tcPr>
          <w:p w14:paraId="1AE49422"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554626" w14:paraId="126D7981" w14:textId="77777777" w:rsidTr="00554626">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F22ADF4" w14:textId="77777777" w:rsidR="00554626" w:rsidRDefault="00554626" w:rsidP="00666362">
            <w:pPr>
              <w:rPr>
                <w:rFonts w:ascii="Calibri" w:eastAsia="Times New Roman" w:hAnsi="Calibri"/>
                <w:color w:val="000000"/>
                <w:sz w:val="24"/>
              </w:rPr>
            </w:pPr>
            <w:r>
              <w:rPr>
                <w:rFonts w:ascii="Calibri" w:eastAsia="Times New Roman" w:hAnsi="Calibri"/>
                <w:color w:val="000000"/>
              </w:rPr>
              <w:t>Shrubs</w:t>
            </w:r>
          </w:p>
        </w:tc>
        <w:tc>
          <w:tcPr>
            <w:tcW w:w="1080" w:type="dxa"/>
            <w:noWrap/>
            <w:hideMark/>
          </w:tcPr>
          <w:p w14:paraId="507857EF" w14:textId="77777777"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0.09052</w:t>
            </w:r>
          </w:p>
        </w:tc>
        <w:tc>
          <w:tcPr>
            <w:tcW w:w="1520" w:type="dxa"/>
            <w:noWrap/>
            <w:hideMark/>
          </w:tcPr>
          <w:p w14:paraId="33D2540D" w14:textId="671CE3B5"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26EF439A" w14:textId="77777777"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0.09113</w:t>
            </w:r>
          </w:p>
        </w:tc>
        <w:tc>
          <w:tcPr>
            <w:tcW w:w="1520" w:type="dxa"/>
            <w:noWrap/>
            <w:hideMark/>
          </w:tcPr>
          <w:p w14:paraId="44012C5C" w14:textId="5DE4A3FE"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7C0F8ED9" w14:textId="77777777"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0.32344</w:t>
            </w:r>
          </w:p>
        </w:tc>
        <w:tc>
          <w:tcPr>
            <w:tcW w:w="1520" w:type="dxa"/>
            <w:noWrap/>
            <w:hideMark/>
          </w:tcPr>
          <w:p w14:paraId="7BE81B55" w14:textId="781ABECE" w:rsidR="00554626" w:rsidRDefault="00554626"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554626" w14:paraId="627FA4B1" w14:textId="77777777" w:rsidTr="0055462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CDAF374" w14:textId="77777777" w:rsidR="00554626" w:rsidRDefault="00554626" w:rsidP="00666362">
            <w:pPr>
              <w:rPr>
                <w:rFonts w:ascii="Calibri" w:eastAsia="Times New Roman" w:hAnsi="Calibri"/>
                <w:color w:val="000000"/>
                <w:sz w:val="24"/>
              </w:rPr>
            </w:pPr>
            <w:r>
              <w:rPr>
                <w:rFonts w:ascii="Calibri" w:eastAsia="Times New Roman" w:hAnsi="Calibri"/>
                <w:color w:val="000000"/>
              </w:rPr>
              <w:t>Herbs</w:t>
            </w:r>
          </w:p>
        </w:tc>
        <w:tc>
          <w:tcPr>
            <w:tcW w:w="1080" w:type="dxa"/>
            <w:noWrap/>
            <w:hideMark/>
          </w:tcPr>
          <w:p w14:paraId="46BA5559" w14:textId="77777777"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0.5589</w:t>
            </w:r>
          </w:p>
        </w:tc>
        <w:tc>
          <w:tcPr>
            <w:tcW w:w="1520" w:type="dxa"/>
            <w:noWrap/>
            <w:hideMark/>
          </w:tcPr>
          <w:p w14:paraId="7569179D" w14:textId="5A58880B"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5BBBCB88" w14:textId="77777777"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0.24749</w:t>
            </w:r>
          </w:p>
        </w:tc>
        <w:tc>
          <w:tcPr>
            <w:tcW w:w="1520" w:type="dxa"/>
            <w:noWrap/>
            <w:hideMark/>
          </w:tcPr>
          <w:p w14:paraId="4E7C1704" w14:textId="27743E09"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098BE2E7" w14:textId="77777777" w:rsidR="00554626" w:rsidRDefault="00554626"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0.95694</w:t>
            </w:r>
          </w:p>
        </w:tc>
        <w:tc>
          <w:tcPr>
            <w:tcW w:w="1520" w:type="dxa"/>
            <w:noWrap/>
            <w:hideMark/>
          </w:tcPr>
          <w:p w14:paraId="568C615A" w14:textId="77777777" w:rsidR="00554626" w:rsidRDefault="00554626"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Positive</w:t>
            </w:r>
          </w:p>
        </w:tc>
      </w:tr>
    </w:tbl>
    <w:p w14:paraId="6BBB5FAE" w14:textId="77777777" w:rsidR="00666362" w:rsidRDefault="00666362" w:rsidP="00F82CE8">
      <w:pPr>
        <w:pStyle w:val="Caption"/>
        <w:keepNext/>
        <w:spacing w:line="480" w:lineRule="auto"/>
        <w:rPr>
          <w:b/>
          <w:i w:val="0"/>
          <w:color w:val="000000" w:themeColor="text1"/>
          <w:sz w:val="24"/>
          <w:szCs w:val="24"/>
        </w:rPr>
      </w:pPr>
    </w:p>
    <w:p w14:paraId="32C4986F" w14:textId="521586D0" w:rsidR="000577AB" w:rsidRPr="004769D7" w:rsidRDefault="004769D7" w:rsidP="00CB1ABA">
      <w:pPr>
        <w:pStyle w:val="Caption"/>
        <w:keepNext/>
        <w:spacing w:line="480" w:lineRule="auto"/>
        <w:jc w:val="center"/>
        <w:rPr>
          <w:b/>
          <w:i w:val="0"/>
          <w:color w:val="000000" w:themeColor="text1"/>
          <w:sz w:val="24"/>
          <w:szCs w:val="24"/>
        </w:rPr>
      </w:pPr>
      <w:r w:rsidRPr="00A82086">
        <w:rPr>
          <w:b/>
          <w:i w:val="0"/>
          <w:color w:val="000000" w:themeColor="text1"/>
          <w:sz w:val="24"/>
          <w:szCs w:val="24"/>
        </w:rPr>
        <w:t xml:space="preserve">Table </w:t>
      </w:r>
      <w:r>
        <w:rPr>
          <w:b/>
          <w:i w:val="0"/>
          <w:color w:val="000000" w:themeColor="text1"/>
          <w:sz w:val="24"/>
          <w:szCs w:val="24"/>
        </w:rPr>
        <w:t>7</w:t>
      </w:r>
      <w:r w:rsidRPr="00A82086">
        <w:rPr>
          <w:b/>
          <w:i w:val="0"/>
          <w:color w:val="000000" w:themeColor="text1"/>
          <w:sz w:val="24"/>
          <w:szCs w:val="24"/>
        </w:rPr>
        <w:t xml:space="preserve">: Correlation Between Stand Density </w:t>
      </w:r>
      <w:r>
        <w:rPr>
          <w:b/>
          <w:i w:val="0"/>
          <w:color w:val="000000" w:themeColor="text1"/>
          <w:sz w:val="24"/>
          <w:szCs w:val="24"/>
        </w:rPr>
        <w:t>and Simpson’s Diversity Index</w:t>
      </w:r>
    </w:p>
    <w:tbl>
      <w:tblPr>
        <w:tblStyle w:val="PlainTable5"/>
        <w:tblW w:w="9100" w:type="dxa"/>
        <w:tblLook w:val="04A0" w:firstRow="1" w:lastRow="0" w:firstColumn="1" w:lastColumn="0" w:noHBand="0" w:noVBand="1"/>
      </w:tblPr>
      <w:tblGrid>
        <w:gridCol w:w="1487"/>
        <w:gridCol w:w="1080"/>
        <w:gridCol w:w="1520"/>
        <w:gridCol w:w="1080"/>
        <w:gridCol w:w="1520"/>
        <w:gridCol w:w="1080"/>
        <w:gridCol w:w="1520"/>
      </w:tblGrid>
      <w:tr w:rsidR="00337304" w14:paraId="7DF57EFD" w14:textId="77777777" w:rsidTr="004769D7">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300" w:type="dxa"/>
            <w:noWrap/>
            <w:hideMark/>
          </w:tcPr>
          <w:p w14:paraId="6397E0F9" w14:textId="77777777" w:rsidR="00337304" w:rsidRDefault="00337304" w:rsidP="00666362">
            <w:pPr>
              <w:rPr>
                <w:rFonts w:asciiTheme="minorHAnsi" w:hAnsiTheme="minorHAnsi" w:cstheme="minorBidi"/>
                <w:sz w:val="20"/>
                <w:szCs w:val="20"/>
              </w:rPr>
            </w:pPr>
          </w:p>
        </w:tc>
        <w:tc>
          <w:tcPr>
            <w:tcW w:w="2600" w:type="dxa"/>
            <w:gridSpan w:val="2"/>
            <w:noWrap/>
            <w:hideMark/>
          </w:tcPr>
          <w:p w14:paraId="549EADBC" w14:textId="77777777" w:rsidR="00337304" w:rsidRDefault="00337304"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sz w:val="24"/>
              </w:rPr>
            </w:pPr>
            <w:r>
              <w:rPr>
                <w:rFonts w:ascii="Calibri" w:eastAsia="Times New Roman" w:hAnsi="Calibri"/>
                <w:b/>
                <w:bCs/>
                <w:color w:val="000000"/>
              </w:rPr>
              <w:t>Kelowna</w:t>
            </w:r>
          </w:p>
        </w:tc>
        <w:tc>
          <w:tcPr>
            <w:tcW w:w="2600" w:type="dxa"/>
            <w:gridSpan w:val="2"/>
            <w:noWrap/>
            <w:hideMark/>
          </w:tcPr>
          <w:p w14:paraId="667BFA1C" w14:textId="77777777" w:rsidR="00337304" w:rsidRDefault="00337304"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Summerland</w:t>
            </w:r>
          </w:p>
        </w:tc>
        <w:tc>
          <w:tcPr>
            <w:tcW w:w="2600" w:type="dxa"/>
            <w:gridSpan w:val="2"/>
            <w:noWrap/>
            <w:hideMark/>
          </w:tcPr>
          <w:p w14:paraId="3D36E4D4" w14:textId="77777777" w:rsidR="00337304" w:rsidRDefault="00337304"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Cariboo</w:t>
            </w:r>
          </w:p>
        </w:tc>
      </w:tr>
      <w:tr w:rsidR="00337304" w14:paraId="1C3D338E" w14:textId="77777777" w:rsidTr="004769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E15B847" w14:textId="77777777" w:rsidR="00337304" w:rsidRDefault="00337304" w:rsidP="00666362">
            <w:pPr>
              <w:jc w:val="center"/>
              <w:rPr>
                <w:rFonts w:ascii="Calibri" w:eastAsia="Times New Roman" w:hAnsi="Calibri"/>
                <w:b/>
                <w:bCs/>
                <w:color w:val="000000"/>
              </w:rPr>
            </w:pPr>
          </w:p>
        </w:tc>
        <w:tc>
          <w:tcPr>
            <w:tcW w:w="1080" w:type="dxa"/>
            <w:noWrap/>
            <w:hideMark/>
          </w:tcPr>
          <w:p w14:paraId="324B6C1D" w14:textId="77777777" w:rsidR="00337304" w:rsidRDefault="00337304" w:rsidP="006663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R²</w:t>
            </w:r>
          </w:p>
        </w:tc>
        <w:tc>
          <w:tcPr>
            <w:tcW w:w="1520" w:type="dxa"/>
            <w:noWrap/>
            <w:hideMark/>
          </w:tcPr>
          <w:p w14:paraId="127F52BB"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Correlation</w:t>
            </w:r>
          </w:p>
        </w:tc>
        <w:tc>
          <w:tcPr>
            <w:tcW w:w="1080" w:type="dxa"/>
            <w:noWrap/>
            <w:hideMark/>
          </w:tcPr>
          <w:p w14:paraId="39957A45" w14:textId="77777777" w:rsidR="00337304" w:rsidRDefault="00337304" w:rsidP="006663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R²</w:t>
            </w:r>
          </w:p>
        </w:tc>
        <w:tc>
          <w:tcPr>
            <w:tcW w:w="1520" w:type="dxa"/>
            <w:noWrap/>
            <w:hideMark/>
          </w:tcPr>
          <w:p w14:paraId="36807498"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Correlation</w:t>
            </w:r>
          </w:p>
        </w:tc>
        <w:tc>
          <w:tcPr>
            <w:tcW w:w="1080" w:type="dxa"/>
            <w:noWrap/>
            <w:hideMark/>
          </w:tcPr>
          <w:p w14:paraId="7905C8A7" w14:textId="77777777" w:rsidR="00337304" w:rsidRDefault="00337304" w:rsidP="0066636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R²</w:t>
            </w:r>
          </w:p>
        </w:tc>
        <w:tc>
          <w:tcPr>
            <w:tcW w:w="1520" w:type="dxa"/>
            <w:noWrap/>
            <w:hideMark/>
          </w:tcPr>
          <w:p w14:paraId="6DEF9BE9"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Correlation</w:t>
            </w:r>
          </w:p>
        </w:tc>
      </w:tr>
      <w:tr w:rsidR="00337304" w14:paraId="241A3131" w14:textId="77777777" w:rsidTr="004769D7">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2EF9670" w14:textId="77777777" w:rsidR="00337304" w:rsidRDefault="00337304" w:rsidP="00666362">
            <w:pPr>
              <w:rPr>
                <w:rFonts w:ascii="Calibri" w:eastAsia="Times New Roman" w:hAnsi="Calibri"/>
                <w:b/>
                <w:bCs/>
                <w:color w:val="000000"/>
              </w:rPr>
            </w:pPr>
            <w:r>
              <w:rPr>
                <w:rFonts w:ascii="Calibri" w:eastAsia="Times New Roman" w:hAnsi="Calibri"/>
                <w:b/>
                <w:bCs/>
                <w:i w:val="0"/>
                <w:iCs w:val="0"/>
                <w:color w:val="000000"/>
              </w:rPr>
              <w:t>Fertilized</w:t>
            </w:r>
          </w:p>
        </w:tc>
        <w:tc>
          <w:tcPr>
            <w:tcW w:w="1080" w:type="dxa"/>
            <w:noWrap/>
            <w:hideMark/>
          </w:tcPr>
          <w:p w14:paraId="6C6B4E4E" w14:textId="77777777" w:rsidR="00337304" w:rsidRDefault="00337304"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i/>
                <w:iCs/>
                <w:color w:val="000000"/>
              </w:rPr>
            </w:pPr>
          </w:p>
        </w:tc>
        <w:tc>
          <w:tcPr>
            <w:tcW w:w="1520" w:type="dxa"/>
            <w:noWrap/>
            <w:hideMark/>
          </w:tcPr>
          <w:p w14:paraId="6BA7FDD8" w14:textId="77777777" w:rsidR="00337304" w:rsidRDefault="00337304"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080" w:type="dxa"/>
            <w:noWrap/>
            <w:hideMark/>
          </w:tcPr>
          <w:p w14:paraId="26C23CE2" w14:textId="77777777" w:rsidR="00337304" w:rsidRDefault="00337304"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520" w:type="dxa"/>
            <w:noWrap/>
            <w:hideMark/>
          </w:tcPr>
          <w:p w14:paraId="04A675DC" w14:textId="77777777" w:rsidR="00337304" w:rsidRDefault="00337304"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080" w:type="dxa"/>
            <w:noWrap/>
            <w:hideMark/>
          </w:tcPr>
          <w:p w14:paraId="01041E8A" w14:textId="77777777" w:rsidR="00337304" w:rsidRDefault="00337304"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1520" w:type="dxa"/>
            <w:noWrap/>
            <w:hideMark/>
          </w:tcPr>
          <w:p w14:paraId="16144EA8" w14:textId="77777777" w:rsidR="00337304" w:rsidRDefault="00337304"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337304" w14:paraId="3035E801" w14:textId="77777777" w:rsidTr="00CB1AB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BDDDF96" w14:textId="77777777" w:rsidR="00337304" w:rsidRDefault="00337304" w:rsidP="00666362">
            <w:pPr>
              <w:rPr>
                <w:rFonts w:ascii="Calibri" w:eastAsia="Times New Roman" w:hAnsi="Calibri"/>
                <w:color w:val="000000"/>
                <w:sz w:val="24"/>
              </w:rPr>
            </w:pPr>
            <w:r>
              <w:rPr>
                <w:rFonts w:ascii="Calibri" w:eastAsia="Times New Roman" w:hAnsi="Calibri"/>
                <w:color w:val="000000"/>
              </w:rPr>
              <w:t>Shrubs</w:t>
            </w:r>
          </w:p>
        </w:tc>
        <w:tc>
          <w:tcPr>
            <w:tcW w:w="1080" w:type="dxa"/>
            <w:noWrap/>
            <w:hideMark/>
          </w:tcPr>
          <w:p w14:paraId="29D730DB" w14:textId="77777777" w:rsidR="00337304" w:rsidRDefault="00337304"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0.70318</w:t>
            </w:r>
          </w:p>
        </w:tc>
        <w:tc>
          <w:tcPr>
            <w:tcW w:w="1520" w:type="dxa"/>
            <w:noWrap/>
            <w:hideMark/>
          </w:tcPr>
          <w:p w14:paraId="3F7A1BF6"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Positive</w:t>
            </w:r>
          </w:p>
        </w:tc>
        <w:tc>
          <w:tcPr>
            <w:tcW w:w="1080" w:type="dxa"/>
            <w:noWrap/>
            <w:hideMark/>
          </w:tcPr>
          <w:p w14:paraId="4A8F78C2" w14:textId="77777777" w:rsidR="00337304" w:rsidRDefault="00337304"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is-IS"/>
              </w:rPr>
              <w:t>0.02627</w:t>
            </w:r>
          </w:p>
        </w:tc>
        <w:tc>
          <w:tcPr>
            <w:tcW w:w="1520" w:type="dxa"/>
            <w:noWrap/>
            <w:hideMark/>
          </w:tcPr>
          <w:p w14:paraId="7D187819" w14:textId="27A2F7C8" w:rsidR="00337304" w:rsidRDefault="00CB1ABA"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2EC45E2E" w14:textId="77777777" w:rsidR="00337304" w:rsidRDefault="00337304"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0.31815</w:t>
            </w:r>
          </w:p>
        </w:tc>
        <w:tc>
          <w:tcPr>
            <w:tcW w:w="1520" w:type="dxa"/>
            <w:noWrap/>
            <w:hideMark/>
          </w:tcPr>
          <w:p w14:paraId="3E5DD15E" w14:textId="6A28EF95" w:rsidR="00337304" w:rsidRDefault="00CB1ABA"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337304" w14:paraId="26AD2BD2" w14:textId="77777777" w:rsidTr="004769D7">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F123493" w14:textId="77777777" w:rsidR="00337304" w:rsidRDefault="00337304" w:rsidP="00666362">
            <w:pPr>
              <w:rPr>
                <w:rFonts w:ascii="Calibri" w:eastAsia="Times New Roman" w:hAnsi="Calibri"/>
                <w:color w:val="000000"/>
                <w:sz w:val="24"/>
              </w:rPr>
            </w:pPr>
            <w:r>
              <w:rPr>
                <w:rFonts w:ascii="Calibri" w:eastAsia="Times New Roman" w:hAnsi="Calibri"/>
                <w:color w:val="000000"/>
              </w:rPr>
              <w:t>Herbs</w:t>
            </w:r>
          </w:p>
        </w:tc>
        <w:tc>
          <w:tcPr>
            <w:tcW w:w="1080" w:type="dxa"/>
            <w:noWrap/>
            <w:hideMark/>
          </w:tcPr>
          <w:p w14:paraId="1877A673" w14:textId="77777777" w:rsidR="00337304" w:rsidRDefault="00337304"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0.04141</w:t>
            </w:r>
          </w:p>
        </w:tc>
        <w:tc>
          <w:tcPr>
            <w:tcW w:w="1520" w:type="dxa"/>
            <w:noWrap/>
            <w:hideMark/>
          </w:tcPr>
          <w:p w14:paraId="41394259" w14:textId="328494BB" w:rsidR="00337304" w:rsidRDefault="00CB1ABA"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4CB32F7E" w14:textId="77777777" w:rsidR="00337304" w:rsidRDefault="00337304"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is-IS"/>
              </w:rPr>
              <w:t>0.71143</w:t>
            </w:r>
          </w:p>
        </w:tc>
        <w:tc>
          <w:tcPr>
            <w:tcW w:w="1520" w:type="dxa"/>
            <w:noWrap/>
            <w:hideMark/>
          </w:tcPr>
          <w:p w14:paraId="1131C27A" w14:textId="77777777" w:rsidR="00337304" w:rsidRDefault="00337304"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Positive</w:t>
            </w:r>
          </w:p>
        </w:tc>
        <w:tc>
          <w:tcPr>
            <w:tcW w:w="1080" w:type="dxa"/>
            <w:noWrap/>
            <w:hideMark/>
          </w:tcPr>
          <w:p w14:paraId="3CFE83A9" w14:textId="77777777" w:rsidR="00337304" w:rsidRDefault="00337304"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is-IS"/>
              </w:rPr>
              <w:t>0.04209</w:t>
            </w:r>
          </w:p>
        </w:tc>
        <w:tc>
          <w:tcPr>
            <w:tcW w:w="1520" w:type="dxa"/>
            <w:noWrap/>
            <w:hideMark/>
          </w:tcPr>
          <w:p w14:paraId="0B0DACDC" w14:textId="3F7C2A1B" w:rsidR="00337304" w:rsidRDefault="00CB1ABA"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337304" w14:paraId="040D91A6" w14:textId="77777777" w:rsidTr="004769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C76DE18" w14:textId="77777777" w:rsidR="00337304" w:rsidRDefault="00337304" w:rsidP="00666362">
            <w:pPr>
              <w:rPr>
                <w:rFonts w:ascii="Calibri" w:eastAsia="Times New Roman" w:hAnsi="Calibri"/>
                <w:b/>
                <w:bCs/>
                <w:color w:val="000000"/>
                <w:sz w:val="24"/>
              </w:rPr>
            </w:pPr>
            <w:r>
              <w:rPr>
                <w:rFonts w:ascii="Calibri" w:eastAsia="Times New Roman" w:hAnsi="Calibri"/>
                <w:b/>
                <w:bCs/>
                <w:i w:val="0"/>
                <w:iCs w:val="0"/>
                <w:color w:val="000000"/>
              </w:rPr>
              <w:t>Unfertilized</w:t>
            </w:r>
          </w:p>
        </w:tc>
        <w:tc>
          <w:tcPr>
            <w:tcW w:w="1080" w:type="dxa"/>
            <w:noWrap/>
            <w:hideMark/>
          </w:tcPr>
          <w:p w14:paraId="57333182"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i/>
                <w:iCs/>
                <w:color w:val="000000"/>
              </w:rPr>
            </w:pPr>
          </w:p>
        </w:tc>
        <w:tc>
          <w:tcPr>
            <w:tcW w:w="1520" w:type="dxa"/>
            <w:noWrap/>
            <w:hideMark/>
          </w:tcPr>
          <w:p w14:paraId="61FF2C8E"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080" w:type="dxa"/>
            <w:noWrap/>
            <w:hideMark/>
          </w:tcPr>
          <w:p w14:paraId="155D25BF"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520" w:type="dxa"/>
            <w:noWrap/>
            <w:hideMark/>
          </w:tcPr>
          <w:p w14:paraId="317DC1EA"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080" w:type="dxa"/>
            <w:noWrap/>
            <w:hideMark/>
          </w:tcPr>
          <w:p w14:paraId="40850A52"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520" w:type="dxa"/>
            <w:noWrap/>
            <w:hideMark/>
          </w:tcPr>
          <w:p w14:paraId="4AE9BD3C"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337304" w14:paraId="524AA231" w14:textId="77777777" w:rsidTr="004769D7">
        <w:trPr>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7994188" w14:textId="77777777" w:rsidR="00337304" w:rsidRDefault="00337304" w:rsidP="00666362">
            <w:pPr>
              <w:rPr>
                <w:rFonts w:ascii="Calibri" w:eastAsia="Times New Roman" w:hAnsi="Calibri"/>
                <w:color w:val="000000"/>
                <w:sz w:val="24"/>
              </w:rPr>
            </w:pPr>
            <w:r>
              <w:rPr>
                <w:rFonts w:ascii="Calibri" w:eastAsia="Times New Roman" w:hAnsi="Calibri"/>
                <w:color w:val="000000"/>
              </w:rPr>
              <w:t>Shrubs</w:t>
            </w:r>
          </w:p>
        </w:tc>
        <w:tc>
          <w:tcPr>
            <w:tcW w:w="1080" w:type="dxa"/>
            <w:noWrap/>
            <w:hideMark/>
          </w:tcPr>
          <w:p w14:paraId="6D73C908" w14:textId="77777777" w:rsidR="00337304" w:rsidRDefault="00337304"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is-IS"/>
              </w:rPr>
              <w:t>0.01299</w:t>
            </w:r>
          </w:p>
        </w:tc>
        <w:tc>
          <w:tcPr>
            <w:tcW w:w="1520" w:type="dxa"/>
            <w:noWrap/>
            <w:hideMark/>
          </w:tcPr>
          <w:p w14:paraId="0DF434D1" w14:textId="234A95C3" w:rsidR="00337304" w:rsidRDefault="00CB1ABA"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6C9AE19B" w14:textId="77777777" w:rsidR="00337304" w:rsidRDefault="00337304"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nb-NO"/>
              </w:rPr>
              <w:t>0.03124</w:t>
            </w:r>
          </w:p>
        </w:tc>
        <w:tc>
          <w:tcPr>
            <w:tcW w:w="1520" w:type="dxa"/>
            <w:noWrap/>
            <w:hideMark/>
          </w:tcPr>
          <w:p w14:paraId="0CCDF38B" w14:textId="320888B3" w:rsidR="00337304" w:rsidRDefault="00CB1ABA"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5404D544" w14:textId="77777777" w:rsidR="00337304" w:rsidRDefault="00337304"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nb-NO"/>
              </w:rPr>
              <w:t>0.40296</w:t>
            </w:r>
          </w:p>
        </w:tc>
        <w:tc>
          <w:tcPr>
            <w:tcW w:w="1520" w:type="dxa"/>
            <w:noWrap/>
            <w:hideMark/>
          </w:tcPr>
          <w:p w14:paraId="58766D44" w14:textId="196814C5" w:rsidR="00337304" w:rsidRDefault="00CB1ABA"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337304" w14:paraId="22C3BEA2" w14:textId="77777777" w:rsidTr="004769D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143D1F80" w14:textId="77777777" w:rsidR="00337304" w:rsidRDefault="00337304" w:rsidP="00666362">
            <w:pPr>
              <w:rPr>
                <w:rFonts w:ascii="Calibri" w:eastAsia="Times New Roman" w:hAnsi="Calibri"/>
                <w:color w:val="000000"/>
                <w:sz w:val="24"/>
              </w:rPr>
            </w:pPr>
            <w:r>
              <w:rPr>
                <w:rFonts w:ascii="Calibri" w:eastAsia="Times New Roman" w:hAnsi="Calibri"/>
                <w:color w:val="000000"/>
              </w:rPr>
              <w:t>Herbs</w:t>
            </w:r>
          </w:p>
        </w:tc>
        <w:tc>
          <w:tcPr>
            <w:tcW w:w="1080" w:type="dxa"/>
            <w:noWrap/>
            <w:hideMark/>
          </w:tcPr>
          <w:p w14:paraId="07EE21FB" w14:textId="77777777" w:rsidR="00337304" w:rsidRDefault="00337304"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is-IS"/>
              </w:rPr>
              <w:t>0.07168</w:t>
            </w:r>
          </w:p>
        </w:tc>
        <w:tc>
          <w:tcPr>
            <w:tcW w:w="1520" w:type="dxa"/>
            <w:noWrap/>
            <w:hideMark/>
          </w:tcPr>
          <w:p w14:paraId="559A61AA" w14:textId="7F602CC8" w:rsidR="00337304" w:rsidRDefault="00CB1ABA"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1EA19B8A" w14:textId="77777777" w:rsidR="00337304" w:rsidRDefault="00337304"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0.01739</w:t>
            </w:r>
          </w:p>
        </w:tc>
        <w:tc>
          <w:tcPr>
            <w:tcW w:w="1520" w:type="dxa"/>
            <w:noWrap/>
            <w:hideMark/>
          </w:tcPr>
          <w:p w14:paraId="38D8BC60" w14:textId="0C711B17" w:rsidR="00337304" w:rsidRDefault="00CB1ABA"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c>
          <w:tcPr>
            <w:tcW w:w="1080" w:type="dxa"/>
            <w:noWrap/>
            <w:hideMark/>
          </w:tcPr>
          <w:p w14:paraId="6DBF6E09" w14:textId="77777777" w:rsidR="00337304" w:rsidRDefault="00337304"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lang w:val="hr-HR"/>
              </w:rPr>
              <w:t>0.95547</w:t>
            </w:r>
          </w:p>
        </w:tc>
        <w:tc>
          <w:tcPr>
            <w:tcW w:w="1520" w:type="dxa"/>
            <w:noWrap/>
            <w:hideMark/>
          </w:tcPr>
          <w:p w14:paraId="63ED5431" w14:textId="77777777" w:rsidR="00337304" w:rsidRDefault="00337304"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Positive</w:t>
            </w:r>
          </w:p>
        </w:tc>
      </w:tr>
    </w:tbl>
    <w:p w14:paraId="3B18AF4B" w14:textId="77777777" w:rsidR="000577AB" w:rsidRDefault="000577AB" w:rsidP="00CB1ABA">
      <w:pPr>
        <w:spacing w:line="480" w:lineRule="auto"/>
        <w:rPr>
          <w:i/>
          <w:lang w:val="en-GB"/>
        </w:rPr>
      </w:pPr>
    </w:p>
    <w:p w14:paraId="36CF6DA8" w14:textId="0ED00315" w:rsidR="004769D7" w:rsidRPr="00666362" w:rsidRDefault="00CB1ABA" w:rsidP="00666362">
      <w:pPr>
        <w:spacing w:line="480" w:lineRule="auto"/>
      </w:pPr>
      <w:r>
        <w:t xml:space="preserve">There was a strong response in species diversity to fertilization, as most units appeared to have a lower species diversity in fertilized units according to both diversity Indexes (Tables 8 and 9). These results were not </w:t>
      </w:r>
      <w:r w:rsidR="0092625B">
        <w:t>as</w:t>
      </w:r>
      <w:r>
        <w:t xml:space="preserve"> strong in the Summerland study area. </w:t>
      </w:r>
    </w:p>
    <w:p w14:paraId="69726950" w14:textId="28ACE0FB" w:rsidR="004769D7" w:rsidRPr="00A82086" w:rsidRDefault="00666362" w:rsidP="00CB1ABA">
      <w:pPr>
        <w:spacing w:line="480" w:lineRule="auto"/>
        <w:jc w:val="center"/>
        <w:rPr>
          <w:b/>
        </w:rPr>
      </w:pPr>
      <w:r>
        <w:rPr>
          <w:b/>
          <w:noProof/>
        </w:rPr>
        <mc:AlternateContent>
          <mc:Choice Requires="wps">
            <w:drawing>
              <wp:anchor distT="0" distB="0" distL="114300" distR="114300" simplePos="0" relativeHeight="251661312" behindDoc="0" locked="0" layoutInCell="1" allowOverlap="1" wp14:anchorId="3F800FD3" wp14:editId="5C51F7BA">
                <wp:simplePos x="0" y="0"/>
                <wp:positionH relativeFrom="column">
                  <wp:posOffset>280035</wp:posOffset>
                </wp:positionH>
                <wp:positionV relativeFrom="paragraph">
                  <wp:posOffset>88265</wp:posOffset>
                </wp:positionV>
                <wp:extent cx="2397760" cy="69469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397760" cy="6946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E0CE70" w14:textId="5DBB6B81" w:rsidR="004769D7" w:rsidRDefault="004769D7" w:rsidP="004769D7">
                            <w:pPr>
                              <w:jc w:val="center"/>
                              <w:rPr>
                                <w:b/>
                              </w:rPr>
                            </w:pPr>
                            <w:r w:rsidRPr="00A82086">
                              <w:rPr>
                                <w:b/>
                              </w:rPr>
                              <w:t xml:space="preserve">Table </w:t>
                            </w:r>
                            <w:r>
                              <w:rPr>
                                <w:b/>
                              </w:rPr>
                              <w:t>8</w:t>
                            </w:r>
                            <w:r w:rsidRPr="00A82086">
                              <w:rPr>
                                <w:b/>
                              </w:rPr>
                              <w:t xml:space="preserve">: </w:t>
                            </w:r>
                            <w:r>
                              <w:rPr>
                                <w:b/>
                              </w:rPr>
                              <w:t>Shanon-Weiner’s Diversity Index</w:t>
                            </w:r>
                          </w:p>
                          <w:p w14:paraId="335C559C" w14:textId="77777777" w:rsidR="004769D7" w:rsidRDefault="004769D7" w:rsidP="004769D7">
                            <w:r>
                              <w:rPr>
                                <w:b/>
                              </w:rPr>
                              <w:t xml:space="preserve">            </w:t>
                            </w:r>
                            <w:r w:rsidRPr="00A82086">
                              <w:rPr>
                                <w:b/>
                              </w:rPr>
                              <w:t>Responses to Fertilizatio</w:t>
                            </w: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00FD3" id="_x0000_t202" coordsize="21600,21600" o:spt="202" path="m0,0l0,21600,21600,21600,21600,0xe">
                <v:stroke joinstyle="miter"/>
                <v:path gradientshapeok="t" o:connecttype="rect"/>
              </v:shapetype>
              <v:shape id="Text_x0020_Box_x0020_8" o:spid="_x0000_s1026" type="#_x0000_t202" style="position:absolute;left:0;text-align:left;margin-left:22.05pt;margin-top:6.95pt;width:188.8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" filled="f" stroked="f">
                <v:textbox>
                  <w:txbxContent>
                    <w:p w14:paraId="08E0CE70" w14:textId="5DBB6B81" w:rsidR="004769D7" w:rsidRDefault="004769D7" w:rsidP="004769D7">
                      <w:pPr>
                        <w:jc w:val="center"/>
                        <w:rPr>
                          <w:b/>
                        </w:rPr>
                      </w:pPr>
                      <w:r w:rsidRPr="00A82086">
                        <w:rPr>
                          <w:b/>
                        </w:rPr>
                        <w:t xml:space="preserve">Table </w:t>
                      </w:r>
                      <w:r>
                        <w:rPr>
                          <w:b/>
                        </w:rPr>
                        <w:t>8</w:t>
                      </w:r>
                      <w:r w:rsidRPr="00A82086">
                        <w:rPr>
                          <w:b/>
                        </w:rPr>
                        <w:t xml:space="preserve">: </w:t>
                      </w:r>
                      <w:r>
                        <w:rPr>
                          <w:b/>
                        </w:rPr>
                        <w:t>Shanon-Weiner’s Diversity Index</w:t>
                      </w:r>
                    </w:p>
                    <w:p w14:paraId="335C559C" w14:textId="77777777" w:rsidR="004769D7" w:rsidRDefault="004769D7" w:rsidP="004769D7">
                      <w:r>
                        <w:rPr>
                          <w:b/>
                        </w:rPr>
                        <w:t xml:space="preserve">            </w:t>
                      </w:r>
                      <w:r w:rsidRPr="00A82086">
                        <w:rPr>
                          <w:b/>
                        </w:rPr>
                        <w:t>Responses to Fertilizatio</w:t>
                      </w:r>
                      <w:r>
                        <w:rPr>
                          <w:b/>
                        </w:rPr>
                        <w:t>n</w:t>
                      </w:r>
                    </w:p>
                  </w:txbxContent>
                </v:textbox>
                <w10:wrap type="square"/>
              </v:shape>
            </w:pict>
          </mc:Fallback>
        </mc:AlternateContent>
      </w:r>
      <w:r w:rsidR="004769D7">
        <w:rPr>
          <w:b/>
          <w:noProof/>
        </w:rPr>
        <mc:AlternateContent>
          <mc:Choice Requires="wps">
            <w:drawing>
              <wp:anchor distT="0" distB="0" distL="114300" distR="114300" simplePos="0" relativeHeight="251659264" behindDoc="0" locked="0" layoutInCell="1" allowOverlap="1" wp14:anchorId="534ACC77" wp14:editId="31077245">
                <wp:simplePos x="0" y="0"/>
                <wp:positionH relativeFrom="column">
                  <wp:posOffset>3821430</wp:posOffset>
                </wp:positionH>
                <wp:positionV relativeFrom="paragraph">
                  <wp:posOffset>211455</wp:posOffset>
                </wp:positionV>
                <wp:extent cx="2397760" cy="6813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239776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7E276C" w14:textId="0A9B63FE" w:rsidR="004769D7" w:rsidRDefault="004769D7" w:rsidP="004769D7">
                            <w:pPr>
                              <w:jc w:val="center"/>
                              <w:rPr>
                                <w:b/>
                              </w:rPr>
                            </w:pPr>
                            <w:r w:rsidRPr="00A82086">
                              <w:rPr>
                                <w:b/>
                              </w:rPr>
                              <w:t xml:space="preserve">Table </w:t>
                            </w:r>
                            <w:r>
                              <w:rPr>
                                <w:b/>
                              </w:rPr>
                              <w:t>9</w:t>
                            </w:r>
                            <w:r w:rsidRPr="00A82086">
                              <w:rPr>
                                <w:b/>
                              </w:rPr>
                              <w:t xml:space="preserve">: </w:t>
                            </w:r>
                            <w:r>
                              <w:rPr>
                                <w:b/>
                              </w:rPr>
                              <w:t>Simpson’s Diversity Index</w:t>
                            </w:r>
                          </w:p>
                          <w:p w14:paraId="36343D04" w14:textId="3BBAFFD9" w:rsidR="004769D7" w:rsidRDefault="004769D7" w:rsidP="004769D7">
                            <w:r>
                              <w:rPr>
                                <w:b/>
                              </w:rPr>
                              <w:t xml:space="preserve">            </w:t>
                            </w:r>
                            <w:r w:rsidRPr="00A82086">
                              <w:rPr>
                                <w:b/>
                              </w:rPr>
                              <w:t>Responses to Fertilizatio</w:t>
                            </w: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CC77" id="Text_x0020_Box_x0020_5" o:spid="_x0000_s1027" type="#_x0000_t202" style="position:absolute;left:0;text-align:left;margin-left:300.9pt;margin-top:16.65pt;width:188.8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" filled="f" stroked="f">
                <v:textbox>
                  <w:txbxContent>
                    <w:p w14:paraId="0D7E276C" w14:textId="0A9B63FE" w:rsidR="004769D7" w:rsidRDefault="004769D7" w:rsidP="004769D7">
                      <w:pPr>
                        <w:jc w:val="center"/>
                        <w:rPr>
                          <w:b/>
                        </w:rPr>
                      </w:pPr>
                      <w:r w:rsidRPr="00A82086">
                        <w:rPr>
                          <w:b/>
                        </w:rPr>
                        <w:t xml:space="preserve">Table </w:t>
                      </w:r>
                      <w:r>
                        <w:rPr>
                          <w:b/>
                        </w:rPr>
                        <w:t>9</w:t>
                      </w:r>
                      <w:r w:rsidRPr="00A82086">
                        <w:rPr>
                          <w:b/>
                        </w:rPr>
                        <w:t xml:space="preserve">: </w:t>
                      </w:r>
                      <w:r>
                        <w:rPr>
                          <w:b/>
                        </w:rPr>
                        <w:t>Simpson’s Diversity Index</w:t>
                      </w:r>
                    </w:p>
                    <w:p w14:paraId="36343D04" w14:textId="3BBAFFD9" w:rsidR="004769D7" w:rsidRDefault="004769D7" w:rsidP="004769D7">
                      <w:r>
                        <w:rPr>
                          <w:b/>
                        </w:rPr>
                        <w:t xml:space="preserve">            </w:t>
                      </w:r>
                      <w:r w:rsidRPr="00A82086">
                        <w:rPr>
                          <w:b/>
                        </w:rPr>
                        <w:t>Responses to Fertilizatio</w:t>
                      </w:r>
                      <w:r>
                        <w:rPr>
                          <w:b/>
                        </w:rPr>
                        <w:t>n</w:t>
                      </w:r>
                    </w:p>
                  </w:txbxContent>
                </v:textbox>
                <w10:wrap type="square"/>
              </v:shape>
            </w:pict>
          </mc:Fallback>
        </mc:AlternateContent>
      </w:r>
    </w:p>
    <w:p w14:paraId="3D09A956" w14:textId="2677E8B5" w:rsidR="000577AB" w:rsidRDefault="000577AB" w:rsidP="00CB1ABA">
      <w:pPr>
        <w:spacing w:line="480" w:lineRule="auto"/>
        <w:rPr>
          <w:i/>
          <w:lang w:val="en-GB"/>
        </w:rPr>
      </w:pPr>
    </w:p>
    <w:tbl>
      <w:tblPr>
        <w:tblStyle w:val="PlainTable5"/>
        <w:tblpPr w:leftFromText="180" w:rightFromText="180" w:vertAnchor="text" w:horzAnchor="page" w:tblpX="7210" w:tblpY="659"/>
        <w:tblOverlap w:val="never"/>
        <w:tblW w:w="4061" w:type="dxa"/>
        <w:tblLook w:val="04A0" w:firstRow="1" w:lastRow="0" w:firstColumn="1" w:lastColumn="0" w:noHBand="0" w:noVBand="1"/>
      </w:tblPr>
      <w:tblGrid>
        <w:gridCol w:w="1587"/>
        <w:gridCol w:w="1237"/>
        <w:gridCol w:w="1237"/>
      </w:tblGrid>
      <w:tr w:rsidR="004769D7" w:rsidRPr="004769D7" w14:paraId="0ACD95CD" w14:textId="77777777" w:rsidTr="0066636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587" w:type="dxa"/>
            <w:noWrap/>
            <w:hideMark/>
          </w:tcPr>
          <w:p w14:paraId="7BB22184" w14:textId="77777777" w:rsidR="004769D7" w:rsidRPr="004769D7" w:rsidRDefault="004769D7" w:rsidP="00666362">
            <w:pPr>
              <w:rPr>
                <w:rFonts w:asciiTheme="minorHAnsi" w:hAnsiTheme="minorHAnsi" w:cstheme="minorBidi"/>
                <w:sz w:val="20"/>
                <w:szCs w:val="20"/>
              </w:rPr>
            </w:pPr>
          </w:p>
        </w:tc>
        <w:tc>
          <w:tcPr>
            <w:tcW w:w="1237" w:type="dxa"/>
            <w:noWrap/>
            <w:hideMark/>
          </w:tcPr>
          <w:p w14:paraId="7BBCAD8D" w14:textId="77777777" w:rsidR="004769D7" w:rsidRPr="004769D7" w:rsidRDefault="004769D7" w:rsidP="006663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4769D7">
              <w:rPr>
                <w:rFonts w:ascii="Calibri" w:eastAsia="Times New Roman" w:hAnsi="Calibri"/>
                <w:b/>
                <w:bCs/>
                <w:color w:val="000000"/>
              </w:rPr>
              <w:t>∆+</w:t>
            </w:r>
          </w:p>
        </w:tc>
        <w:tc>
          <w:tcPr>
            <w:tcW w:w="1237" w:type="dxa"/>
            <w:noWrap/>
            <w:hideMark/>
          </w:tcPr>
          <w:p w14:paraId="105AE9F2" w14:textId="77777777" w:rsidR="004769D7" w:rsidRPr="004769D7" w:rsidRDefault="004769D7" w:rsidP="006663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4769D7">
              <w:rPr>
                <w:rFonts w:ascii="Calibri" w:eastAsia="Times New Roman" w:hAnsi="Calibri"/>
                <w:b/>
                <w:bCs/>
                <w:color w:val="000000"/>
              </w:rPr>
              <w:t>∆-</w:t>
            </w:r>
          </w:p>
        </w:tc>
      </w:tr>
      <w:tr w:rsidR="004769D7" w:rsidRPr="004769D7" w14:paraId="03532FDF"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0BF88562" w14:textId="77777777" w:rsidR="004769D7" w:rsidRPr="004769D7" w:rsidRDefault="004769D7" w:rsidP="00666362">
            <w:pPr>
              <w:rPr>
                <w:rFonts w:ascii="Calibri" w:eastAsia="Times New Roman" w:hAnsi="Calibri"/>
                <w:b/>
                <w:bCs/>
                <w:color w:val="000000"/>
              </w:rPr>
            </w:pPr>
            <w:r w:rsidRPr="004769D7">
              <w:rPr>
                <w:rFonts w:ascii="Calibri" w:eastAsia="Times New Roman" w:hAnsi="Calibri"/>
                <w:b/>
                <w:bCs/>
                <w:color w:val="000000"/>
              </w:rPr>
              <w:t>Cariboo</w:t>
            </w:r>
          </w:p>
        </w:tc>
        <w:tc>
          <w:tcPr>
            <w:tcW w:w="1237" w:type="dxa"/>
            <w:noWrap/>
            <w:hideMark/>
          </w:tcPr>
          <w:p w14:paraId="5821C503" w14:textId="77777777" w:rsidR="004769D7" w:rsidRPr="004769D7" w:rsidRDefault="004769D7"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237" w:type="dxa"/>
            <w:noWrap/>
            <w:hideMark/>
          </w:tcPr>
          <w:p w14:paraId="228FD7B6" w14:textId="77777777" w:rsidR="004769D7" w:rsidRPr="004769D7" w:rsidRDefault="004769D7"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769D7" w:rsidRPr="004769D7" w14:paraId="5395F967"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9602DD1" w14:textId="77777777" w:rsidR="004769D7" w:rsidRPr="004769D7" w:rsidRDefault="004769D7" w:rsidP="00666362">
            <w:pPr>
              <w:rPr>
                <w:rFonts w:ascii="Calibri" w:eastAsia="Times New Roman" w:hAnsi="Calibri"/>
                <w:color w:val="000000"/>
              </w:rPr>
            </w:pPr>
            <w:r w:rsidRPr="004769D7">
              <w:rPr>
                <w:rFonts w:ascii="Calibri" w:eastAsia="Times New Roman" w:hAnsi="Calibri"/>
                <w:color w:val="000000"/>
              </w:rPr>
              <w:t>Herbs</w:t>
            </w:r>
          </w:p>
        </w:tc>
        <w:tc>
          <w:tcPr>
            <w:tcW w:w="1237" w:type="dxa"/>
            <w:noWrap/>
            <w:hideMark/>
          </w:tcPr>
          <w:p w14:paraId="69CA806B" w14:textId="77777777" w:rsidR="004769D7" w:rsidRPr="004769D7" w:rsidRDefault="004769D7"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4</w:t>
            </w:r>
          </w:p>
        </w:tc>
        <w:tc>
          <w:tcPr>
            <w:tcW w:w="1237" w:type="dxa"/>
            <w:noWrap/>
            <w:hideMark/>
          </w:tcPr>
          <w:p w14:paraId="18AD8362" w14:textId="77777777" w:rsidR="004769D7" w:rsidRPr="004769D7" w:rsidRDefault="004769D7"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0</w:t>
            </w:r>
          </w:p>
        </w:tc>
      </w:tr>
      <w:tr w:rsidR="004769D7" w:rsidRPr="004769D7" w14:paraId="263BF2B5" w14:textId="77777777" w:rsidTr="0066636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3B8DC41A" w14:textId="77777777" w:rsidR="004769D7" w:rsidRPr="004769D7" w:rsidRDefault="004769D7" w:rsidP="00666362">
            <w:pPr>
              <w:rPr>
                <w:rFonts w:ascii="Calibri" w:eastAsia="Times New Roman" w:hAnsi="Calibri"/>
                <w:color w:val="000000"/>
              </w:rPr>
            </w:pPr>
            <w:r w:rsidRPr="004769D7">
              <w:rPr>
                <w:rFonts w:ascii="Calibri" w:eastAsia="Times New Roman" w:hAnsi="Calibri"/>
                <w:color w:val="000000"/>
              </w:rPr>
              <w:t>Shrubs</w:t>
            </w:r>
          </w:p>
        </w:tc>
        <w:tc>
          <w:tcPr>
            <w:tcW w:w="1237" w:type="dxa"/>
            <w:noWrap/>
            <w:hideMark/>
          </w:tcPr>
          <w:p w14:paraId="48A8F190" w14:textId="77777777" w:rsidR="004769D7" w:rsidRPr="004769D7" w:rsidRDefault="004769D7"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4</w:t>
            </w:r>
          </w:p>
        </w:tc>
        <w:tc>
          <w:tcPr>
            <w:tcW w:w="1237" w:type="dxa"/>
            <w:noWrap/>
            <w:hideMark/>
          </w:tcPr>
          <w:p w14:paraId="1447EC2B" w14:textId="77777777" w:rsidR="004769D7" w:rsidRPr="004769D7" w:rsidRDefault="004769D7"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0</w:t>
            </w:r>
          </w:p>
        </w:tc>
      </w:tr>
      <w:tr w:rsidR="004769D7" w:rsidRPr="004769D7" w14:paraId="0C0DD6D3"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64DACF5C" w14:textId="77777777" w:rsidR="004769D7" w:rsidRPr="004769D7" w:rsidRDefault="004769D7" w:rsidP="00666362">
            <w:pPr>
              <w:rPr>
                <w:rFonts w:ascii="Calibri" w:eastAsia="Times New Roman" w:hAnsi="Calibri"/>
                <w:b/>
                <w:bCs/>
                <w:color w:val="000000"/>
              </w:rPr>
            </w:pPr>
            <w:r w:rsidRPr="004769D7">
              <w:rPr>
                <w:rFonts w:ascii="Calibri" w:eastAsia="Times New Roman" w:hAnsi="Calibri"/>
                <w:b/>
                <w:bCs/>
                <w:color w:val="000000"/>
              </w:rPr>
              <w:t>Kelowna</w:t>
            </w:r>
          </w:p>
        </w:tc>
        <w:tc>
          <w:tcPr>
            <w:tcW w:w="1237" w:type="dxa"/>
            <w:noWrap/>
            <w:hideMark/>
          </w:tcPr>
          <w:p w14:paraId="3951F2CF" w14:textId="77777777" w:rsidR="004769D7" w:rsidRPr="004769D7" w:rsidRDefault="004769D7"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rPr>
            </w:pPr>
          </w:p>
        </w:tc>
        <w:tc>
          <w:tcPr>
            <w:tcW w:w="1237" w:type="dxa"/>
            <w:noWrap/>
            <w:hideMark/>
          </w:tcPr>
          <w:p w14:paraId="17DCC8BE" w14:textId="77777777" w:rsidR="004769D7" w:rsidRPr="004769D7" w:rsidRDefault="004769D7"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4769D7" w:rsidRPr="004769D7" w14:paraId="25985FA3"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09F7202B" w14:textId="77777777" w:rsidR="004769D7" w:rsidRPr="004769D7" w:rsidRDefault="004769D7" w:rsidP="00666362">
            <w:pPr>
              <w:rPr>
                <w:rFonts w:ascii="Calibri" w:eastAsia="Times New Roman" w:hAnsi="Calibri"/>
                <w:color w:val="000000"/>
              </w:rPr>
            </w:pPr>
            <w:r w:rsidRPr="004769D7">
              <w:rPr>
                <w:rFonts w:ascii="Calibri" w:eastAsia="Times New Roman" w:hAnsi="Calibri"/>
                <w:color w:val="000000"/>
              </w:rPr>
              <w:t>Herbs</w:t>
            </w:r>
          </w:p>
        </w:tc>
        <w:tc>
          <w:tcPr>
            <w:tcW w:w="1237" w:type="dxa"/>
            <w:noWrap/>
            <w:hideMark/>
          </w:tcPr>
          <w:p w14:paraId="6899B7FB" w14:textId="77777777" w:rsidR="004769D7" w:rsidRPr="004769D7" w:rsidRDefault="004769D7"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4</w:t>
            </w:r>
          </w:p>
        </w:tc>
        <w:tc>
          <w:tcPr>
            <w:tcW w:w="1237" w:type="dxa"/>
            <w:noWrap/>
            <w:hideMark/>
          </w:tcPr>
          <w:p w14:paraId="6C341862" w14:textId="77777777" w:rsidR="004769D7" w:rsidRPr="004769D7" w:rsidRDefault="004769D7"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0</w:t>
            </w:r>
          </w:p>
        </w:tc>
      </w:tr>
      <w:tr w:rsidR="004769D7" w:rsidRPr="004769D7" w14:paraId="0861DD11"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6199C9C1" w14:textId="77777777" w:rsidR="004769D7" w:rsidRPr="004769D7" w:rsidRDefault="004769D7" w:rsidP="00666362">
            <w:pPr>
              <w:rPr>
                <w:rFonts w:ascii="Calibri" w:eastAsia="Times New Roman" w:hAnsi="Calibri"/>
                <w:color w:val="000000"/>
              </w:rPr>
            </w:pPr>
            <w:r w:rsidRPr="004769D7">
              <w:rPr>
                <w:rFonts w:ascii="Calibri" w:eastAsia="Times New Roman" w:hAnsi="Calibri"/>
                <w:color w:val="000000"/>
              </w:rPr>
              <w:t>Shrubs</w:t>
            </w:r>
          </w:p>
        </w:tc>
        <w:tc>
          <w:tcPr>
            <w:tcW w:w="1237" w:type="dxa"/>
            <w:noWrap/>
            <w:hideMark/>
          </w:tcPr>
          <w:p w14:paraId="63DDCD46" w14:textId="77777777" w:rsidR="004769D7" w:rsidRPr="004769D7" w:rsidRDefault="004769D7"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3</w:t>
            </w:r>
          </w:p>
        </w:tc>
        <w:tc>
          <w:tcPr>
            <w:tcW w:w="1237" w:type="dxa"/>
            <w:noWrap/>
            <w:hideMark/>
          </w:tcPr>
          <w:p w14:paraId="4F18E04E" w14:textId="77777777" w:rsidR="004769D7" w:rsidRPr="004769D7" w:rsidRDefault="004769D7"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1</w:t>
            </w:r>
          </w:p>
        </w:tc>
      </w:tr>
      <w:tr w:rsidR="004769D7" w:rsidRPr="004769D7" w14:paraId="69A95EEF"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D6A88A7" w14:textId="77777777" w:rsidR="004769D7" w:rsidRPr="004769D7" w:rsidRDefault="004769D7" w:rsidP="00666362">
            <w:pPr>
              <w:rPr>
                <w:rFonts w:ascii="Calibri" w:eastAsia="Times New Roman" w:hAnsi="Calibri"/>
                <w:b/>
                <w:bCs/>
                <w:color w:val="000000"/>
              </w:rPr>
            </w:pPr>
            <w:r w:rsidRPr="004769D7">
              <w:rPr>
                <w:rFonts w:ascii="Calibri" w:eastAsia="Times New Roman" w:hAnsi="Calibri"/>
                <w:b/>
                <w:bCs/>
                <w:color w:val="000000"/>
              </w:rPr>
              <w:t>Summerland</w:t>
            </w:r>
          </w:p>
        </w:tc>
        <w:tc>
          <w:tcPr>
            <w:tcW w:w="1237" w:type="dxa"/>
            <w:noWrap/>
            <w:hideMark/>
          </w:tcPr>
          <w:p w14:paraId="6B094056" w14:textId="77777777" w:rsidR="004769D7" w:rsidRPr="004769D7" w:rsidRDefault="004769D7"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237" w:type="dxa"/>
            <w:noWrap/>
            <w:hideMark/>
          </w:tcPr>
          <w:p w14:paraId="5CF622FE" w14:textId="77777777" w:rsidR="004769D7" w:rsidRPr="004769D7" w:rsidRDefault="004769D7"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4769D7" w:rsidRPr="004769D7" w14:paraId="0CF9C37A"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1ABEFE9" w14:textId="77777777" w:rsidR="004769D7" w:rsidRPr="004769D7" w:rsidRDefault="004769D7" w:rsidP="00666362">
            <w:pPr>
              <w:rPr>
                <w:rFonts w:ascii="Calibri" w:eastAsia="Times New Roman" w:hAnsi="Calibri"/>
                <w:color w:val="000000"/>
              </w:rPr>
            </w:pPr>
            <w:r w:rsidRPr="004769D7">
              <w:rPr>
                <w:rFonts w:ascii="Calibri" w:eastAsia="Times New Roman" w:hAnsi="Calibri"/>
                <w:color w:val="000000"/>
              </w:rPr>
              <w:t>Herbs</w:t>
            </w:r>
          </w:p>
        </w:tc>
        <w:tc>
          <w:tcPr>
            <w:tcW w:w="1237" w:type="dxa"/>
            <w:noWrap/>
            <w:hideMark/>
          </w:tcPr>
          <w:p w14:paraId="5C1F8580" w14:textId="77777777" w:rsidR="004769D7" w:rsidRPr="004769D7" w:rsidRDefault="004769D7"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3</w:t>
            </w:r>
          </w:p>
        </w:tc>
        <w:tc>
          <w:tcPr>
            <w:tcW w:w="1237" w:type="dxa"/>
            <w:noWrap/>
            <w:hideMark/>
          </w:tcPr>
          <w:p w14:paraId="405160C2" w14:textId="77777777" w:rsidR="004769D7" w:rsidRPr="004769D7" w:rsidRDefault="004769D7"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1</w:t>
            </w:r>
          </w:p>
        </w:tc>
      </w:tr>
      <w:tr w:rsidR="004769D7" w:rsidRPr="004769D7" w14:paraId="75F56E48"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64CCE05B" w14:textId="77777777" w:rsidR="004769D7" w:rsidRPr="004769D7" w:rsidRDefault="004769D7" w:rsidP="00666362">
            <w:pPr>
              <w:rPr>
                <w:rFonts w:ascii="Calibri" w:eastAsia="Times New Roman" w:hAnsi="Calibri"/>
                <w:color w:val="000000"/>
              </w:rPr>
            </w:pPr>
            <w:r w:rsidRPr="004769D7">
              <w:rPr>
                <w:rFonts w:ascii="Calibri" w:eastAsia="Times New Roman" w:hAnsi="Calibri"/>
                <w:color w:val="000000"/>
              </w:rPr>
              <w:t>Shrubs</w:t>
            </w:r>
          </w:p>
        </w:tc>
        <w:tc>
          <w:tcPr>
            <w:tcW w:w="1237" w:type="dxa"/>
            <w:noWrap/>
            <w:hideMark/>
          </w:tcPr>
          <w:p w14:paraId="22C7F660" w14:textId="77777777" w:rsidR="004769D7" w:rsidRPr="004769D7" w:rsidRDefault="004769D7"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1</w:t>
            </w:r>
          </w:p>
        </w:tc>
        <w:tc>
          <w:tcPr>
            <w:tcW w:w="1237" w:type="dxa"/>
            <w:noWrap/>
            <w:hideMark/>
          </w:tcPr>
          <w:p w14:paraId="6C438941" w14:textId="77777777" w:rsidR="004769D7" w:rsidRPr="004769D7" w:rsidRDefault="004769D7"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3</w:t>
            </w:r>
          </w:p>
        </w:tc>
      </w:tr>
    </w:tbl>
    <w:p w14:paraId="36A929B2" w14:textId="03894D37" w:rsidR="00666362" w:rsidRDefault="00666362" w:rsidP="00CB1ABA">
      <w:pPr>
        <w:spacing w:line="480" w:lineRule="auto"/>
      </w:pPr>
    </w:p>
    <w:tbl>
      <w:tblPr>
        <w:tblStyle w:val="PlainTable5"/>
        <w:tblW w:w="3939" w:type="dxa"/>
        <w:tblLook w:val="04A0" w:firstRow="1" w:lastRow="0" w:firstColumn="1" w:lastColumn="0" w:noHBand="0" w:noVBand="1"/>
      </w:tblPr>
      <w:tblGrid>
        <w:gridCol w:w="1587"/>
        <w:gridCol w:w="1176"/>
        <w:gridCol w:w="1176"/>
      </w:tblGrid>
      <w:tr w:rsidR="00666362" w:rsidRPr="004769D7" w14:paraId="13806433" w14:textId="77777777" w:rsidTr="00666362">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1587" w:type="dxa"/>
            <w:noWrap/>
            <w:hideMark/>
          </w:tcPr>
          <w:p w14:paraId="3CFCF3F3" w14:textId="77777777" w:rsidR="00666362" w:rsidRPr="004769D7" w:rsidRDefault="00666362" w:rsidP="00666362">
            <w:pPr>
              <w:rPr>
                <w:rFonts w:asciiTheme="minorHAnsi" w:hAnsiTheme="minorHAnsi" w:cstheme="minorBidi"/>
                <w:sz w:val="20"/>
                <w:szCs w:val="20"/>
              </w:rPr>
            </w:pPr>
          </w:p>
        </w:tc>
        <w:tc>
          <w:tcPr>
            <w:tcW w:w="1176" w:type="dxa"/>
            <w:noWrap/>
            <w:hideMark/>
          </w:tcPr>
          <w:p w14:paraId="4F27734A" w14:textId="77777777" w:rsidR="00666362" w:rsidRPr="004769D7" w:rsidRDefault="00666362" w:rsidP="006663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4769D7">
              <w:rPr>
                <w:rFonts w:ascii="Calibri" w:eastAsia="Times New Roman" w:hAnsi="Calibri"/>
                <w:b/>
                <w:bCs/>
                <w:color w:val="000000"/>
              </w:rPr>
              <w:t>∆+</w:t>
            </w:r>
          </w:p>
        </w:tc>
        <w:tc>
          <w:tcPr>
            <w:tcW w:w="1176" w:type="dxa"/>
            <w:noWrap/>
            <w:hideMark/>
          </w:tcPr>
          <w:p w14:paraId="377EB8B2" w14:textId="77777777" w:rsidR="00666362" w:rsidRPr="004769D7" w:rsidRDefault="00666362" w:rsidP="00666362">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4769D7">
              <w:rPr>
                <w:rFonts w:ascii="Calibri" w:eastAsia="Times New Roman" w:hAnsi="Calibri"/>
                <w:b/>
                <w:bCs/>
                <w:color w:val="000000"/>
              </w:rPr>
              <w:t>∆-</w:t>
            </w:r>
          </w:p>
        </w:tc>
      </w:tr>
      <w:tr w:rsidR="00666362" w:rsidRPr="004769D7" w14:paraId="52874D0F" w14:textId="77777777" w:rsidTr="006663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3F90C2B5" w14:textId="77777777" w:rsidR="00666362" w:rsidRPr="004769D7" w:rsidRDefault="00666362" w:rsidP="00666362">
            <w:pPr>
              <w:rPr>
                <w:rFonts w:ascii="Calibri" w:eastAsia="Times New Roman" w:hAnsi="Calibri"/>
                <w:b/>
                <w:bCs/>
                <w:color w:val="000000"/>
              </w:rPr>
            </w:pPr>
            <w:r w:rsidRPr="004769D7">
              <w:rPr>
                <w:rFonts w:ascii="Calibri" w:eastAsia="Times New Roman" w:hAnsi="Calibri"/>
                <w:b/>
                <w:bCs/>
                <w:color w:val="000000"/>
              </w:rPr>
              <w:t>Cariboo</w:t>
            </w:r>
          </w:p>
        </w:tc>
        <w:tc>
          <w:tcPr>
            <w:tcW w:w="1176" w:type="dxa"/>
            <w:noWrap/>
            <w:hideMark/>
          </w:tcPr>
          <w:p w14:paraId="2F8A6CDA" w14:textId="77777777" w:rsidR="00666362" w:rsidRPr="004769D7" w:rsidRDefault="00666362"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176" w:type="dxa"/>
            <w:noWrap/>
            <w:hideMark/>
          </w:tcPr>
          <w:p w14:paraId="6C7EAB87" w14:textId="77777777" w:rsidR="00666362" w:rsidRPr="004769D7" w:rsidRDefault="00666362"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666362" w:rsidRPr="004769D7" w14:paraId="3A3C9464" w14:textId="77777777" w:rsidTr="00666362">
        <w:trPr>
          <w:trHeight w:val="2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BA40B65" w14:textId="77777777" w:rsidR="00666362" w:rsidRPr="004769D7" w:rsidRDefault="00666362" w:rsidP="00666362">
            <w:pPr>
              <w:rPr>
                <w:rFonts w:ascii="Calibri" w:eastAsia="Times New Roman" w:hAnsi="Calibri"/>
                <w:color w:val="000000"/>
              </w:rPr>
            </w:pPr>
            <w:r w:rsidRPr="004769D7">
              <w:rPr>
                <w:rFonts w:ascii="Calibri" w:eastAsia="Times New Roman" w:hAnsi="Calibri"/>
                <w:color w:val="000000"/>
              </w:rPr>
              <w:t>Herbs</w:t>
            </w:r>
          </w:p>
        </w:tc>
        <w:tc>
          <w:tcPr>
            <w:tcW w:w="1176" w:type="dxa"/>
            <w:noWrap/>
            <w:hideMark/>
          </w:tcPr>
          <w:p w14:paraId="4F55FE74" w14:textId="77777777" w:rsidR="00666362" w:rsidRPr="004769D7"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4</w:t>
            </w:r>
          </w:p>
        </w:tc>
        <w:tc>
          <w:tcPr>
            <w:tcW w:w="1176" w:type="dxa"/>
            <w:noWrap/>
            <w:hideMark/>
          </w:tcPr>
          <w:p w14:paraId="310F7D09" w14:textId="77777777" w:rsidR="00666362" w:rsidRPr="004769D7"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0</w:t>
            </w:r>
          </w:p>
        </w:tc>
      </w:tr>
      <w:tr w:rsidR="00666362" w:rsidRPr="004769D7" w14:paraId="15685EA1" w14:textId="77777777" w:rsidTr="0066636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41159D2A" w14:textId="77777777" w:rsidR="00666362" w:rsidRPr="004769D7" w:rsidRDefault="00666362" w:rsidP="00666362">
            <w:pPr>
              <w:rPr>
                <w:rFonts w:ascii="Calibri" w:eastAsia="Times New Roman" w:hAnsi="Calibri"/>
                <w:color w:val="000000"/>
              </w:rPr>
            </w:pPr>
            <w:r w:rsidRPr="004769D7">
              <w:rPr>
                <w:rFonts w:ascii="Calibri" w:eastAsia="Times New Roman" w:hAnsi="Calibri"/>
                <w:color w:val="000000"/>
              </w:rPr>
              <w:t>Shrubs</w:t>
            </w:r>
          </w:p>
        </w:tc>
        <w:tc>
          <w:tcPr>
            <w:tcW w:w="1176" w:type="dxa"/>
            <w:noWrap/>
            <w:hideMark/>
          </w:tcPr>
          <w:p w14:paraId="753B301E" w14:textId="77777777" w:rsidR="00666362" w:rsidRPr="004769D7"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4</w:t>
            </w:r>
          </w:p>
        </w:tc>
        <w:tc>
          <w:tcPr>
            <w:tcW w:w="1176" w:type="dxa"/>
            <w:noWrap/>
            <w:hideMark/>
          </w:tcPr>
          <w:p w14:paraId="7AB1E342" w14:textId="77777777" w:rsidR="00666362" w:rsidRPr="004769D7"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0</w:t>
            </w:r>
          </w:p>
        </w:tc>
      </w:tr>
      <w:tr w:rsidR="00666362" w:rsidRPr="004769D7" w14:paraId="18294482" w14:textId="77777777" w:rsidTr="00666362">
        <w:trPr>
          <w:trHeight w:val="36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6002FF82" w14:textId="77777777" w:rsidR="00666362" w:rsidRPr="004769D7" w:rsidRDefault="00666362" w:rsidP="00666362">
            <w:pPr>
              <w:rPr>
                <w:rFonts w:ascii="Calibri" w:eastAsia="Times New Roman" w:hAnsi="Calibri"/>
                <w:b/>
                <w:bCs/>
                <w:color w:val="000000"/>
              </w:rPr>
            </w:pPr>
            <w:r w:rsidRPr="004769D7">
              <w:rPr>
                <w:rFonts w:ascii="Calibri" w:eastAsia="Times New Roman" w:hAnsi="Calibri"/>
                <w:b/>
                <w:bCs/>
                <w:color w:val="000000"/>
              </w:rPr>
              <w:t>Kelowna</w:t>
            </w:r>
          </w:p>
        </w:tc>
        <w:tc>
          <w:tcPr>
            <w:tcW w:w="1176" w:type="dxa"/>
            <w:noWrap/>
            <w:hideMark/>
          </w:tcPr>
          <w:p w14:paraId="6E1100D4" w14:textId="77777777" w:rsidR="00666362" w:rsidRPr="004769D7" w:rsidRDefault="00666362"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rPr>
            </w:pPr>
          </w:p>
        </w:tc>
        <w:tc>
          <w:tcPr>
            <w:tcW w:w="1176" w:type="dxa"/>
            <w:noWrap/>
            <w:hideMark/>
          </w:tcPr>
          <w:p w14:paraId="1D59C6B8" w14:textId="77777777" w:rsidR="00666362" w:rsidRPr="004769D7" w:rsidRDefault="00666362"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666362" w:rsidRPr="004769D7" w14:paraId="68FAD259" w14:textId="77777777" w:rsidTr="0066636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0235E388" w14:textId="77777777" w:rsidR="00666362" w:rsidRPr="004769D7" w:rsidRDefault="00666362" w:rsidP="00666362">
            <w:pPr>
              <w:rPr>
                <w:rFonts w:ascii="Calibri" w:eastAsia="Times New Roman" w:hAnsi="Calibri"/>
                <w:color w:val="000000"/>
              </w:rPr>
            </w:pPr>
            <w:r w:rsidRPr="004769D7">
              <w:rPr>
                <w:rFonts w:ascii="Calibri" w:eastAsia="Times New Roman" w:hAnsi="Calibri"/>
                <w:color w:val="000000"/>
              </w:rPr>
              <w:t>Herbs</w:t>
            </w:r>
          </w:p>
        </w:tc>
        <w:tc>
          <w:tcPr>
            <w:tcW w:w="1176" w:type="dxa"/>
            <w:noWrap/>
            <w:hideMark/>
          </w:tcPr>
          <w:p w14:paraId="686683A3" w14:textId="77777777" w:rsidR="00666362" w:rsidRPr="004769D7"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4</w:t>
            </w:r>
          </w:p>
        </w:tc>
        <w:tc>
          <w:tcPr>
            <w:tcW w:w="1176" w:type="dxa"/>
            <w:noWrap/>
            <w:hideMark/>
          </w:tcPr>
          <w:p w14:paraId="3FD4FD00" w14:textId="77777777" w:rsidR="00666362" w:rsidRPr="004769D7"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0</w:t>
            </w:r>
          </w:p>
        </w:tc>
      </w:tr>
      <w:tr w:rsidR="00666362" w:rsidRPr="004769D7" w14:paraId="03E0069C" w14:textId="77777777" w:rsidTr="00666362">
        <w:trPr>
          <w:trHeight w:val="2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79648901" w14:textId="77777777" w:rsidR="00666362" w:rsidRPr="004769D7" w:rsidRDefault="00666362" w:rsidP="00666362">
            <w:pPr>
              <w:rPr>
                <w:rFonts w:ascii="Calibri" w:eastAsia="Times New Roman" w:hAnsi="Calibri"/>
                <w:color w:val="000000"/>
              </w:rPr>
            </w:pPr>
            <w:r w:rsidRPr="004769D7">
              <w:rPr>
                <w:rFonts w:ascii="Calibri" w:eastAsia="Times New Roman" w:hAnsi="Calibri"/>
                <w:color w:val="000000"/>
              </w:rPr>
              <w:t>Shrubs</w:t>
            </w:r>
          </w:p>
        </w:tc>
        <w:tc>
          <w:tcPr>
            <w:tcW w:w="1176" w:type="dxa"/>
            <w:noWrap/>
            <w:hideMark/>
          </w:tcPr>
          <w:p w14:paraId="20E8E20D" w14:textId="77777777" w:rsidR="00666362" w:rsidRPr="004769D7"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3</w:t>
            </w:r>
          </w:p>
        </w:tc>
        <w:tc>
          <w:tcPr>
            <w:tcW w:w="1176" w:type="dxa"/>
            <w:noWrap/>
            <w:hideMark/>
          </w:tcPr>
          <w:p w14:paraId="2134DBC6" w14:textId="77777777" w:rsidR="00666362" w:rsidRPr="004769D7"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1</w:t>
            </w:r>
          </w:p>
        </w:tc>
      </w:tr>
      <w:tr w:rsidR="00666362" w:rsidRPr="004769D7" w14:paraId="010185CB" w14:textId="77777777" w:rsidTr="0066636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446A53AE" w14:textId="77777777" w:rsidR="00666362" w:rsidRPr="004769D7" w:rsidRDefault="00666362" w:rsidP="00666362">
            <w:pPr>
              <w:rPr>
                <w:rFonts w:ascii="Calibri" w:eastAsia="Times New Roman" w:hAnsi="Calibri"/>
                <w:b/>
                <w:bCs/>
                <w:color w:val="000000"/>
              </w:rPr>
            </w:pPr>
            <w:r w:rsidRPr="004769D7">
              <w:rPr>
                <w:rFonts w:ascii="Calibri" w:eastAsia="Times New Roman" w:hAnsi="Calibri"/>
                <w:b/>
                <w:bCs/>
                <w:color w:val="000000"/>
              </w:rPr>
              <w:t>Summerland</w:t>
            </w:r>
          </w:p>
        </w:tc>
        <w:tc>
          <w:tcPr>
            <w:tcW w:w="1176" w:type="dxa"/>
            <w:noWrap/>
            <w:hideMark/>
          </w:tcPr>
          <w:p w14:paraId="3E191F37" w14:textId="77777777" w:rsidR="00666362" w:rsidRPr="004769D7" w:rsidRDefault="00666362"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176" w:type="dxa"/>
            <w:noWrap/>
            <w:hideMark/>
          </w:tcPr>
          <w:p w14:paraId="64CF551F" w14:textId="77777777" w:rsidR="00666362" w:rsidRPr="004769D7" w:rsidRDefault="00666362"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666362" w:rsidRPr="004769D7" w14:paraId="081EA0AE" w14:textId="77777777" w:rsidTr="00666362">
        <w:trPr>
          <w:trHeight w:val="2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32767611" w14:textId="77777777" w:rsidR="00666362" w:rsidRPr="004769D7" w:rsidRDefault="00666362" w:rsidP="00666362">
            <w:pPr>
              <w:rPr>
                <w:rFonts w:ascii="Calibri" w:eastAsia="Times New Roman" w:hAnsi="Calibri"/>
                <w:color w:val="000000"/>
              </w:rPr>
            </w:pPr>
            <w:r w:rsidRPr="004769D7">
              <w:rPr>
                <w:rFonts w:ascii="Calibri" w:eastAsia="Times New Roman" w:hAnsi="Calibri"/>
                <w:color w:val="000000"/>
              </w:rPr>
              <w:t>Herbs</w:t>
            </w:r>
          </w:p>
        </w:tc>
        <w:tc>
          <w:tcPr>
            <w:tcW w:w="1176" w:type="dxa"/>
            <w:noWrap/>
            <w:hideMark/>
          </w:tcPr>
          <w:p w14:paraId="059C424C" w14:textId="77777777" w:rsidR="00666362" w:rsidRPr="004769D7"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2</w:t>
            </w:r>
          </w:p>
        </w:tc>
        <w:tc>
          <w:tcPr>
            <w:tcW w:w="1176" w:type="dxa"/>
            <w:noWrap/>
            <w:hideMark/>
          </w:tcPr>
          <w:p w14:paraId="56A80D9A" w14:textId="77777777" w:rsidR="00666362" w:rsidRPr="004769D7"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2</w:t>
            </w:r>
          </w:p>
        </w:tc>
      </w:tr>
      <w:tr w:rsidR="00666362" w:rsidRPr="004769D7" w14:paraId="4E3A9F1F" w14:textId="77777777" w:rsidTr="0066636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587" w:type="dxa"/>
            <w:noWrap/>
            <w:hideMark/>
          </w:tcPr>
          <w:p w14:paraId="1A06F932" w14:textId="77777777" w:rsidR="00666362" w:rsidRPr="004769D7" w:rsidRDefault="00666362" w:rsidP="00666362">
            <w:pPr>
              <w:rPr>
                <w:rFonts w:ascii="Calibri" w:eastAsia="Times New Roman" w:hAnsi="Calibri"/>
                <w:color w:val="000000"/>
              </w:rPr>
            </w:pPr>
            <w:r w:rsidRPr="004769D7">
              <w:rPr>
                <w:rFonts w:ascii="Calibri" w:eastAsia="Times New Roman" w:hAnsi="Calibri"/>
                <w:color w:val="000000"/>
              </w:rPr>
              <w:t>Shrubs</w:t>
            </w:r>
          </w:p>
        </w:tc>
        <w:tc>
          <w:tcPr>
            <w:tcW w:w="1176" w:type="dxa"/>
            <w:noWrap/>
            <w:hideMark/>
          </w:tcPr>
          <w:p w14:paraId="1892BFAB" w14:textId="77777777" w:rsidR="00666362" w:rsidRPr="004769D7"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2</w:t>
            </w:r>
          </w:p>
        </w:tc>
        <w:tc>
          <w:tcPr>
            <w:tcW w:w="1176" w:type="dxa"/>
            <w:noWrap/>
            <w:hideMark/>
          </w:tcPr>
          <w:p w14:paraId="50CFC80E" w14:textId="77777777" w:rsidR="00666362" w:rsidRPr="004769D7"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4769D7">
              <w:rPr>
                <w:rFonts w:ascii="Calibri" w:eastAsia="Times New Roman" w:hAnsi="Calibri"/>
                <w:color w:val="000000"/>
              </w:rPr>
              <w:t>2</w:t>
            </w:r>
          </w:p>
        </w:tc>
      </w:tr>
    </w:tbl>
    <w:p w14:paraId="39F74087" w14:textId="77777777" w:rsidR="00666362" w:rsidRDefault="00666362" w:rsidP="00666362">
      <w:pPr>
        <w:spacing w:line="480" w:lineRule="auto"/>
        <w:rPr>
          <w:lang w:val="en-GB"/>
        </w:rPr>
      </w:pPr>
    </w:p>
    <w:p w14:paraId="2C63F596" w14:textId="77777777" w:rsidR="00666362" w:rsidRDefault="00666362" w:rsidP="00666362">
      <w:pPr>
        <w:spacing w:line="480" w:lineRule="auto"/>
        <w:rPr>
          <w:lang w:val="en-GB"/>
        </w:rPr>
      </w:pPr>
    </w:p>
    <w:p w14:paraId="11D141DA" w14:textId="22D238B2" w:rsidR="00666362" w:rsidRDefault="00666362" w:rsidP="00666362">
      <w:pPr>
        <w:spacing w:line="480" w:lineRule="auto"/>
        <w:rPr>
          <w:i/>
          <w:lang w:val="en-GB"/>
        </w:rPr>
      </w:pPr>
      <w:r>
        <w:rPr>
          <w:i/>
          <w:lang w:val="en-GB"/>
        </w:rPr>
        <w:t>Structural Richness</w:t>
      </w:r>
    </w:p>
    <w:p w14:paraId="064EACF9" w14:textId="7194D595" w:rsidR="00666362" w:rsidRDefault="00666362" w:rsidP="00666362">
      <w:pPr>
        <w:spacing w:line="480" w:lineRule="auto"/>
        <w:rPr>
          <w:lang w:val="en-GB"/>
        </w:rPr>
      </w:pPr>
      <w:r>
        <w:rPr>
          <w:lang w:val="en-GB"/>
        </w:rPr>
        <w:t>The Kelowna study area appeared to be the only one whose structural richness responded to changes in stand density. In its fertilized units, higher stand density was associated with lower structural richness. In its unfertilized units, higher stand density was associated with higher structural richness. These correlations, however, were not significantly strong (R</w:t>
      </w:r>
      <w:r>
        <w:rPr>
          <w:vertAlign w:val="superscript"/>
          <w:lang w:val="en-GB"/>
        </w:rPr>
        <w:t>2</w:t>
      </w:r>
      <w:r>
        <w:rPr>
          <w:lang w:val="en-GB"/>
        </w:rPr>
        <w:t>=0.83768 and R</w:t>
      </w:r>
      <w:r>
        <w:rPr>
          <w:vertAlign w:val="superscript"/>
          <w:lang w:val="en-GB"/>
        </w:rPr>
        <w:t>2</w:t>
      </w:r>
      <w:r>
        <w:rPr>
          <w:lang w:val="en-GB"/>
        </w:rPr>
        <w:t>=0.70435 respectively) and other study areas</w:t>
      </w:r>
      <w:r w:rsidR="007B5425">
        <w:rPr>
          <w:lang w:val="en-GB"/>
        </w:rPr>
        <w:t xml:space="preserve"> showed no response at all (Table 10).</w:t>
      </w:r>
      <w:r>
        <w:rPr>
          <w:lang w:val="en-GB"/>
        </w:rPr>
        <w:t xml:space="preserve"> The fertilized units of the Summerland study area had a constant structural richness (6 height classes) throughout the different stand densities tested. </w:t>
      </w:r>
    </w:p>
    <w:p w14:paraId="1A536749" w14:textId="135694CD" w:rsidR="00666362" w:rsidRPr="00666362" w:rsidRDefault="00666362" w:rsidP="00666362">
      <w:pPr>
        <w:pStyle w:val="Caption"/>
        <w:keepNext/>
        <w:spacing w:line="480" w:lineRule="auto"/>
        <w:jc w:val="center"/>
        <w:rPr>
          <w:b/>
          <w:i w:val="0"/>
          <w:color w:val="000000" w:themeColor="text1"/>
          <w:sz w:val="24"/>
          <w:szCs w:val="24"/>
        </w:rPr>
      </w:pPr>
      <w:r w:rsidRPr="00A82086">
        <w:rPr>
          <w:b/>
          <w:i w:val="0"/>
          <w:color w:val="000000" w:themeColor="text1"/>
          <w:sz w:val="24"/>
          <w:szCs w:val="24"/>
        </w:rPr>
        <w:t xml:space="preserve">Table </w:t>
      </w:r>
      <w:r>
        <w:rPr>
          <w:b/>
          <w:i w:val="0"/>
          <w:color w:val="000000" w:themeColor="text1"/>
          <w:sz w:val="24"/>
          <w:szCs w:val="24"/>
        </w:rPr>
        <w:t>10</w:t>
      </w:r>
      <w:r w:rsidRPr="00A82086">
        <w:rPr>
          <w:b/>
          <w:i w:val="0"/>
          <w:color w:val="000000" w:themeColor="text1"/>
          <w:sz w:val="24"/>
          <w:szCs w:val="24"/>
        </w:rPr>
        <w:t xml:space="preserve">: Correlation Between Stand Density </w:t>
      </w:r>
      <w:r>
        <w:rPr>
          <w:b/>
          <w:i w:val="0"/>
          <w:color w:val="000000" w:themeColor="text1"/>
          <w:sz w:val="24"/>
          <w:szCs w:val="24"/>
        </w:rPr>
        <w:t>and Structural Richness</w:t>
      </w:r>
    </w:p>
    <w:tbl>
      <w:tblPr>
        <w:tblStyle w:val="PlainTable5"/>
        <w:tblW w:w="4282" w:type="dxa"/>
        <w:tblInd w:w="2349" w:type="dxa"/>
        <w:tblLook w:val="04A0" w:firstRow="1" w:lastRow="0" w:firstColumn="1" w:lastColumn="0" w:noHBand="0" w:noVBand="1"/>
      </w:tblPr>
      <w:tblGrid>
        <w:gridCol w:w="1553"/>
        <w:gridCol w:w="1300"/>
        <w:gridCol w:w="1429"/>
      </w:tblGrid>
      <w:tr w:rsidR="00666362" w:rsidRPr="00666362" w14:paraId="51B9C32E" w14:textId="77777777" w:rsidTr="0066636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553" w:type="dxa"/>
            <w:noWrap/>
            <w:hideMark/>
          </w:tcPr>
          <w:p w14:paraId="7D4546B0" w14:textId="77777777" w:rsidR="00666362" w:rsidRPr="00666362" w:rsidRDefault="00666362" w:rsidP="00666362">
            <w:pPr>
              <w:rPr>
                <w:rFonts w:asciiTheme="minorHAnsi" w:hAnsiTheme="minorHAnsi" w:cstheme="minorBidi"/>
                <w:sz w:val="20"/>
                <w:szCs w:val="20"/>
              </w:rPr>
            </w:pPr>
          </w:p>
        </w:tc>
        <w:tc>
          <w:tcPr>
            <w:tcW w:w="1300" w:type="dxa"/>
            <w:noWrap/>
            <w:hideMark/>
          </w:tcPr>
          <w:p w14:paraId="65B5CE35" w14:textId="77777777" w:rsidR="00666362" w:rsidRPr="00666362" w:rsidRDefault="00666362"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666362">
              <w:rPr>
                <w:rFonts w:ascii="Calibri" w:eastAsia="Times New Roman" w:hAnsi="Calibri"/>
                <w:b/>
                <w:bCs/>
                <w:color w:val="000000"/>
              </w:rPr>
              <w:t>R²</w:t>
            </w:r>
          </w:p>
        </w:tc>
        <w:tc>
          <w:tcPr>
            <w:tcW w:w="1429" w:type="dxa"/>
            <w:noWrap/>
            <w:hideMark/>
          </w:tcPr>
          <w:p w14:paraId="0AB4B614" w14:textId="77777777" w:rsidR="00666362" w:rsidRPr="00666362" w:rsidRDefault="00666362" w:rsidP="0066636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666362">
              <w:rPr>
                <w:rFonts w:ascii="Calibri" w:eastAsia="Times New Roman" w:hAnsi="Calibri"/>
                <w:b/>
                <w:bCs/>
                <w:color w:val="000000"/>
              </w:rPr>
              <w:t>Correlation</w:t>
            </w:r>
          </w:p>
        </w:tc>
      </w:tr>
      <w:tr w:rsidR="00666362" w:rsidRPr="00666362" w14:paraId="330BE607"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5E81921A" w14:textId="77777777" w:rsidR="00666362" w:rsidRPr="00666362" w:rsidRDefault="00666362" w:rsidP="00666362">
            <w:pPr>
              <w:rPr>
                <w:rFonts w:ascii="Calibri" w:eastAsia="Times New Roman" w:hAnsi="Calibri"/>
                <w:b/>
                <w:bCs/>
                <w:color w:val="000000"/>
              </w:rPr>
            </w:pPr>
            <w:r w:rsidRPr="00666362">
              <w:rPr>
                <w:rFonts w:ascii="Calibri" w:eastAsia="Times New Roman" w:hAnsi="Calibri"/>
                <w:b/>
                <w:bCs/>
                <w:color w:val="000000"/>
              </w:rPr>
              <w:t>Fertilized</w:t>
            </w:r>
          </w:p>
        </w:tc>
        <w:tc>
          <w:tcPr>
            <w:tcW w:w="1300" w:type="dxa"/>
            <w:noWrap/>
            <w:hideMark/>
          </w:tcPr>
          <w:p w14:paraId="2BCED9D8" w14:textId="77777777" w:rsidR="00666362" w:rsidRPr="00666362" w:rsidRDefault="00666362"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429" w:type="dxa"/>
            <w:noWrap/>
            <w:hideMark/>
          </w:tcPr>
          <w:p w14:paraId="39880A9C" w14:textId="77777777" w:rsidR="00666362" w:rsidRPr="00666362" w:rsidRDefault="00666362"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666362" w:rsidRPr="00666362" w14:paraId="7666E295"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6A846ED6" w14:textId="77777777" w:rsidR="00666362" w:rsidRPr="00666362" w:rsidRDefault="00666362" w:rsidP="00666362">
            <w:pPr>
              <w:rPr>
                <w:rFonts w:ascii="Calibri" w:eastAsia="Times New Roman" w:hAnsi="Calibri"/>
                <w:color w:val="000000"/>
              </w:rPr>
            </w:pPr>
            <w:r w:rsidRPr="00666362">
              <w:rPr>
                <w:rFonts w:ascii="Calibri" w:eastAsia="Times New Roman" w:hAnsi="Calibri"/>
                <w:color w:val="000000"/>
              </w:rPr>
              <w:t>Kelowna</w:t>
            </w:r>
          </w:p>
        </w:tc>
        <w:tc>
          <w:tcPr>
            <w:tcW w:w="1300" w:type="dxa"/>
            <w:noWrap/>
            <w:hideMark/>
          </w:tcPr>
          <w:p w14:paraId="759CEED7" w14:textId="77777777" w:rsidR="00666362" w:rsidRPr="00666362"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lang w:val="hr-HR"/>
              </w:rPr>
              <w:t>0.83768</w:t>
            </w:r>
          </w:p>
        </w:tc>
        <w:tc>
          <w:tcPr>
            <w:tcW w:w="1429" w:type="dxa"/>
            <w:noWrap/>
            <w:hideMark/>
          </w:tcPr>
          <w:p w14:paraId="2083ABEA" w14:textId="77777777" w:rsidR="00666362" w:rsidRPr="00666362" w:rsidRDefault="00666362"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rPr>
              <w:t>Negative</w:t>
            </w:r>
          </w:p>
        </w:tc>
      </w:tr>
      <w:tr w:rsidR="00666362" w:rsidRPr="00666362" w14:paraId="0A5DA64A"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640F5F45" w14:textId="77777777" w:rsidR="00666362" w:rsidRPr="00666362" w:rsidRDefault="00666362" w:rsidP="00666362">
            <w:pPr>
              <w:rPr>
                <w:rFonts w:ascii="Calibri" w:eastAsia="Times New Roman" w:hAnsi="Calibri"/>
                <w:color w:val="000000"/>
              </w:rPr>
            </w:pPr>
            <w:r w:rsidRPr="00666362">
              <w:rPr>
                <w:rFonts w:ascii="Calibri" w:eastAsia="Times New Roman" w:hAnsi="Calibri"/>
                <w:color w:val="000000"/>
              </w:rPr>
              <w:t>Summerland</w:t>
            </w:r>
          </w:p>
        </w:tc>
        <w:tc>
          <w:tcPr>
            <w:tcW w:w="1300" w:type="dxa"/>
            <w:noWrap/>
            <w:hideMark/>
          </w:tcPr>
          <w:p w14:paraId="3CC6BEB2" w14:textId="77777777" w:rsidR="00666362" w:rsidRPr="00666362" w:rsidRDefault="00666362"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lang w:val="uk-UA"/>
              </w:rPr>
              <w:t>N/A</w:t>
            </w:r>
          </w:p>
        </w:tc>
        <w:tc>
          <w:tcPr>
            <w:tcW w:w="1429" w:type="dxa"/>
            <w:noWrap/>
            <w:hideMark/>
          </w:tcPr>
          <w:p w14:paraId="2F8E8A55" w14:textId="42A2C9BA" w:rsidR="00666362" w:rsidRPr="00666362"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666362" w:rsidRPr="00666362" w14:paraId="209B3025"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45C11C54" w14:textId="77777777" w:rsidR="00666362" w:rsidRPr="00666362" w:rsidRDefault="00666362" w:rsidP="00666362">
            <w:pPr>
              <w:rPr>
                <w:rFonts w:ascii="Calibri" w:eastAsia="Times New Roman" w:hAnsi="Calibri"/>
                <w:color w:val="000000"/>
              </w:rPr>
            </w:pPr>
            <w:r w:rsidRPr="00666362">
              <w:rPr>
                <w:rFonts w:ascii="Calibri" w:eastAsia="Times New Roman" w:hAnsi="Calibri"/>
                <w:color w:val="000000"/>
              </w:rPr>
              <w:t>Cariboo</w:t>
            </w:r>
          </w:p>
        </w:tc>
        <w:tc>
          <w:tcPr>
            <w:tcW w:w="1300" w:type="dxa"/>
            <w:noWrap/>
            <w:hideMark/>
          </w:tcPr>
          <w:p w14:paraId="1C68AC3E" w14:textId="77777777" w:rsidR="00666362" w:rsidRPr="00666362"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lang w:val="is-IS"/>
              </w:rPr>
              <w:t>0.21739</w:t>
            </w:r>
          </w:p>
        </w:tc>
        <w:tc>
          <w:tcPr>
            <w:tcW w:w="1429" w:type="dxa"/>
            <w:noWrap/>
            <w:hideMark/>
          </w:tcPr>
          <w:p w14:paraId="76A4854F" w14:textId="0771C183" w:rsidR="00666362" w:rsidRPr="00666362"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666362" w:rsidRPr="00666362" w14:paraId="20D6AE15"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7C92CC6F" w14:textId="77777777" w:rsidR="00666362" w:rsidRPr="00666362" w:rsidRDefault="00666362" w:rsidP="00666362">
            <w:pPr>
              <w:rPr>
                <w:rFonts w:eastAsia="Times New Roman"/>
                <w:sz w:val="20"/>
                <w:szCs w:val="20"/>
              </w:rPr>
            </w:pPr>
          </w:p>
        </w:tc>
        <w:tc>
          <w:tcPr>
            <w:tcW w:w="1300" w:type="dxa"/>
            <w:noWrap/>
            <w:hideMark/>
          </w:tcPr>
          <w:p w14:paraId="26B9CC17" w14:textId="77777777" w:rsidR="00666362" w:rsidRPr="00666362" w:rsidRDefault="00666362"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429" w:type="dxa"/>
            <w:noWrap/>
            <w:hideMark/>
          </w:tcPr>
          <w:p w14:paraId="40D75B4F" w14:textId="77777777" w:rsidR="00666362" w:rsidRPr="00666362" w:rsidRDefault="00666362" w:rsidP="00666362">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666362" w:rsidRPr="00666362" w14:paraId="74932F62"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66E120EF" w14:textId="77777777" w:rsidR="00666362" w:rsidRPr="00666362" w:rsidRDefault="00666362" w:rsidP="00666362">
            <w:pPr>
              <w:rPr>
                <w:rFonts w:ascii="Calibri" w:eastAsia="Times New Roman" w:hAnsi="Calibri"/>
                <w:b/>
                <w:bCs/>
                <w:color w:val="000000"/>
              </w:rPr>
            </w:pPr>
            <w:r w:rsidRPr="00666362">
              <w:rPr>
                <w:rFonts w:ascii="Calibri" w:eastAsia="Times New Roman" w:hAnsi="Calibri"/>
                <w:b/>
                <w:bCs/>
                <w:color w:val="000000"/>
              </w:rPr>
              <w:t>Unfertilized</w:t>
            </w:r>
          </w:p>
        </w:tc>
        <w:tc>
          <w:tcPr>
            <w:tcW w:w="1300" w:type="dxa"/>
            <w:noWrap/>
            <w:hideMark/>
          </w:tcPr>
          <w:p w14:paraId="65B971B3" w14:textId="77777777" w:rsidR="00666362" w:rsidRPr="00666362" w:rsidRDefault="00666362" w:rsidP="00666362">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rPr>
            </w:pPr>
          </w:p>
        </w:tc>
        <w:tc>
          <w:tcPr>
            <w:tcW w:w="1429" w:type="dxa"/>
            <w:noWrap/>
            <w:hideMark/>
          </w:tcPr>
          <w:p w14:paraId="164BCA0E" w14:textId="77777777" w:rsidR="00666362" w:rsidRPr="00666362" w:rsidRDefault="00666362" w:rsidP="00666362">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666362" w:rsidRPr="00666362" w14:paraId="5568ED35"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4D8DBA90" w14:textId="77777777" w:rsidR="00666362" w:rsidRPr="00666362" w:rsidRDefault="00666362" w:rsidP="00666362">
            <w:pPr>
              <w:rPr>
                <w:rFonts w:ascii="Calibri" w:eastAsia="Times New Roman" w:hAnsi="Calibri"/>
                <w:color w:val="000000"/>
              </w:rPr>
            </w:pPr>
            <w:r w:rsidRPr="00666362">
              <w:rPr>
                <w:rFonts w:ascii="Calibri" w:eastAsia="Times New Roman" w:hAnsi="Calibri"/>
                <w:color w:val="000000"/>
              </w:rPr>
              <w:t>Kelowna</w:t>
            </w:r>
          </w:p>
        </w:tc>
        <w:tc>
          <w:tcPr>
            <w:tcW w:w="1300" w:type="dxa"/>
            <w:noWrap/>
            <w:hideMark/>
          </w:tcPr>
          <w:p w14:paraId="513AF8CF" w14:textId="77777777" w:rsidR="00666362" w:rsidRPr="00666362"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lang w:val="hr-HR"/>
              </w:rPr>
              <w:t>0.70435</w:t>
            </w:r>
          </w:p>
        </w:tc>
        <w:tc>
          <w:tcPr>
            <w:tcW w:w="1429" w:type="dxa"/>
            <w:noWrap/>
            <w:hideMark/>
          </w:tcPr>
          <w:p w14:paraId="5E67F683" w14:textId="77777777" w:rsidR="00666362" w:rsidRPr="00666362" w:rsidRDefault="00666362" w:rsidP="0066636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rPr>
              <w:t>Positive</w:t>
            </w:r>
          </w:p>
        </w:tc>
      </w:tr>
      <w:tr w:rsidR="00666362" w:rsidRPr="00666362" w14:paraId="15072CEC" w14:textId="77777777" w:rsidTr="00666362">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3561007E" w14:textId="77777777" w:rsidR="00666362" w:rsidRPr="00666362" w:rsidRDefault="00666362" w:rsidP="00666362">
            <w:pPr>
              <w:rPr>
                <w:rFonts w:ascii="Calibri" w:eastAsia="Times New Roman" w:hAnsi="Calibri"/>
                <w:color w:val="000000"/>
              </w:rPr>
            </w:pPr>
            <w:r w:rsidRPr="00666362">
              <w:rPr>
                <w:rFonts w:ascii="Calibri" w:eastAsia="Times New Roman" w:hAnsi="Calibri"/>
                <w:color w:val="000000"/>
              </w:rPr>
              <w:t>Summerland</w:t>
            </w:r>
          </w:p>
        </w:tc>
        <w:tc>
          <w:tcPr>
            <w:tcW w:w="1300" w:type="dxa"/>
            <w:noWrap/>
            <w:hideMark/>
          </w:tcPr>
          <w:p w14:paraId="655CAD60" w14:textId="77777777" w:rsidR="00666362" w:rsidRPr="00666362"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lang w:val="hr-HR"/>
              </w:rPr>
              <w:t>0.35072</w:t>
            </w:r>
          </w:p>
        </w:tc>
        <w:tc>
          <w:tcPr>
            <w:tcW w:w="1429" w:type="dxa"/>
            <w:noWrap/>
            <w:hideMark/>
          </w:tcPr>
          <w:p w14:paraId="2F742048" w14:textId="7B974A05" w:rsidR="00666362" w:rsidRPr="00666362" w:rsidRDefault="00666362" w:rsidP="0066636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r w:rsidR="00666362" w:rsidRPr="00666362" w14:paraId="257B4D3C" w14:textId="77777777" w:rsidTr="0066636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4F530724" w14:textId="77777777" w:rsidR="00666362" w:rsidRPr="00666362" w:rsidRDefault="00666362" w:rsidP="00666362">
            <w:pPr>
              <w:rPr>
                <w:rFonts w:ascii="Calibri" w:eastAsia="Times New Roman" w:hAnsi="Calibri"/>
                <w:color w:val="000000"/>
              </w:rPr>
            </w:pPr>
            <w:r w:rsidRPr="00666362">
              <w:rPr>
                <w:rFonts w:ascii="Calibri" w:eastAsia="Times New Roman" w:hAnsi="Calibri"/>
                <w:color w:val="000000"/>
              </w:rPr>
              <w:t>Cariboo</w:t>
            </w:r>
          </w:p>
        </w:tc>
        <w:tc>
          <w:tcPr>
            <w:tcW w:w="1300" w:type="dxa"/>
            <w:noWrap/>
            <w:hideMark/>
          </w:tcPr>
          <w:p w14:paraId="3F45CCC4" w14:textId="77777777" w:rsidR="00666362" w:rsidRPr="00666362"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666362">
              <w:rPr>
                <w:rFonts w:ascii="Calibri" w:eastAsia="Times New Roman" w:hAnsi="Calibri"/>
                <w:color w:val="000000"/>
                <w:lang w:val="hr-HR"/>
              </w:rPr>
              <w:t>0.14203</w:t>
            </w:r>
          </w:p>
        </w:tc>
        <w:tc>
          <w:tcPr>
            <w:tcW w:w="1429" w:type="dxa"/>
            <w:noWrap/>
            <w:hideMark/>
          </w:tcPr>
          <w:p w14:paraId="73CD4920" w14:textId="75FFA1F1" w:rsidR="00666362" w:rsidRPr="00666362" w:rsidRDefault="00666362" w:rsidP="0066636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bl>
    <w:p w14:paraId="2B925CF2" w14:textId="77777777" w:rsidR="007B5425" w:rsidRDefault="007B5425" w:rsidP="00666362">
      <w:pPr>
        <w:spacing w:line="480" w:lineRule="auto"/>
        <w:rPr>
          <w:lang w:val="en-GB"/>
        </w:rPr>
      </w:pPr>
    </w:p>
    <w:p w14:paraId="77696EF2" w14:textId="75D29B07" w:rsidR="00666362" w:rsidRDefault="007B5425" w:rsidP="00666362">
      <w:pPr>
        <w:spacing w:line="480" w:lineRule="auto"/>
        <w:rPr>
          <w:lang w:val="en-GB"/>
        </w:rPr>
      </w:pPr>
      <w:r>
        <w:rPr>
          <w:lang w:val="en-GB"/>
        </w:rPr>
        <w:t xml:space="preserve">There was no clear response in structural richness to fertilization (Table 11). </w:t>
      </w:r>
    </w:p>
    <w:p w14:paraId="2C6516F6" w14:textId="1ED9160D" w:rsidR="007B5425" w:rsidRPr="007B5425" w:rsidRDefault="007B5425" w:rsidP="007B5425">
      <w:pPr>
        <w:spacing w:line="480" w:lineRule="auto"/>
        <w:jc w:val="center"/>
        <w:rPr>
          <w:b/>
        </w:rPr>
      </w:pPr>
      <w:r w:rsidRPr="00A82086">
        <w:rPr>
          <w:b/>
        </w:rPr>
        <w:t xml:space="preserve">Table </w:t>
      </w:r>
      <w:r>
        <w:rPr>
          <w:b/>
        </w:rPr>
        <w:t>11</w:t>
      </w:r>
      <w:r w:rsidRPr="00A82086">
        <w:rPr>
          <w:b/>
        </w:rPr>
        <w:t xml:space="preserve">: </w:t>
      </w:r>
      <w:r w:rsidR="003E2F8C">
        <w:rPr>
          <w:b/>
        </w:rPr>
        <w:t>Structural Richness</w:t>
      </w:r>
      <w:r w:rsidRPr="00A82086">
        <w:rPr>
          <w:b/>
        </w:rPr>
        <w:t xml:space="preserve"> Responses to Fertilization</w:t>
      </w:r>
    </w:p>
    <w:tbl>
      <w:tblPr>
        <w:tblStyle w:val="PlainTable5"/>
        <w:tblW w:w="5487" w:type="dxa"/>
        <w:tblInd w:w="1989" w:type="dxa"/>
        <w:tblLook w:val="04A0" w:firstRow="1" w:lastRow="0" w:firstColumn="1" w:lastColumn="0" w:noHBand="0" w:noVBand="1"/>
      </w:tblPr>
      <w:tblGrid>
        <w:gridCol w:w="1587"/>
        <w:gridCol w:w="1300"/>
        <w:gridCol w:w="1300"/>
        <w:gridCol w:w="1300"/>
      </w:tblGrid>
      <w:tr w:rsidR="007B5425" w14:paraId="62295CC1" w14:textId="77777777" w:rsidTr="007B5425">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587" w:type="dxa"/>
            <w:noWrap/>
            <w:hideMark/>
          </w:tcPr>
          <w:p w14:paraId="089401D4" w14:textId="77777777" w:rsidR="007B5425" w:rsidRDefault="007B5425">
            <w:pPr>
              <w:rPr>
                <w:rFonts w:asciiTheme="minorHAnsi" w:hAnsiTheme="minorHAnsi" w:cstheme="minorBidi"/>
                <w:sz w:val="20"/>
                <w:szCs w:val="20"/>
              </w:rPr>
            </w:pPr>
          </w:p>
        </w:tc>
        <w:tc>
          <w:tcPr>
            <w:tcW w:w="1300" w:type="dxa"/>
            <w:noWrap/>
            <w:hideMark/>
          </w:tcPr>
          <w:p w14:paraId="3116DD83" w14:textId="77777777" w:rsidR="007B5425" w:rsidRDefault="007B54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sz w:val="24"/>
              </w:rPr>
            </w:pPr>
            <w:r>
              <w:rPr>
                <w:rFonts w:ascii="Calibri" w:eastAsia="Times New Roman" w:hAnsi="Calibri"/>
                <w:b/>
                <w:bCs/>
                <w:color w:val="000000"/>
              </w:rPr>
              <w:t>∆+</w:t>
            </w:r>
          </w:p>
        </w:tc>
        <w:tc>
          <w:tcPr>
            <w:tcW w:w="1300" w:type="dxa"/>
            <w:noWrap/>
            <w:hideMark/>
          </w:tcPr>
          <w:p w14:paraId="553CA69B" w14:textId="77777777" w:rsidR="007B5425" w:rsidRDefault="007B54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w:t>
            </w:r>
          </w:p>
        </w:tc>
        <w:tc>
          <w:tcPr>
            <w:tcW w:w="1300" w:type="dxa"/>
            <w:noWrap/>
            <w:hideMark/>
          </w:tcPr>
          <w:p w14:paraId="12D0751C" w14:textId="77777777" w:rsidR="007B5425" w:rsidRDefault="007B54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Pr>
                <w:rFonts w:ascii="Calibri" w:eastAsia="Times New Roman" w:hAnsi="Calibri"/>
                <w:b/>
                <w:bCs/>
                <w:color w:val="000000"/>
              </w:rPr>
              <w:t>∆~</w:t>
            </w:r>
          </w:p>
        </w:tc>
      </w:tr>
      <w:tr w:rsidR="007B5425" w14:paraId="3B2B6509" w14:textId="77777777" w:rsidTr="007B542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67D8510C" w14:textId="77777777" w:rsidR="007B5425" w:rsidRDefault="007B5425">
            <w:pPr>
              <w:rPr>
                <w:rFonts w:ascii="Calibri" w:eastAsia="Times New Roman" w:hAnsi="Calibri"/>
                <w:b/>
                <w:bCs/>
                <w:color w:val="000000"/>
              </w:rPr>
            </w:pPr>
            <w:r>
              <w:rPr>
                <w:rFonts w:ascii="Calibri" w:eastAsia="Times New Roman" w:hAnsi="Calibri"/>
                <w:b/>
                <w:bCs/>
                <w:color w:val="000000"/>
              </w:rPr>
              <w:t>Cariboo</w:t>
            </w:r>
          </w:p>
        </w:tc>
        <w:tc>
          <w:tcPr>
            <w:tcW w:w="1300" w:type="dxa"/>
            <w:noWrap/>
            <w:hideMark/>
          </w:tcPr>
          <w:p w14:paraId="70AA19A4"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c>
          <w:tcPr>
            <w:tcW w:w="1300" w:type="dxa"/>
            <w:noWrap/>
            <w:hideMark/>
          </w:tcPr>
          <w:p w14:paraId="48A69214"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c>
          <w:tcPr>
            <w:tcW w:w="1300" w:type="dxa"/>
            <w:noWrap/>
            <w:hideMark/>
          </w:tcPr>
          <w:p w14:paraId="393ED984"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w:t>
            </w:r>
          </w:p>
        </w:tc>
      </w:tr>
      <w:tr w:rsidR="007B5425" w14:paraId="5224121C" w14:textId="77777777" w:rsidTr="007B5425">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0ACFDA12" w14:textId="77777777" w:rsidR="007B5425" w:rsidRDefault="007B5425">
            <w:pPr>
              <w:jc w:val="left"/>
              <w:rPr>
                <w:rFonts w:ascii="Calibri" w:eastAsia="Times New Roman" w:hAnsi="Calibri"/>
                <w:b/>
                <w:bCs/>
                <w:color w:val="000000"/>
              </w:rPr>
            </w:pPr>
            <w:r>
              <w:rPr>
                <w:rFonts w:ascii="Calibri" w:eastAsia="Times New Roman" w:hAnsi="Calibri"/>
                <w:b/>
                <w:bCs/>
                <w:color w:val="000000"/>
              </w:rPr>
              <w:t>Kelowna</w:t>
            </w:r>
          </w:p>
        </w:tc>
        <w:tc>
          <w:tcPr>
            <w:tcW w:w="1300" w:type="dxa"/>
            <w:noWrap/>
            <w:hideMark/>
          </w:tcPr>
          <w:p w14:paraId="62EDA92C" w14:textId="77777777" w:rsidR="007B5425" w:rsidRDefault="007B542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c>
          <w:tcPr>
            <w:tcW w:w="1300" w:type="dxa"/>
            <w:noWrap/>
            <w:hideMark/>
          </w:tcPr>
          <w:p w14:paraId="527FE582" w14:textId="77777777" w:rsidR="007B5425" w:rsidRDefault="007B542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w:t>
            </w:r>
          </w:p>
        </w:tc>
        <w:tc>
          <w:tcPr>
            <w:tcW w:w="1300" w:type="dxa"/>
            <w:noWrap/>
            <w:hideMark/>
          </w:tcPr>
          <w:p w14:paraId="0F9494FB" w14:textId="77777777" w:rsidR="007B5425" w:rsidRDefault="007B542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7B5425" w14:paraId="3E384EA5" w14:textId="77777777" w:rsidTr="007B542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4CD7AD77" w14:textId="77777777" w:rsidR="007B5425" w:rsidRDefault="007B5425">
            <w:pPr>
              <w:jc w:val="left"/>
              <w:rPr>
                <w:rFonts w:ascii="Calibri" w:eastAsia="Times New Roman" w:hAnsi="Calibri"/>
                <w:b/>
                <w:bCs/>
                <w:color w:val="000000"/>
              </w:rPr>
            </w:pPr>
            <w:r>
              <w:rPr>
                <w:rFonts w:ascii="Calibri" w:eastAsia="Times New Roman" w:hAnsi="Calibri"/>
                <w:b/>
                <w:bCs/>
                <w:color w:val="000000"/>
              </w:rPr>
              <w:t>Summerland</w:t>
            </w:r>
          </w:p>
        </w:tc>
        <w:tc>
          <w:tcPr>
            <w:tcW w:w="1300" w:type="dxa"/>
            <w:noWrap/>
            <w:hideMark/>
          </w:tcPr>
          <w:p w14:paraId="09267A49"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c>
          <w:tcPr>
            <w:tcW w:w="1300" w:type="dxa"/>
            <w:noWrap/>
            <w:hideMark/>
          </w:tcPr>
          <w:p w14:paraId="242E0402"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w:t>
            </w:r>
          </w:p>
        </w:tc>
        <w:tc>
          <w:tcPr>
            <w:tcW w:w="1300" w:type="dxa"/>
            <w:noWrap/>
            <w:hideMark/>
          </w:tcPr>
          <w:p w14:paraId="145C9121"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bl>
    <w:p w14:paraId="12B175B2" w14:textId="77777777" w:rsidR="00666362" w:rsidRDefault="00666362" w:rsidP="00CB1ABA">
      <w:pPr>
        <w:spacing w:line="480" w:lineRule="auto"/>
      </w:pPr>
    </w:p>
    <w:p w14:paraId="39D13400" w14:textId="77777777" w:rsidR="007B5425" w:rsidRDefault="007B5425" w:rsidP="00CB1ABA">
      <w:pPr>
        <w:spacing w:line="480" w:lineRule="auto"/>
      </w:pPr>
    </w:p>
    <w:p w14:paraId="46692466" w14:textId="77777777" w:rsidR="00F82CE8" w:rsidRDefault="00F82CE8" w:rsidP="00CB1ABA">
      <w:pPr>
        <w:spacing w:line="480" w:lineRule="auto"/>
        <w:rPr>
          <w:i/>
        </w:rPr>
      </w:pPr>
    </w:p>
    <w:p w14:paraId="78C54BFE" w14:textId="440157A5" w:rsidR="003E2F8C" w:rsidRDefault="007B5425" w:rsidP="00CB1ABA">
      <w:pPr>
        <w:spacing w:line="480" w:lineRule="auto"/>
        <w:rPr>
          <w:i/>
        </w:rPr>
      </w:pPr>
      <w:r>
        <w:rPr>
          <w:i/>
        </w:rPr>
        <w:t>Structural Diversity</w:t>
      </w:r>
    </w:p>
    <w:p w14:paraId="4C842B8A" w14:textId="39C04DE9" w:rsidR="003E2F8C" w:rsidRDefault="003E2F8C" w:rsidP="00CB1ABA">
      <w:pPr>
        <w:spacing w:line="480" w:lineRule="auto"/>
      </w:pPr>
      <w:r>
        <w:t xml:space="preserve">Structural Diversity appeared to respond </w:t>
      </w:r>
      <w:r w:rsidR="0092625B">
        <w:t>significantly</w:t>
      </w:r>
      <w:r>
        <w:t xml:space="preserve"> to stand density, showing a strong negative correlation in almost all units across all study areas (Table 13.) </w:t>
      </w:r>
    </w:p>
    <w:p w14:paraId="5B6FDD43" w14:textId="12E72966" w:rsidR="00C96081" w:rsidRPr="003E2F8C" w:rsidRDefault="00C96081" w:rsidP="00CB1ABA">
      <w:pPr>
        <w:spacing w:line="480" w:lineRule="auto"/>
      </w:pPr>
      <w:r>
        <w:t xml:space="preserve">Responses to fertilization were varied: </w:t>
      </w:r>
      <w:r w:rsidR="003B1BD6">
        <w:t xml:space="preserve">higher structural diversity was found in fertilized units </w:t>
      </w:r>
      <w:r w:rsidR="0092625B">
        <w:t xml:space="preserve">in the Cariboo </w:t>
      </w:r>
      <w:r w:rsidR="003B1BD6">
        <w:t>study area</w:t>
      </w:r>
      <w:r w:rsidR="0092625B">
        <w:t>,</w:t>
      </w:r>
      <w:r>
        <w:t xml:space="preserve"> </w:t>
      </w:r>
      <w:r w:rsidR="003B1BD6">
        <w:t>but in unfertilized units in the Summerland study area. The</w:t>
      </w:r>
      <w:r>
        <w:t xml:space="preserve"> Kelowna study area showed no clear pattern (Table 12). </w:t>
      </w:r>
    </w:p>
    <w:p w14:paraId="16D80E14" w14:textId="06C32749" w:rsidR="003E2F8C" w:rsidRPr="003E2F8C" w:rsidRDefault="003E2F8C" w:rsidP="003E2F8C">
      <w:pPr>
        <w:spacing w:line="480" w:lineRule="auto"/>
        <w:jc w:val="center"/>
        <w:rPr>
          <w:b/>
        </w:rPr>
      </w:pPr>
      <w:r w:rsidRPr="00A82086">
        <w:rPr>
          <w:b/>
        </w:rPr>
        <w:t xml:space="preserve">Table </w:t>
      </w:r>
      <w:r>
        <w:rPr>
          <w:b/>
        </w:rPr>
        <w:t>12</w:t>
      </w:r>
      <w:r w:rsidRPr="00A82086">
        <w:rPr>
          <w:b/>
        </w:rPr>
        <w:t xml:space="preserve">: </w:t>
      </w:r>
      <w:r>
        <w:rPr>
          <w:b/>
        </w:rPr>
        <w:t>Structural Richness</w:t>
      </w:r>
      <w:r w:rsidRPr="00A82086">
        <w:rPr>
          <w:b/>
        </w:rPr>
        <w:t xml:space="preserve"> Responses to Fertilization</w:t>
      </w:r>
    </w:p>
    <w:tbl>
      <w:tblPr>
        <w:tblStyle w:val="PlainTable5"/>
        <w:tblW w:w="5487" w:type="dxa"/>
        <w:tblInd w:w="1629" w:type="dxa"/>
        <w:tblLook w:val="04A0" w:firstRow="1" w:lastRow="0" w:firstColumn="1" w:lastColumn="0" w:noHBand="0" w:noVBand="1"/>
      </w:tblPr>
      <w:tblGrid>
        <w:gridCol w:w="1587"/>
        <w:gridCol w:w="1300"/>
        <w:gridCol w:w="1300"/>
        <w:gridCol w:w="1300"/>
      </w:tblGrid>
      <w:tr w:rsidR="007B5425" w14:paraId="7FDBB4CD" w14:textId="77777777" w:rsidTr="003E2F8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587" w:type="dxa"/>
            <w:noWrap/>
            <w:hideMark/>
          </w:tcPr>
          <w:p w14:paraId="54C9E726" w14:textId="77777777" w:rsidR="007B5425" w:rsidRPr="003E2F8C" w:rsidRDefault="007B5425">
            <w:pPr>
              <w:rPr>
                <w:rFonts w:asciiTheme="minorHAnsi" w:hAnsiTheme="minorHAnsi" w:cstheme="minorBidi"/>
                <w:b/>
                <w:sz w:val="20"/>
                <w:szCs w:val="20"/>
              </w:rPr>
            </w:pPr>
          </w:p>
        </w:tc>
        <w:tc>
          <w:tcPr>
            <w:tcW w:w="1300" w:type="dxa"/>
            <w:noWrap/>
            <w:hideMark/>
          </w:tcPr>
          <w:p w14:paraId="60B570B9" w14:textId="77777777" w:rsidR="007B5425" w:rsidRPr="003E2F8C" w:rsidRDefault="007B54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color w:val="000000"/>
                <w:sz w:val="24"/>
              </w:rPr>
            </w:pPr>
            <w:r w:rsidRPr="003E2F8C">
              <w:rPr>
                <w:rFonts w:ascii="Calibri" w:eastAsia="Times New Roman" w:hAnsi="Calibri"/>
                <w:b/>
                <w:color w:val="000000"/>
              </w:rPr>
              <w:t>∆+</w:t>
            </w:r>
          </w:p>
        </w:tc>
        <w:tc>
          <w:tcPr>
            <w:tcW w:w="1300" w:type="dxa"/>
            <w:noWrap/>
            <w:hideMark/>
          </w:tcPr>
          <w:p w14:paraId="2BB253D5" w14:textId="77777777" w:rsidR="007B5425" w:rsidRPr="003E2F8C" w:rsidRDefault="007B54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color w:val="000000"/>
              </w:rPr>
            </w:pPr>
            <w:r w:rsidRPr="003E2F8C">
              <w:rPr>
                <w:rFonts w:ascii="Calibri" w:eastAsia="Times New Roman" w:hAnsi="Calibri"/>
                <w:b/>
                <w:color w:val="000000"/>
              </w:rPr>
              <w:t>∆-</w:t>
            </w:r>
          </w:p>
        </w:tc>
        <w:tc>
          <w:tcPr>
            <w:tcW w:w="1300" w:type="dxa"/>
            <w:noWrap/>
            <w:hideMark/>
          </w:tcPr>
          <w:p w14:paraId="7346D80F" w14:textId="77777777" w:rsidR="007B5425" w:rsidRPr="003E2F8C" w:rsidRDefault="007B54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color w:val="000000"/>
              </w:rPr>
            </w:pPr>
            <w:r w:rsidRPr="003E2F8C">
              <w:rPr>
                <w:rFonts w:ascii="Calibri" w:eastAsia="Times New Roman" w:hAnsi="Calibri"/>
                <w:b/>
                <w:color w:val="000000"/>
              </w:rPr>
              <w:t>∆~</w:t>
            </w:r>
          </w:p>
        </w:tc>
      </w:tr>
      <w:tr w:rsidR="007B5425" w14:paraId="1BE4D7BD" w14:textId="77777777" w:rsidTr="003E2F8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AB41855" w14:textId="77777777" w:rsidR="007B5425" w:rsidRPr="003E2F8C" w:rsidRDefault="007B5425">
            <w:pPr>
              <w:rPr>
                <w:rFonts w:ascii="Calibri" w:eastAsia="Times New Roman" w:hAnsi="Calibri"/>
                <w:b/>
                <w:color w:val="000000"/>
              </w:rPr>
            </w:pPr>
            <w:r w:rsidRPr="003E2F8C">
              <w:rPr>
                <w:rFonts w:ascii="Calibri" w:eastAsia="Times New Roman" w:hAnsi="Calibri"/>
                <w:b/>
                <w:color w:val="000000"/>
              </w:rPr>
              <w:t>Cariboo</w:t>
            </w:r>
          </w:p>
        </w:tc>
        <w:tc>
          <w:tcPr>
            <w:tcW w:w="1300" w:type="dxa"/>
            <w:noWrap/>
            <w:hideMark/>
          </w:tcPr>
          <w:p w14:paraId="5A163218"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c>
          <w:tcPr>
            <w:tcW w:w="1300" w:type="dxa"/>
            <w:noWrap/>
            <w:hideMark/>
          </w:tcPr>
          <w:p w14:paraId="208CABEC"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w:t>
            </w:r>
          </w:p>
        </w:tc>
        <w:tc>
          <w:tcPr>
            <w:tcW w:w="1300" w:type="dxa"/>
            <w:noWrap/>
            <w:hideMark/>
          </w:tcPr>
          <w:p w14:paraId="4FAC311C"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r>
      <w:tr w:rsidR="007B5425" w14:paraId="33D69F86" w14:textId="77777777" w:rsidTr="003E2F8C">
        <w:trPr>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35353BF6" w14:textId="77777777" w:rsidR="007B5425" w:rsidRPr="003E2F8C" w:rsidRDefault="007B5425">
            <w:pPr>
              <w:jc w:val="left"/>
              <w:rPr>
                <w:rFonts w:ascii="Calibri" w:eastAsia="Times New Roman" w:hAnsi="Calibri"/>
                <w:b/>
                <w:color w:val="000000"/>
              </w:rPr>
            </w:pPr>
            <w:r w:rsidRPr="003E2F8C">
              <w:rPr>
                <w:rFonts w:ascii="Calibri" w:eastAsia="Times New Roman" w:hAnsi="Calibri"/>
                <w:b/>
                <w:color w:val="000000"/>
              </w:rPr>
              <w:t>Kelowna</w:t>
            </w:r>
          </w:p>
        </w:tc>
        <w:tc>
          <w:tcPr>
            <w:tcW w:w="1300" w:type="dxa"/>
            <w:noWrap/>
            <w:hideMark/>
          </w:tcPr>
          <w:p w14:paraId="564A1F16" w14:textId="77777777" w:rsidR="007B5425" w:rsidRDefault="007B542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c>
          <w:tcPr>
            <w:tcW w:w="1300" w:type="dxa"/>
            <w:noWrap/>
            <w:hideMark/>
          </w:tcPr>
          <w:p w14:paraId="74977D35" w14:textId="77777777" w:rsidR="007B5425" w:rsidRDefault="007B542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2</w:t>
            </w:r>
          </w:p>
        </w:tc>
        <w:tc>
          <w:tcPr>
            <w:tcW w:w="1300" w:type="dxa"/>
            <w:noWrap/>
            <w:hideMark/>
          </w:tcPr>
          <w:p w14:paraId="72AB61DF" w14:textId="77777777" w:rsidR="007B5425" w:rsidRDefault="007B542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r>
      <w:tr w:rsidR="007B5425" w14:paraId="034A9A26" w14:textId="77777777" w:rsidTr="003E2F8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4BB2A6BB" w14:textId="77777777" w:rsidR="007B5425" w:rsidRPr="003E2F8C" w:rsidRDefault="007B5425">
            <w:pPr>
              <w:jc w:val="left"/>
              <w:rPr>
                <w:rFonts w:ascii="Calibri" w:eastAsia="Times New Roman" w:hAnsi="Calibri"/>
                <w:b/>
                <w:color w:val="000000"/>
              </w:rPr>
            </w:pPr>
            <w:r w:rsidRPr="003E2F8C">
              <w:rPr>
                <w:rFonts w:ascii="Calibri" w:eastAsia="Times New Roman" w:hAnsi="Calibri"/>
                <w:b/>
                <w:color w:val="000000"/>
              </w:rPr>
              <w:t>Summerland</w:t>
            </w:r>
          </w:p>
        </w:tc>
        <w:tc>
          <w:tcPr>
            <w:tcW w:w="1300" w:type="dxa"/>
            <w:noWrap/>
            <w:hideMark/>
          </w:tcPr>
          <w:p w14:paraId="1FB31F9D"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3</w:t>
            </w:r>
          </w:p>
        </w:tc>
        <w:tc>
          <w:tcPr>
            <w:tcW w:w="1300" w:type="dxa"/>
            <w:noWrap/>
            <w:hideMark/>
          </w:tcPr>
          <w:p w14:paraId="35D08F0C"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1</w:t>
            </w:r>
          </w:p>
        </w:tc>
        <w:tc>
          <w:tcPr>
            <w:tcW w:w="1300" w:type="dxa"/>
            <w:noWrap/>
            <w:hideMark/>
          </w:tcPr>
          <w:p w14:paraId="1D0C7E00" w14:textId="77777777" w:rsidR="007B5425" w:rsidRDefault="007B542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0</w:t>
            </w:r>
          </w:p>
        </w:tc>
      </w:tr>
    </w:tbl>
    <w:p w14:paraId="4490FD09" w14:textId="77777777" w:rsidR="003E2F8C" w:rsidRDefault="003E2F8C" w:rsidP="003E2F8C">
      <w:pPr>
        <w:pStyle w:val="Caption"/>
        <w:keepNext/>
        <w:spacing w:line="480" w:lineRule="auto"/>
        <w:rPr>
          <w:b/>
          <w:i w:val="0"/>
          <w:color w:val="000000" w:themeColor="text1"/>
          <w:sz w:val="24"/>
          <w:szCs w:val="24"/>
        </w:rPr>
      </w:pPr>
    </w:p>
    <w:p w14:paraId="789D3657" w14:textId="6DE02F51" w:rsidR="007B5425" w:rsidRPr="003E2F8C" w:rsidRDefault="003E2F8C" w:rsidP="003E2F8C">
      <w:pPr>
        <w:pStyle w:val="Caption"/>
        <w:keepNext/>
        <w:spacing w:line="480" w:lineRule="auto"/>
        <w:jc w:val="center"/>
        <w:rPr>
          <w:b/>
          <w:i w:val="0"/>
          <w:color w:val="000000" w:themeColor="text1"/>
          <w:sz w:val="24"/>
          <w:szCs w:val="24"/>
        </w:rPr>
      </w:pPr>
      <w:r w:rsidRPr="00A82086">
        <w:rPr>
          <w:b/>
          <w:i w:val="0"/>
          <w:color w:val="000000" w:themeColor="text1"/>
          <w:sz w:val="24"/>
          <w:szCs w:val="24"/>
        </w:rPr>
        <w:t xml:space="preserve">Table </w:t>
      </w:r>
      <w:r>
        <w:rPr>
          <w:b/>
          <w:i w:val="0"/>
          <w:color w:val="000000" w:themeColor="text1"/>
          <w:sz w:val="24"/>
          <w:szCs w:val="24"/>
        </w:rPr>
        <w:t>13</w:t>
      </w:r>
      <w:r w:rsidRPr="00A82086">
        <w:rPr>
          <w:b/>
          <w:i w:val="0"/>
          <w:color w:val="000000" w:themeColor="text1"/>
          <w:sz w:val="24"/>
          <w:szCs w:val="24"/>
        </w:rPr>
        <w:t xml:space="preserve">: Correlation Between Stand Density </w:t>
      </w:r>
      <w:r>
        <w:rPr>
          <w:b/>
          <w:i w:val="0"/>
          <w:color w:val="000000" w:themeColor="text1"/>
          <w:sz w:val="24"/>
          <w:szCs w:val="24"/>
        </w:rPr>
        <w:t>and Structural Diversity</w:t>
      </w:r>
    </w:p>
    <w:tbl>
      <w:tblPr>
        <w:tblStyle w:val="PlainTable5"/>
        <w:tblW w:w="4282" w:type="dxa"/>
        <w:tblInd w:w="2529" w:type="dxa"/>
        <w:tblLook w:val="04A0" w:firstRow="1" w:lastRow="0" w:firstColumn="1" w:lastColumn="0" w:noHBand="0" w:noVBand="1"/>
      </w:tblPr>
      <w:tblGrid>
        <w:gridCol w:w="1553"/>
        <w:gridCol w:w="1300"/>
        <w:gridCol w:w="1429"/>
      </w:tblGrid>
      <w:tr w:rsidR="003E2F8C" w:rsidRPr="003E2F8C" w14:paraId="33CAF28E" w14:textId="77777777" w:rsidTr="003E2F8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553" w:type="dxa"/>
            <w:noWrap/>
            <w:hideMark/>
          </w:tcPr>
          <w:p w14:paraId="4404878A" w14:textId="77777777" w:rsidR="003E2F8C" w:rsidRPr="003E2F8C" w:rsidRDefault="003E2F8C" w:rsidP="003E2F8C">
            <w:pPr>
              <w:rPr>
                <w:rFonts w:asciiTheme="minorHAnsi" w:hAnsiTheme="minorHAnsi" w:cstheme="minorBidi"/>
                <w:sz w:val="20"/>
                <w:szCs w:val="20"/>
              </w:rPr>
            </w:pPr>
          </w:p>
        </w:tc>
        <w:tc>
          <w:tcPr>
            <w:tcW w:w="1300" w:type="dxa"/>
            <w:noWrap/>
            <w:hideMark/>
          </w:tcPr>
          <w:p w14:paraId="7CD08482" w14:textId="77777777" w:rsidR="003E2F8C" w:rsidRPr="003E2F8C" w:rsidRDefault="003E2F8C" w:rsidP="003E2F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3E2F8C">
              <w:rPr>
                <w:rFonts w:ascii="Calibri" w:eastAsia="Times New Roman" w:hAnsi="Calibri"/>
                <w:b/>
                <w:bCs/>
                <w:color w:val="000000"/>
              </w:rPr>
              <w:t>R²</w:t>
            </w:r>
          </w:p>
        </w:tc>
        <w:tc>
          <w:tcPr>
            <w:tcW w:w="1429" w:type="dxa"/>
            <w:noWrap/>
            <w:hideMark/>
          </w:tcPr>
          <w:p w14:paraId="66786516" w14:textId="77777777" w:rsidR="003E2F8C" w:rsidRPr="003E2F8C" w:rsidRDefault="003E2F8C" w:rsidP="003E2F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bCs/>
                <w:color w:val="000000"/>
              </w:rPr>
            </w:pPr>
            <w:r w:rsidRPr="003E2F8C">
              <w:rPr>
                <w:rFonts w:ascii="Calibri" w:eastAsia="Times New Roman" w:hAnsi="Calibri"/>
                <w:b/>
                <w:bCs/>
                <w:color w:val="000000"/>
              </w:rPr>
              <w:t>Correlation</w:t>
            </w:r>
          </w:p>
        </w:tc>
      </w:tr>
      <w:tr w:rsidR="003E2F8C" w:rsidRPr="003E2F8C" w14:paraId="56F4AC1F" w14:textId="77777777" w:rsidTr="003E2F8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0BC80B34" w14:textId="77777777" w:rsidR="003E2F8C" w:rsidRPr="003E2F8C" w:rsidRDefault="003E2F8C" w:rsidP="003E2F8C">
            <w:pPr>
              <w:rPr>
                <w:rFonts w:ascii="Calibri" w:eastAsia="Times New Roman" w:hAnsi="Calibri"/>
                <w:b/>
                <w:bCs/>
                <w:color w:val="000000"/>
              </w:rPr>
            </w:pPr>
            <w:r w:rsidRPr="003E2F8C">
              <w:rPr>
                <w:rFonts w:ascii="Calibri" w:eastAsia="Times New Roman" w:hAnsi="Calibri"/>
                <w:b/>
                <w:bCs/>
                <w:color w:val="000000"/>
              </w:rPr>
              <w:t>Fertilized</w:t>
            </w:r>
          </w:p>
        </w:tc>
        <w:tc>
          <w:tcPr>
            <w:tcW w:w="1300" w:type="dxa"/>
            <w:noWrap/>
            <w:hideMark/>
          </w:tcPr>
          <w:p w14:paraId="146286A9" w14:textId="77777777" w:rsidR="003E2F8C" w:rsidRPr="003E2F8C" w:rsidRDefault="003E2F8C" w:rsidP="003E2F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rPr>
            </w:pPr>
          </w:p>
        </w:tc>
        <w:tc>
          <w:tcPr>
            <w:tcW w:w="1429" w:type="dxa"/>
            <w:noWrap/>
            <w:hideMark/>
          </w:tcPr>
          <w:p w14:paraId="22D4C0C9" w14:textId="77777777" w:rsidR="003E2F8C" w:rsidRPr="003E2F8C" w:rsidRDefault="003E2F8C" w:rsidP="003E2F8C">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3E2F8C" w:rsidRPr="003E2F8C" w14:paraId="5730B994" w14:textId="77777777" w:rsidTr="003E2F8C">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037BF795" w14:textId="77777777" w:rsidR="003E2F8C" w:rsidRPr="003E2F8C" w:rsidRDefault="003E2F8C" w:rsidP="003E2F8C">
            <w:pPr>
              <w:rPr>
                <w:rFonts w:ascii="Calibri" w:eastAsia="Times New Roman" w:hAnsi="Calibri"/>
                <w:color w:val="000000"/>
              </w:rPr>
            </w:pPr>
            <w:r w:rsidRPr="003E2F8C">
              <w:rPr>
                <w:rFonts w:ascii="Calibri" w:eastAsia="Times New Roman" w:hAnsi="Calibri"/>
                <w:color w:val="000000"/>
              </w:rPr>
              <w:t>Kelowna</w:t>
            </w:r>
          </w:p>
        </w:tc>
        <w:tc>
          <w:tcPr>
            <w:tcW w:w="1300" w:type="dxa"/>
            <w:noWrap/>
            <w:hideMark/>
          </w:tcPr>
          <w:p w14:paraId="45D5CC32" w14:textId="77777777" w:rsidR="003E2F8C" w:rsidRPr="003E2F8C" w:rsidRDefault="003E2F8C" w:rsidP="003E2F8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lang w:val="uk-UA"/>
              </w:rPr>
              <w:t>0.77461</w:t>
            </w:r>
          </w:p>
        </w:tc>
        <w:tc>
          <w:tcPr>
            <w:tcW w:w="1429" w:type="dxa"/>
            <w:noWrap/>
            <w:hideMark/>
          </w:tcPr>
          <w:p w14:paraId="3607756D" w14:textId="77777777" w:rsidR="003E2F8C" w:rsidRPr="003E2F8C" w:rsidRDefault="003E2F8C" w:rsidP="003E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rPr>
              <w:t>Negative</w:t>
            </w:r>
          </w:p>
        </w:tc>
      </w:tr>
      <w:tr w:rsidR="003E2F8C" w:rsidRPr="003E2F8C" w14:paraId="54B82428" w14:textId="77777777" w:rsidTr="003E2F8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034C3A96" w14:textId="77777777" w:rsidR="003E2F8C" w:rsidRPr="003E2F8C" w:rsidRDefault="003E2F8C" w:rsidP="003E2F8C">
            <w:pPr>
              <w:rPr>
                <w:rFonts w:ascii="Calibri" w:eastAsia="Times New Roman" w:hAnsi="Calibri"/>
                <w:color w:val="000000"/>
              </w:rPr>
            </w:pPr>
            <w:r w:rsidRPr="003E2F8C">
              <w:rPr>
                <w:rFonts w:ascii="Calibri" w:eastAsia="Times New Roman" w:hAnsi="Calibri"/>
                <w:color w:val="000000"/>
              </w:rPr>
              <w:t>Summerland</w:t>
            </w:r>
          </w:p>
        </w:tc>
        <w:tc>
          <w:tcPr>
            <w:tcW w:w="1300" w:type="dxa"/>
            <w:noWrap/>
            <w:hideMark/>
          </w:tcPr>
          <w:p w14:paraId="1E703B79" w14:textId="77777777" w:rsidR="003E2F8C" w:rsidRPr="003E2F8C" w:rsidRDefault="003E2F8C" w:rsidP="003E2F8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lang w:val="is-IS"/>
              </w:rPr>
              <w:t>0.90044</w:t>
            </w:r>
          </w:p>
        </w:tc>
        <w:tc>
          <w:tcPr>
            <w:tcW w:w="1429" w:type="dxa"/>
            <w:noWrap/>
            <w:hideMark/>
          </w:tcPr>
          <w:p w14:paraId="52A66687" w14:textId="77777777" w:rsidR="003E2F8C" w:rsidRPr="003E2F8C" w:rsidRDefault="003E2F8C" w:rsidP="003E2F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rPr>
              <w:t>Negative</w:t>
            </w:r>
          </w:p>
        </w:tc>
      </w:tr>
      <w:tr w:rsidR="003E2F8C" w:rsidRPr="003E2F8C" w14:paraId="4EA0047A" w14:textId="77777777" w:rsidTr="003E2F8C">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374FE793" w14:textId="77777777" w:rsidR="003E2F8C" w:rsidRPr="003E2F8C" w:rsidRDefault="003E2F8C" w:rsidP="003E2F8C">
            <w:pPr>
              <w:rPr>
                <w:rFonts w:ascii="Calibri" w:eastAsia="Times New Roman" w:hAnsi="Calibri"/>
                <w:color w:val="000000"/>
              </w:rPr>
            </w:pPr>
            <w:r w:rsidRPr="003E2F8C">
              <w:rPr>
                <w:rFonts w:ascii="Calibri" w:eastAsia="Times New Roman" w:hAnsi="Calibri"/>
                <w:color w:val="000000"/>
              </w:rPr>
              <w:t>Cariboo</w:t>
            </w:r>
          </w:p>
        </w:tc>
        <w:tc>
          <w:tcPr>
            <w:tcW w:w="1300" w:type="dxa"/>
            <w:noWrap/>
            <w:hideMark/>
          </w:tcPr>
          <w:p w14:paraId="0F73D277" w14:textId="77777777" w:rsidR="003E2F8C" w:rsidRPr="003E2F8C" w:rsidRDefault="003E2F8C" w:rsidP="003E2F8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lang w:val="hr-HR"/>
              </w:rPr>
              <w:t>0.82703</w:t>
            </w:r>
          </w:p>
        </w:tc>
        <w:tc>
          <w:tcPr>
            <w:tcW w:w="1429" w:type="dxa"/>
            <w:noWrap/>
            <w:hideMark/>
          </w:tcPr>
          <w:p w14:paraId="695DCD76" w14:textId="77777777" w:rsidR="003E2F8C" w:rsidRPr="003E2F8C" w:rsidRDefault="003E2F8C" w:rsidP="003E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rPr>
              <w:t>Negative</w:t>
            </w:r>
          </w:p>
        </w:tc>
      </w:tr>
      <w:tr w:rsidR="003E2F8C" w:rsidRPr="003E2F8C" w14:paraId="300A66F0" w14:textId="77777777" w:rsidTr="003E2F8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6BD8A9A3" w14:textId="77777777" w:rsidR="003E2F8C" w:rsidRPr="003E2F8C" w:rsidRDefault="003E2F8C" w:rsidP="003E2F8C">
            <w:pPr>
              <w:rPr>
                <w:rFonts w:ascii="Calibri" w:eastAsia="Times New Roman" w:hAnsi="Calibri"/>
                <w:color w:val="000000"/>
              </w:rPr>
            </w:pPr>
          </w:p>
        </w:tc>
        <w:tc>
          <w:tcPr>
            <w:tcW w:w="1300" w:type="dxa"/>
            <w:noWrap/>
            <w:hideMark/>
          </w:tcPr>
          <w:p w14:paraId="71F0D2F0" w14:textId="77777777" w:rsidR="003E2F8C" w:rsidRPr="003E2F8C" w:rsidRDefault="003E2F8C" w:rsidP="003E2F8C">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429" w:type="dxa"/>
            <w:noWrap/>
            <w:hideMark/>
          </w:tcPr>
          <w:p w14:paraId="3ED943CA" w14:textId="77777777" w:rsidR="003E2F8C" w:rsidRPr="003E2F8C" w:rsidRDefault="003E2F8C" w:rsidP="003E2F8C">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3E2F8C" w:rsidRPr="003E2F8C" w14:paraId="01E422F6" w14:textId="77777777" w:rsidTr="003E2F8C">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1A1BD4C4" w14:textId="77777777" w:rsidR="003E2F8C" w:rsidRPr="003E2F8C" w:rsidRDefault="003E2F8C" w:rsidP="003E2F8C">
            <w:pPr>
              <w:rPr>
                <w:rFonts w:ascii="Calibri" w:eastAsia="Times New Roman" w:hAnsi="Calibri"/>
                <w:b/>
                <w:bCs/>
                <w:color w:val="000000"/>
              </w:rPr>
            </w:pPr>
            <w:r w:rsidRPr="003E2F8C">
              <w:rPr>
                <w:rFonts w:ascii="Calibri" w:eastAsia="Times New Roman" w:hAnsi="Calibri"/>
                <w:b/>
                <w:bCs/>
                <w:color w:val="000000"/>
              </w:rPr>
              <w:t>Unfertilized</w:t>
            </w:r>
          </w:p>
        </w:tc>
        <w:tc>
          <w:tcPr>
            <w:tcW w:w="1300" w:type="dxa"/>
            <w:noWrap/>
            <w:hideMark/>
          </w:tcPr>
          <w:p w14:paraId="38BE12EF" w14:textId="77777777" w:rsidR="003E2F8C" w:rsidRPr="003E2F8C" w:rsidRDefault="003E2F8C" w:rsidP="003E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color w:val="000000"/>
              </w:rPr>
            </w:pPr>
          </w:p>
        </w:tc>
        <w:tc>
          <w:tcPr>
            <w:tcW w:w="1429" w:type="dxa"/>
            <w:noWrap/>
            <w:hideMark/>
          </w:tcPr>
          <w:p w14:paraId="6EE92959" w14:textId="77777777" w:rsidR="003E2F8C" w:rsidRPr="003E2F8C" w:rsidRDefault="003E2F8C" w:rsidP="003E2F8C">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3E2F8C" w:rsidRPr="003E2F8C" w14:paraId="15E7E004" w14:textId="77777777" w:rsidTr="003E2F8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281DF2F0" w14:textId="77777777" w:rsidR="003E2F8C" w:rsidRPr="003E2F8C" w:rsidRDefault="003E2F8C" w:rsidP="003E2F8C">
            <w:pPr>
              <w:rPr>
                <w:rFonts w:ascii="Calibri" w:eastAsia="Times New Roman" w:hAnsi="Calibri"/>
                <w:color w:val="000000"/>
              </w:rPr>
            </w:pPr>
            <w:r w:rsidRPr="003E2F8C">
              <w:rPr>
                <w:rFonts w:ascii="Calibri" w:eastAsia="Times New Roman" w:hAnsi="Calibri"/>
                <w:color w:val="000000"/>
              </w:rPr>
              <w:t>Kelowna</w:t>
            </w:r>
          </w:p>
        </w:tc>
        <w:tc>
          <w:tcPr>
            <w:tcW w:w="1300" w:type="dxa"/>
            <w:noWrap/>
            <w:hideMark/>
          </w:tcPr>
          <w:p w14:paraId="1FFDA42E" w14:textId="77777777" w:rsidR="003E2F8C" w:rsidRPr="003E2F8C" w:rsidRDefault="003E2F8C" w:rsidP="003E2F8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lang w:val="hr-HR"/>
              </w:rPr>
              <w:t>0.71992</w:t>
            </w:r>
          </w:p>
        </w:tc>
        <w:tc>
          <w:tcPr>
            <w:tcW w:w="1429" w:type="dxa"/>
            <w:noWrap/>
            <w:hideMark/>
          </w:tcPr>
          <w:p w14:paraId="60902BA9" w14:textId="77777777" w:rsidR="003E2F8C" w:rsidRPr="003E2F8C" w:rsidRDefault="003E2F8C" w:rsidP="003E2F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rPr>
              <w:t>Negative</w:t>
            </w:r>
          </w:p>
        </w:tc>
      </w:tr>
      <w:tr w:rsidR="003E2F8C" w:rsidRPr="003E2F8C" w14:paraId="611F290A" w14:textId="77777777" w:rsidTr="003E2F8C">
        <w:trPr>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7B89C953" w14:textId="77777777" w:rsidR="003E2F8C" w:rsidRPr="003E2F8C" w:rsidRDefault="003E2F8C" w:rsidP="003E2F8C">
            <w:pPr>
              <w:rPr>
                <w:rFonts w:ascii="Calibri" w:eastAsia="Times New Roman" w:hAnsi="Calibri"/>
                <w:color w:val="000000"/>
              </w:rPr>
            </w:pPr>
            <w:r w:rsidRPr="003E2F8C">
              <w:rPr>
                <w:rFonts w:ascii="Calibri" w:eastAsia="Times New Roman" w:hAnsi="Calibri"/>
                <w:color w:val="000000"/>
              </w:rPr>
              <w:t>Summerland</w:t>
            </w:r>
          </w:p>
        </w:tc>
        <w:tc>
          <w:tcPr>
            <w:tcW w:w="1300" w:type="dxa"/>
            <w:noWrap/>
            <w:hideMark/>
          </w:tcPr>
          <w:p w14:paraId="6FFD671E" w14:textId="77777777" w:rsidR="003E2F8C" w:rsidRPr="003E2F8C" w:rsidRDefault="003E2F8C" w:rsidP="003E2F8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lang w:val="hr-HR"/>
              </w:rPr>
              <w:t>0.93471</w:t>
            </w:r>
          </w:p>
        </w:tc>
        <w:tc>
          <w:tcPr>
            <w:tcW w:w="1429" w:type="dxa"/>
            <w:noWrap/>
            <w:hideMark/>
          </w:tcPr>
          <w:p w14:paraId="6769CE60" w14:textId="77777777" w:rsidR="003E2F8C" w:rsidRPr="003E2F8C" w:rsidRDefault="003E2F8C" w:rsidP="003E2F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rPr>
              <w:t>Negative</w:t>
            </w:r>
          </w:p>
        </w:tc>
      </w:tr>
      <w:tr w:rsidR="003E2F8C" w:rsidRPr="003E2F8C" w14:paraId="7CD4EB35" w14:textId="77777777" w:rsidTr="003E2F8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3" w:type="dxa"/>
            <w:noWrap/>
            <w:hideMark/>
          </w:tcPr>
          <w:p w14:paraId="0376619E" w14:textId="77777777" w:rsidR="003E2F8C" w:rsidRPr="003E2F8C" w:rsidRDefault="003E2F8C" w:rsidP="003E2F8C">
            <w:pPr>
              <w:rPr>
                <w:rFonts w:ascii="Calibri" w:eastAsia="Times New Roman" w:hAnsi="Calibri"/>
                <w:color w:val="000000"/>
              </w:rPr>
            </w:pPr>
            <w:r w:rsidRPr="003E2F8C">
              <w:rPr>
                <w:rFonts w:ascii="Calibri" w:eastAsia="Times New Roman" w:hAnsi="Calibri"/>
                <w:color w:val="000000"/>
              </w:rPr>
              <w:t>Cariboo</w:t>
            </w:r>
          </w:p>
        </w:tc>
        <w:tc>
          <w:tcPr>
            <w:tcW w:w="1300" w:type="dxa"/>
            <w:noWrap/>
            <w:hideMark/>
          </w:tcPr>
          <w:p w14:paraId="6F8B9CF9" w14:textId="77777777" w:rsidR="003E2F8C" w:rsidRPr="003E2F8C" w:rsidRDefault="003E2F8C" w:rsidP="003E2F8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E2F8C">
              <w:rPr>
                <w:rFonts w:ascii="Calibri" w:eastAsia="Times New Roman" w:hAnsi="Calibri"/>
                <w:color w:val="000000"/>
                <w:lang w:val="cs-CZ"/>
              </w:rPr>
              <w:t>0.66121</w:t>
            </w:r>
          </w:p>
        </w:tc>
        <w:tc>
          <w:tcPr>
            <w:tcW w:w="1429" w:type="dxa"/>
            <w:noWrap/>
            <w:hideMark/>
          </w:tcPr>
          <w:p w14:paraId="5A11ED99" w14:textId="028C1EE6" w:rsidR="003E2F8C" w:rsidRPr="003E2F8C" w:rsidRDefault="003E2F8C" w:rsidP="003E2F8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w:t>
            </w:r>
          </w:p>
        </w:tc>
      </w:tr>
    </w:tbl>
    <w:p w14:paraId="6008569B" w14:textId="77777777" w:rsidR="007B5425" w:rsidRDefault="007B5425" w:rsidP="00CB1ABA">
      <w:pPr>
        <w:spacing w:line="480" w:lineRule="auto"/>
      </w:pPr>
    </w:p>
    <w:p w14:paraId="492BF16A" w14:textId="77777777" w:rsidR="003B1BD6" w:rsidRDefault="003B1BD6" w:rsidP="00CB1ABA">
      <w:pPr>
        <w:spacing w:line="480" w:lineRule="auto"/>
        <w:rPr>
          <w:b/>
        </w:rPr>
      </w:pPr>
    </w:p>
    <w:p w14:paraId="35D954A9" w14:textId="77777777" w:rsidR="003B1BD6" w:rsidRDefault="003B1BD6" w:rsidP="00CB1ABA">
      <w:pPr>
        <w:spacing w:line="480" w:lineRule="auto"/>
        <w:rPr>
          <w:b/>
        </w:rPr>
      </w:pPr>
    </w:p>
    <w:p w14:paraId="6D91B979" w14:textId="77777777" w:rsidR="003B1BD6" w:rsidRDefault="003B1BD6" w:rsidP="00CB1ABA">
      <w:pPr>
        <w:spacing w:line="480" w:lineRule="auto"/>
        <w:rPr>
          <w:b/>
        </w:rPr>
      </w:pPr>
    </w:p>
    <w:p w14:paraId="51B9E68D" w14:textId="08E53487" w:rsidR="00C96081" w:rsidRDefault="00C96081" w:rsidP="00CB1ABA">
      <w:pPr>
        <w:spacing w:line="480" w:lineRule="auto"/>
        <w:rPr>
          <w:b/>
        </w:rPr>
      </w:pPr>
      <w:r>
        <w:rPr>
          <w:b/>
        </w:rPr>
        <w:t>Discussion</w:t>
      </w:r>
    </w:p>
    <w:p w14:paraId="63CEA036" w14:textId="5F3B99C7" w:rsidR="00C96081" w:rsidRDefault="00C96081" w:rsidP="00CB1ABA">
      <w:pPr>
        <w:spacing w:line="480" w:lineRule="auto"/>
        <w:rPr>
          <w:i/>
        </w:rPr>
      </w:pPr>
      <w:r>
        <w:rPr>
          <w:i/>
        </w:rPr>
        <w:t>Species Richness</w:t>
      </w:r>
    </w:p>
    <w:p w14:paraId="68961EC5" w14:textId="26B11809" w:rsidR="00C25F86" w:rsidRPr="00C25F86" w:rsidRDefault="005E2B09" w:rsidP="00CB1ABA">
      <w:pPr>
        <w:spacing w:line="480" w:lineRule="auto"/>
      </w:pPr>
      <w:r>
        <w:t xml:space="preserve">According to this study, neither pre-commercial thinning or applications of fertilization generally hamper the ecosystem’s ability to host a variety of wildlife species. </w:t>
      </w:r>
      <w:r w:rsidR="00C25F86">
        <w:t>Results from other studies (He and Barclay, 200</w:t>
      </w:r>
      <w:r w:rsidR="00015989">
        <w:t>0</w:t>
      </w:r>
      <w:r w:rsidR="00C25F86">
        <w:t xml:space="preserve">; Stone and Wolfe, 1996; Sullivan et al., 2007) have </w:t>
      </w:r>
      <w:r>
        <w:t xml:space="preserve">supported the lack of correlation </w:t>
      </w:r>
      <w:r w:rsidR="00C25F86">
        <w:t xml:space="preserve">between stand thinning and fertilizing and species richness </w:t>
      </w:r>
      <w:r w:rsidR="00023DC5">
        <w:t>in ecosystems. The results found in the Cariboo</w:t>
      </w:r>
      <w:r>
        <w:t>, however, suggest that these practices might</w:t>
      </w:r>
      <w:r w:rsidR="003B1BD6">
        <w:t>, under some circumstances,</w:t>
      </w:r>
      <w:r>
        <w:t xml:space="preserve"> have a significant effect in certain areas, especially when conditions are similar to those of a sub-boreal spruce b</w:t>
      </w:r>
      <w:r w:rsidR="003B1BD6">
        <w:t>iogeoclimatic zone. In thi</w:t>
      </w:r>
      <w:r>
        <w:t>s</w:t>
      </w:r>
      <w:r w:rsidR="003B1BD6">
        <w:t xml:space="preserve"> cases</w:t>
      </w:r>
      <w:r>
        <w:t>, thinning might actually contribute to the number of species that are hosted in an ecosystem</w:t>
      </w:r>
      <w:r w:rsidR="00721CAD">
        <w:t xml:space="preserve">. </w:t>
      </w:r>
      <w:r w:rsidR="003B1BD6">
        <w:t xml:space="preserve">A similar study conducted by </w:t>
      </w:r>
      <w:r w:rsidR="00023DC5">
        <w:t>Thysell and Carey</w:t>
      </w:r>
      <w:r w:rsidR="00721CAD">
        <w:t xml:space="preserve"> </w:t>
      </w:r>
      <w:r w:rsidR="00023DC5">
        <w:t>(</w:t>
      </w:r>
      <w:r w:rsidR="00721CAD">
        <w:t xml:space="preserve">2001) also </w:t>
      </w:r>
      <w:r w:rsidR="00023DC5">
        <w:t>found that there was an increase in species richness after pre-commercial thinning</w:t>
      </w:r>
      <w:r w:rsidR="00721CAD">
        <w:t xml:space="preserve">. </w:t>
      </w:r>
      <w:r w:rsidR="003B1BD6">
        <w:t>F</w:t>
      </w:r>
      <w:r w:rsidR="00721CAD">
        <w:t xml:space="preserve">ertilization, </w:t>
      </w:r>
      <w:r w:rsidR="003B1BD6">
        <w:t>however</w:t>
      </w:r>
      <w:r w:rsidR="00721CAD">
        <w:t xml:space="preserve">, might actually interfere with the ecosystem’s biodiversity. </w:t>
      </w:r>
      <w:r w:rsidR="003B1BD6">
        <w:t>But there are</w:t>
      </w:r>
      <w:r w:rsidR="00721CAD">
        <w:t xml:space="preserve"> conflicting results on this topic across the literature.</w:t>
      </w:r>
      <w:r w:rsidR="00023DC5">
        <w:t xml:space="preserve"> For example, Kellner and Marshagen (1991) found that fertilization </w:t>
      </w:r>
      <w:r w:rsidR="00721CAD">
        <w:t xml:space="preserve">actually </w:t>
      </w:r>
      <w:r w:rsidR="00023DC5">
        <w:t>led to the establishment of new species</w:t>
      </w:r>
      <w:r w:rsidR="003B1BD6">
        <w:t xml:space="preserve">. </w:t>
      </w:r>
      <w:r w:rsidR="00721CAD">
        <w:t xml:space="preserve"> </w:t>
      </w:r>
    </w:p>
    <w:p w14:paraId="6CB153EF" w14:textId="5F8E527A" w:rsidR="00C25F86" w:rsidRDefault="00023DC5" w:rsidP="00CB1ABA">
      <w:pPr>
        <w:spacing w:line="480" w:lineRule="auto"/>
        <w:rPr>
          <w:i/>
        </w:rPr>
      </w:pPr>
      <w:r>
        <w:rPr>
          <w:i/>
        </w:rPr>
        <w:t>Species Abundance</w:t>
      </w:r>
    </w:p>
    <w:p w14:paraId="5B8B2A2E" w14:textId="267F0D3D" w:rsidR="005E2B09" w:rsidRDefault="00EA4383" w:rsidP="00CB1ABA">
      <w:pPr>
        <w:spacing w:line="480" w:lineRule="auto"/>
      </w:pPr>
      <w:r>
        <w:t xml:space="preserve">According to these study’s results, pre-commercial thinning is compatible with silvopastoral systems, as it will not affect the abundance of forage for grazing.  A </w:t>
      </w:r>
      <w:r w:rsidR="00A628A8">
        <w:t>stron</w:t>
      </w:r>
      <w:r>
        <w:t>g variety of literature, however, says that not only is it compatible, but it will also enhance its growth</w:t>
      </w:r>
      <w:r w:rsidR="003B1BD6">
        <w:t xml:space="preserve"> </w:t>
      </w:r>
      <w:r w:rsidR="00015989">
        <w:t xml:space="preserve">(Abrams, </w:t>
      </w:r>
      <w:r w:rsidR="00A628A8">
        <w:t xml:space="preserve">1983; Hawke 1991; Johnstone 1985; Lindgren et al. 2006; Nadkami and Haber, 2009; Sharrow, 1991; </w:t>
      </w:r>
      <w:r>
        <w:t>Stone and Wolfe, 1996)</w:t>
      </w:r>
      <w:r w:rsidR="00015989">
        <w:t xml:space="preserve">. The main </w:t>
      </w:r>
      <w:r>
        <w:t>idea behind this is that a</w:t>
      </w:r>
      <w:r w:rsidR="00015989">
        <w:t xml:space="preserve"> decrease in competition (Abrams, 1983) and the creation of microclimates</w:t>
      </w:r>
      <w:r>
        <w:t xml:space="preserve"> (Nadmaki and Haber, 2009) leads </w:t>
      </w:r>
      <w:r w:rsidR="00015989">
        <w:t xml:space="preserve">to an increased production of understory vegetation. </w:t>
      </w:r>
      <w:r w:rsidR="005E2B09">
        <w:t>Other research</w:t>
      </w:r>
      <w:r w:rsidR="00015989">
        <w:t xml:space="preserve">  (He and Barclay, 2000;  Sullivan, 2007) </w:t>
      </w:r>
      <w:r w:rsidR="005E2B09">
        <w:t>coincide more precisely with</w:t>
      </w:r>
      <w:r w:rsidR="00015989">
        <w:t xml:space="preserve"> these studies’</w:t>
      </w:r>
      <w:r w:rsidR="005E2B09">
        <w:t xml:space="preserve"> findings of no enhanced growth. </w:t>
      </w:r>
      <w:r w:rsidR="00015989">
        <w:t xml:space="preserve"> Sullivan </w:t>
      </w:r>
      <w:r w:rsidR="005E2B09">
        <w:t xml:space="preserve">et al. </w:t>
      </w:r>
      <w:r w:rsidR="00015989">
        <w:t>(2007) found that the mean density of understory vegetation is similar in thinned and old-growth stands and that mean abundance of herbs and shrubs are unaffected by stand density.</w:t>
      </w:r>
      <w:r w:rsidR="005E2B09">
        <w:t xml:space="preserve"> </w:t>
      </w:r>
    </w:p>
    <w:p w14:paraId="5CA4043A" w14:textId="732B937B" w:rsidR="00A628A8" w:rsidRPr="00A628A8" w:rsidRDefault="005E2B09" w:rsidP="00CB1ABA">
      <w:pPr>
        <w:spacing w:line="480" w:lineRule="auto"/>
      </w:pPr>
      <w:r>
        <w:t xml:space="preserve">The study also shows fertilization as beneficial for silvopastoral systems by increasing the abundance of understory grazing vegetation. Studies by Sullivan et al. (2007), Abrams (1983) and Lindgren (2007) support these results. But VanderShaaf et al. (2000) mentions that the effects of tree stand density end up being more significant than those caused by fertilization. </w:t>
      </w:r>
    </w:p>
    <w:p w14:paraId="4B1CFDA5" w14:textId="74CCF742" w:rsidR="00A628A8" w:rsidRDefault="00015989" w:rsidP="00CB1ABA">
      <w:pPr>
        <w:spacing w:line="480" w:lineRule="auto"/>
        <w:rPr>
          <w:i/>
        </w:rPr>
      </w:pPr>
      <w:r>
        <w:rPr>
          <w:i/>
        </w:rPr>
        <w:t>Species Diversity</w:t>
      </w:r>
    </w:p>
    <w:p w14:paraId="70573626" w14:textId="69C5C9F8" w:rsidR="002E0CC6" w:rsidRDefault="00721CAD" w:rsidP="00CB1ABA">
      <w:pPr>
        <w:spacing w:line="480" w:lineRule="auto"/>
      </w:pPr>
      <w:r>
        <w:t>According to these study’s results, it appears as though the practices of pre-commercial thinning and fertilization contribute negatively to the ecosystem’s ability to host a wide variety of wildlife species. When pre-commercial thinning decreases tree density, it reduces the trees abilities to perform certain roles that contribute to biodiversity, such as providing safe spots for animal seed dispensers and contributing to seedbanks in their associated soils through the decomposition of their canopy layers</w:t>
      </w:r>
      <w:r w:rsidR="003573C8">
        <w:t xml:space="preserve"> (Nadkami and Haber, 2009). </w:t>
      </w:r>
      <w:r>
        <w:t xml:space="preserve">However, </w:t>
      </w:r>
      <w:r w:rsidR="002E0CC6">
        <w:t xml:space="preserve">other studies </w:t>
      </w:r>
      <w:r>
        <w:t>suggest that thinning might be beneficial for biodiversity, as it creates the ‘succession mosaic’</w:t>
      </w:r>
      <w:r w:rsidR="002E0CC6">
        <w:t xml:space="preserve"> (Sullivan, 2016) that creates the perfect environment for different varieties of wildlife. For example, Stone and Wolfe (1996) found that it is actually at intermediate levels of tree stand density that biodiversity peaks. </w:t>
      </w:r>
    </w:p>
    <w:p w14:paraId="7E08F43D" w14:textId="6BE07E6D" w:rsidR="0010029C" w:rsidRDefault="003F2683" w:rsidP="00CB1ABA">
      <w:pPr>
        <w:spacing w:line="480" w:lineRule="auto"/>
      </w:pPr>
      <w:r>
        <w:t>The negative response of species diversity to fertilization can be attributed to the fact that h</w:t>
      </w:r>
      <w:r w:rsidR="0010029C">
        <w:t>igh fertilization has been found to increase tree mortality (Yang 1998), leading to a decrease in the abundance and number of species that are found within an ecosystem. These results are also supported by</w:t>
      </w:r>
      <w:r w:rsidR="00C81F61">
        <w:t xml:space="preserve"> the findings of Sullivan et al. (2007). </w:t>
      </w:r>
    </w:p>
    <w:p w14:paraId="1B3765C2" w14:textId="5CC546F0" w:rsidR="003573C8" w:rsidRPr="002E0CC6" w:rsidRDefault="003573C8" w:rsidP="00CB1ABA">
      <w:pPr>
        <w:spacing w:line="480" w:lineRule="auto"/>
      </w:pPr>
      <w:r>
        <w:rPr>
          <w:i/>
        </w:rPr>
        <w:t>Structural Richness</w:t>
      </w:r>
      <w:r w:rsidR="00EA4383">
        <w:rPr>
          <w:i/>
        </w:rPr>
        <w:t xml:space="preserve"> and Diversity</w:t>
      </w:r>
    </w:p>
    <w:p w14:paraId="42AD404A" w14:textId="3D3F6CBF" w:rsidR="002E0CC6" w:rsidRDefault="00135E84" w:rsidP="00CB1ABA">
      <w:pPr>
        <w:spacing w:line="480" w:lineRule="auto"/>
      </w:pPr>
      <w:r>
        <w:t xml:space="preserve">Although this report found no relationship between stand density and structural richness, </w:t>
      </w:r>
      <w:r w:rsidR="00EA4383">
        <w:t>it did have strong results on str</w:t>
      </w:r>
      <w:r w:rsidR="002E0CC6">
        <w:t>uctural diversity relationships.</w:t>
      </w:r>
      <w:r w:rsidR="00EA4383">
        <w:t xml:space="preserve"> </w:t>
      </w:r>
      <w:r w:rsidR="002E0CC6">
        <w:t xml:space="preserve">Thinning, in this case, appears </w:t>
      </w:r>
      <w:r w:rsidR="003F2683">
        <w:t>to be</w:t>
      </w:r>
      <w:r w:rsidR="002E0CC6">
        <w:t xml:space="preserve"> beneficial for the ecosystem’s structural diversity. This is</w:t>
      </w:r>
      <w:r w:rsidR="00EA4383">
        <w:t xml:space="preserve"> supported by </w:t>
      </w:r>
      <w:r w:rsidR="002E0CC6">
        <w:t>Thysell and Carey (2001), who explain</w:t>
      </w:r>
      <w:r w:rsidR="00EA4383">
        <w:t xml:space="preserve"> </w:t>
      </w:r>
      <w:r>
        <w:t xml:space="preserve">thinning </w:t>
      </w:r>
      <w:r w:rsidR="002E0CC6">
        <w:t xml:space="preserve">as </w:t>
      </w:r>
      <w:r>
        <w:t>a technique to restore the comp</w:t>
      </w:r>
      <w:r w:rsidR="00EA4383">
        <w:t>lexity of the vegetative cover</w:t>
      </w:r>
      <w:r w:rsidR="002E0CC6">
        <w:t>.</w:t>
      </w:r>
      <w:r w:rsidR="00EA4383">
        <w:t xml:space="preserve"> </w:t>
      </w:r>
      <w:r w:rsidR="002E0CC6">
        <w:t>These results have also</w:t>
      </w:r>
      <w:r>
        <w:t xml:space="preserve"> been supported by studies such as that of Lindgren et al. (2007)</w:t>
      </w:r>
      <w:r w:rsidR="002E0CC6">
        <w:t>,</w:t>
      </w:r>
      <w:r>
        <w:t xml:space="preserve"> who found that thinning resulted in an increased structural richness of the tree layers. This report dealt only with herb and shrub data, explaining why some insight on structural richness might have been overlooked. </w:t>
      </w:r>
    </w:p>
    <w:p w14:paraId="6798C600" w14:textId="77777777" w:rsidR="003B1BD6" w:rsidRDefault="003B1BD6" w:rsidP="003B1BD6">
      <w:pPr>
        <w:spacing w:line="480" w:lineRule="auto"/>
        <w:rPr>
          <w:i/>
        </w:rPr>
      </w:pPr>
      <w:r>
        <w:rPr>
          <w:i/>
        </w:rPr>
        <w:t>Confidence Intervals</w:t>
      </w:r>
    </w:p>
    <w:p w14:paraId="6AF0CE95" w14:textId="1DC6EDB4" w:rsidR="003B1BD6" w:rsidRPr="003B1BD6" w:rsidRDefault="003B1BD6" w:rsidP="003B1BD6">
      <w:pPr>
        <w:spacing w:line="480" w:lineRule="auto"/>
      </w:pPr>
      <w:r>
        <w:rPr>
          <w:lang w:val="en-GB"/>
        </w:rPr>
        <w:t>The widely-varying results can be attributed to differences in biogeoclimatic zones, altitude and topogra</w:t>
      </w:r>
      <w:r w:rsidR="003F2683">
        <w:rPr>
          <w:lang w:val="en-GB"/>
        </w:rPr>
        <w:t xml:space="preserve">phy between the three regions, causing individual study to provide more insight into the effects of these techniques. </w:t>
      </w:r>
    </w:p>
    <w:p w14:paraId="4AA64521" w14:textId="77777777" w:rsidR="00F82CE8" w:rsidRDefault="00F82CE8" w:rsidP="00CB1ABA">
      <w:pPr>
        <w:spacing w:line="480" w:lineRule="auto"/>
      </w:pPr>
    </w:p>
    <w:p w14:paraId="0012F9CB" w14:textId="3622D6C1" w:rsidR="002E0CC6" w:rsidRDefault="002E0CC6" w:rsidP="00CB1ABA">
      <w:pPr>
        <w:spacing w:line="480" w:lineRule="auto"/>
        <w:rPr>
          <w:b/>
        </w:rPr>
      </w:pPr>
      <w:r>
        <w:rPr>
          <w:b/>
        </w:rPr>
        <w:t>Management Implications</w:t>
      </w:r>
    </w:p>
    <w:p w14:paraId="02D5EFC2" w14:textId="399EA854" w:rsidR="00C81F61" w:rsidRDefault="002E0CC6" w:rsidP="00CB1ABA">
      <w:pPr>
        <w:spacing w:line="480" w:lineRule="auto"/>
      </w:pPr>
      <w:r>
        <w:t xml:space="preserve">Managing biodiversity while still maintaining high productivity of </w:t>
      </w:r>
      <w:r w:rsidR="0010029C">
        <w:t xml:space="preserve">timber and grazing forage is a great challenge for silvopastoral systems. </w:t>
      </w:r>
      <w:r w:rsidR="00C81F61">
        <w:t xml:space="preserve">This study suggests </w:t>
      </w:r>
      <w:r w:rsidR="003F2683">
        <w:t xml:space="preserve">that </w:t>
      </w:r>
      <w:r w:rsidR="00C81F61">
        <w:t xml:space="preserve">managers of this systems do not cease practices of pre-commercial thinning or fertilization, as they significantly contribute to their yields and, therefore, to the maintenance of these systems and the environmental and economical </w:t>
      </w:r>
      <w:r w:rsidR="003F2683">
        <w:t>benefits</w:t>
      </w:r>
      <w:r w:rsidR="00C81F61">
        <w:t xml:space="preserve"> associated with them. </w:t>
      </w:r>
    </w:p>
    <w:p w14:paraId="47C767DA" w14:textId="77777777" w:rsidR="00C81F61" w:rsidRDefault="00C81F61" w:rsidP="00CB1ABA">
      <w:pPr>
        <w:spacing w:line="480" w:lineRule="auto"/>
      </w:pPr>
      <w:r>
        <w:t xml:space="preserve">This study advises managers not to maintain high stand densities, as this intensifies resource competition and, therefore, hampers both biodiversity and production efforts. On the other hand, maintaining low standing densities will compromise the benefits that come from both producing forage grazing and hosting biodiversity in an ecosystem surrounded by canopy trees. An intermediate thinning density is advised. </w:t>
      </w:r>
    </w:p>
    <w:p w14:paraId="3A1E5AF9" w14:textId="3994E5BD" w:rsidR="00F82CE8" w:rsidRDefault="00C81F61" w:rsidP="00CB1ABA">
      <w:pPr>
        <w:spacing w:line="480" w:lineRule="auto"/>
      </w:pPr>
      <w:r>
        <w:t xml:space="preserve">This same principle applies to fertilization. Fertilizing small areas and in controlled quantities will increase productivity and might even increase the abundance of rare species, but will not risk an increase in species mortality, which would be both economically and environmentally </w:t>
      </w:r>
      <w:r w:rsidR="00F241BE">
        <w:t>undesireable</w:t>
      </w:r>
      <w:r>
        <w:t xml:space="preserve">. </w:t>
      </w:r>
    </w:p>
    <w:p w14:paraId="33C1E9D3" w14:textId="67B6E84A" w:rsidR="00F241BE" w:rsidRPr="00F82CE8" w:rsidRDefault="00F241BE" w:rsidP="00F82CE8">
      <w:pPr>
        <w:spacing w:line="480" w:lineRule="auto"/>
        <w:rPr>
          <w:b/>
        </w:rPr>
      </w:pPr>
      <w:r>
        <w:rPr>
          <w:b/>
        </w:rPr>
        <w:t>Literature Cited</w:t>
      </w:r>
    </w:p>
    <w:p w14:paraId="313400CC" w14:textId="77777777" w:rsidR="00F241BE" w:rsidRDefault="00F241BE" w:rsidP="00F241BE">
      <w:pPr>
        <w:ind w:left="720" w:hanging="720"/>
      </w:pPr>
      <w:r w:rsidRPr="00F241BE">
        <w:t xml:space="preserve">Abrams, M.C. and D.I. Dickmann. 1983. Response of understory vegetation to fertilization on mature and clearcut Jack pine sites in northern lower Michigan.  Am. Midl. Nat. 110: 194-200. </w:t>
      </w:r>
    </w:p>
    <w:p w14:paraId="7EDF909E" w14:textId="77777777" w:rsidR="00F241BE" w:rsidRPr="00F241BE" w:rsidRDefault="00F241BE" w:rsidP="00F241BE">
      <w:pPr>
        <w:ind w:left="720" w:hanging="720"/>
        <w:rPr>
          <w:b/>
        </w:rPr>
      </w:pPr>
    </w:p>
    <w:p w14:paraId="6D2F4EAD" w14:textId="77777777" w:rsidR="00F241BE" w:rsidRPr="00F241BE" w:rsidRDefault="00F241BE" w:rsidP="00F241BE">
      <w:pPr>
        <w:ind w:left="720" w:hanging="720"/>
        <w:rPr>
          <w:b/>
        </w:rPr>
      </w:pPr>
      <w:r w:rsidRPr="00F241BE">
        <w:rPr>
          <w:lang w:val="en-GB"/>
        </w:rPr>
        <w:t xml:space="preserve">Buck, M.G. 1986.  Concepts of resource sharing in agroforestry systems.  Agro. Syst. 4: 191. </w:t>
      </w:r>
    </w:p>
    <w:p w14:paraId="4AEA4167" w14:textId="77777777" w:rsidR="00F241BE" w:rsidRDefault="00F241BE" w:rsidP="00F241BE">
      <w:pPr>
        <w:tabs>
          <w:tab w:val="left" w:pos="360"/>
        </w:tabs>
        <w:ind w:left="360" w:hanging="360"/>
      </w:pPr>
      <w:r w:rsidRPr="00F241BE">
        <w:t>Cole, D,M. &amp; Koch, P. 1996.  Managing lodgepole pine to yield merchantable thinning products and attain sawtimber rotations</w:t>
      </w:r>
      <w:r w:rsidRPr="00F241BE">
        <w:rPr>
          <w:i/>
        </w:rPr>
        <w:t>.</w:t>
      </w:r>
      <w:r w:rsidRPr="00F241BE">
        <w:t xml:space="preserve">  Res. Pap. INT-RP-482.  USDA Forest Service Intermountain Research Station.</w:t>
      </w:r>
    </w:p>
    <w:p w14:paraId="61BC0192" w14:textId="77777777" w:rsidR="00F241BE" w:rsidRPr="00F241BE" w:rsidRDefault="00F241BE" w:rsidP="00F241BE">
      <w:pPr>
        <w:tabs>
          <w:tab w:val="left" w:pos="360"/>
        </w:tabs>
        <w:ind w:left="360" w:hanging="360"/>
      </w:pPr>
    </w:p>
    <w:p w14:paraId="17DBDE51" w14:textId="77777777" w:rsidR="00F241BE" w:rsidRDefault="00F241BE" w:rsidP="00F241BE">
      <w:pPr>
        <w:tabs>
          <w:tab w:val="left" w:pos="360"/>
        </w:tabs>
        <w:ind w:left="360" w:hanging="360"/>
      </w:pPr>
      <w:r w:rsidRPr="00F241BE">
        <w:t>Crouch, G.L. 1986. Effects of thinning pole-sized lodgepole pine on understory vegetation and large herbivore activity in central Colorado</w:t>
      </w:r>
      <w:r w:rsidRPr="00F241BE">
        <w:rPr>
          <w:i/>
        </w:rPr>
        <w:t>.</w:t>
      </w:r>
      <w:r w:rsidRPr="00F241BE">
        <w:t xml:space="preserve">  Res. Pap. RM-268.  U.S. Forest Service, Rocky Mountain Research Station.  </w:t>
      </w:r>
    </w:p>
    <w:p w14:paraId="049527C4" w14:textId="77777777" w:rsidR="00F241BE" w:rsidRPr="00F241BE" w:rsidRDefault="00F241BE" w:rsidP="00F241BE">
      <w:pPr>
        <w:tabs>
          <w:tab w:val="left" w:pos="360"/>
        </w:tabs>
        <w:ind w:left="360" w:hanging="360"/>
      </w:pPr>
    </w:p>
    <w:p w14:paraId="692348FE" w14:textId="77777777" w:rsidR="00F241BE" w:rsidRDefault="00F241BE" w:rsidP="00F241BE">
      <w:pPr>
        <w:ind w:left="720" w:hanging="720"/>
      </w:pPr>
      <w:r w:rsidRPr="00F241BE">
        <w:t xml:space="preserve">Hawke, M.F. 1991. Pasture production and animal performance under pine agroforestry in New Zealand. For. Ecol. Manage. 45: 109. </w:t>
      </w:r>
    </w:p>
    <w:p w14:paraId="56913848" w14:textId="09B41A5C" w:rsidR="00F241BE" w:rsidRPr="00F241BE" w:rsidRDefault="00F241BE" w:rsidP="00F241BE">
      <w:pPr>
        <w:ind w:left="720" w:hanging="720"/>
        <w:rPr>
          <w:b/>
        </w:rPr>
      </w:pPr>
      <w:r w:rsidRPr="00F241BE">
        <w:t xml:space="preserve"> </w:t>
      </w:r>
    </w:p>
    <w:p w14:paraId="1C291566" w14:textId="77777777" w:rsidR="00F241BE" w:rsidRDefault="00F241BE" w:rsidP="00F241BE">
      <w:pPr>
        <w:tabs>
          <w:tab w:val="left" w:pos="360"/>
        </w:tabs>
        <w:ind w:left="360" w:hanging="360"/>
      </w:pPr>
      <w:r w:rsidRPr="00F241BE">
        <w:t>He, F. and H.J. Barclay. 2000. Long-term response of understory plant species to thinning and fertilization in a Douglas-fir plantation on southern Vancouver Island, British Columbia.  Can. J. For. Res.</w:t>
      </w:r>
      <w:r w:rsidRPr="00F241BE">
        <w:rPr>
          <w:b/>
        </w:rPr>
        <w:t xml:space="preserve"> </w:t>
      </w:r>
      <w:r w:rsidRPr="00F241BE">
        <w:t xml:space="preserve">30: 566-572. </w:t>
      </w:r>
    </w:p>
    <w:p w14:paraId="5D63E5FB" w14:textId="77777777" w:rsidR="00F241BE" w:rsidRPr="00F241BE" w:rsidRDefault="00F241BE" w:rsidP="00F241BE">
      <w:pPr>
        <w:tabs>
          <w:tab w:val="left" w:pos="360"/>
        </w:tabs>
        <w:ind w:left="360" w:hanging="360"/>
        <w:rPr>
          <w:b/>
        </w:rPr>
      </w:pPr>
    </w:p>
    <w:p w14:paraId="6D149451" w14:textId="77777777" w:rsidR="00F241BE" w:rsidRDefault="00F241BE" w:rsidP="00F241BE">
      <w:pPr>
        <w:tabs>
          <w:tab w:val="left" w:pos="360"/>
        </w:tabs>
        <w:ind w:left="360" w:hanging="360"/>
      </w:pPr>
      <w:r w:rsidRPr="00F241BE">
        <w:t>Johnstone, W.J. 1985.  Thinning lodgepole pine.  Lodgepole Pine: the Species</w:t>
      </w:r>
      <w:r w:rsidRPr="00F241BE">
        <w:rPr>
          <w:i/>
        </w:rPr>
        <w:t xml:space="preserve"> </w:t>
      </w:r>
      <w:r w:rsidRPr="00F241BE">
        <w:t>and its Management.</w:t>
      </w:r>
      <w:r w:rsidRPr="00F241BE">
        <w:rPr>
          <w:i/>
        </w:rPr>
        <w:t xml:space="preserve"> </w:t>
      </w:r>
      <w:r w:rsidRPr="00F241BE">
        <w:t xml:space="preserve"> Pages 253-262 </w:t>
      </w:r>
      <w:r w:rsidRPr="00F241BE">
        <w:rPr>
          <w:i/>
        </w:rPr>
        <w:t>in</w:t>
      </w:r>
      <w:r w:rsidRPr="00F241BE">
        <w:t xml:space="preserve">   D. M. Baumgartner, R. G. Krebill, J. T. Arnott &amp; G. F. Weetman (eds.).  Washington State University Cooperative extension, Spokane, Washington, USA, and Vancouver, B C, Canada.  </w:t>
      </w:r>
    </w:p>
    <w:p w14:paraId="5C7AAE9D" w14:textId="77777777" w:rsidR="00F241BE" w:rsidRPr="00F241BE" w:rsidRDefault="00F241BE" w:rsidP="00F241BE">
      <w:pPr>
        <w:tabs>
          <w:tab w:val="left" w:pos="360"/>
        </w:tabs>
        <w:ind w:left="360" w:hanging="360"/>
      </w:pPr>
    </w:p>
    <w:p w14:paraId="6E191D82" w14:textId="38F1C958" w:rsidR="00F241BE" w:rsidRDefault="00F241BE" w:rsidP="00F241BE">
      <w:pPr>
        <w:ind w:left="720" w:hanging="720"/>
      </w:pPr>
      <w:r w:rsidRPr="00F241BE">
        <w:t>Kellner, O. and M. Marshagen. 1991.  Effects of irrigation and fertilization on the ground vegetation in a 130-year-old stand of Scots pine. Can. J.</w:t>
      </w:r>
      <w:r w:rsidRPr="00F241BE">
        <w:rPr>
          <w:i/>
        </w:rPr>
        <w:t xml:space="preserve"> </w:t>
      </w:r>
      <w:r w:rsidRPr="00F241BE">
        <w:t xml:space="preserve">For. Res. 21: 733-738.  </w:t>
      </w:r>
    </w:p>
    <w:p w14:paraId="6989B478" w14:textId="77777777" w:rsidR="00F241BE" w:rsidRPr="00F241BE" w:rsidRDefault="00F241BE" w:rsidP="00F241BE">
      <w:pPr>
        <w:ind w:left="720" w:hanging="720"/>
        <w:rPr>
          <w:b/>
        </w:rPr>
      </w:pPr>
    </w:p>
    <w:p w14:paraId="548E0840" w14:textId="77777777" w:rsidR="00F241BE" w:rsidRDefault="00F241BE" w:rsidP="00F241BE">
      <w:pPr>
        <w:ind w:left="720" w:hanging="720"/>
      </w:pPr>
      <w:r w:rsidRPr="00F241BE">
        <w:t xml:space="preserve">Knowles, R.L. 1991. New Zeland experience with silvopastoral systems: A review. For. Ecol. Manage. 45: 251. </w:t>
      </w:r>
    </w:p>
    <w:p w14:paraId="62DD4DF6" w14:textId="77777777" w:rsidR="00F241BE" w:rsidRPr="00F241BE" w:rsidRDefault="00F241BE" w:rsidP="00F241BE">
      <w:pPr>
        <w:ind w:left="720" w:hanging="720"/>
        <w:rPr>
          <w:b/>
        </w:rPr>
      </w:pPr>
    </w:p>
    <w:p w14:paraId="67DF5B2F" w14:textId="77777777" w:rsidR="00F241BE" w:rsidRDefault="00F241BE" w:rsidP="00F241BE">
      <w:pPr>
        <w:ind w:left="720" w:hanging="720"/>
        <w:jc w:val="both"/>
      </w:pPr>
      <w:r w:rsidRPr="00F241BE">
        <w:t xml:space="preserve">Lindgren, P.M.F., D.B. Ransome, D.S. Sullivan, and T.P. Sullivan. 2006. Plant community attributes 12 to 14 years following pre-commercial thinning in a young lodgepole pine forest.  Can. J. For. Res. 36: 48-61. </w:t>
      </w:r>
    </w:p>
    <w:p w14:paraId="5F04C58F" w14:textId="77777777" w:rsidR="00F241BE" w:rsidRPr="00F241BE" w:rsidRDefault="00F241BE" w:rsidP="00F241BE">
      <w:pPr>
        <w:ind w:left="720" w:hanging="720"/>
        <w:jc w:val="both"/>
      </w:pPr>
    </w:p>
    <w:p w14:paraId="7EBA1567" w14:textId="77777777" w:rsidR="00F241BE" w:rsidRDefault="00F241BE" w:rsidP="00F241BE">
      <w:pPr>
        <w:ind w:left="720" w:hanging="720"/>
      </w:pPr>
      <w:r w:rsidRPr="00F241BE">
        <w:t xml:space="preserve">Lindgren, P.M.F., T.P. Sullivan, D.S. Sullivan, R.P. Brockley, and R. Winter. 2007.  Growth response of young lodgepole pine to thinning and repeated fertilization treatments: 10-year results. Forestry 80: 187-211. </w:t>
      </w:r>
    </w:p>
    <w:p w14:paraId="551BEE11" w14:textId="77777777" w:rsidR="00F241BE" w:rsidRPr="00F241BE" w:rsidRDefault="00F241BE" w:rsidP="00F241BE">
      <w:pPr>
        <w:ind w:left="720" w:hanging="720"/>
      </w:pPr>
    </w:p>
    <w:p w14:paraId="43D40FDF" w14:textId="77777777" w:rsidR="00F241BE" w:rsidRDefault="00F241BE" w:rsidP="00F241BE">
      <w:pPr>
        <w:ind w:left="720" w:hanging="720"/>
      </w:pPr>
      <w:r w:rsidRPr="00F241BE">
        <w:t>Manning, A.D., P. Gibbons, and D.B. Lindenmayer. 2009. Scattered trees: A complementary strategy for facilitating adaptive responses to climate change in modified landscapes? Journal of Applied Ecology 46: 915-919.</w:t>
      </w:r>
    </w:p>
    <w:p w14:paraId="2B88EA54" w14:textId="77777777" w:rsidR="00F241BE" w:rsidRPr="00F241BE" w:rsidRDefault="00F241BE" w:rsidP="00F241BE">
      <w:pPr>
        <w:ind w:left="720" w:hanging="720"/>
        <w:rPr>
          <w:b/>
        </w:rPr>
      </w:pPr>
    </w:p>
    <w:p w14:paraId="5A7EB9AD" w14:textId="77777777" w:rsidR="00F241BE" w:rsidRDefault="00F241BE" w:rsidP="00F241BE">
      <w:pPr>
        <w:ind w:left="360" w:hanging="360"/>
      </w:pPr>
      <w:r w:rsidRPr="00F241BE">
        <w:t>Nadkarni, N.M. and W.A. Haber. 2009. Canopy seed banks as time capsules of biodiversity in pasture-remnant tree crowns. Conservation Biology 23: 1117-1126.</w:t>
      </w:r>
    </w:p>
    <w:p w14:paraId="3E925E6D" w14:textId="77777777" w:rsidR="00F241BE" w:rsidRPr="00F241BE" w:rsidRDefault="00F241BE" w:rsidP="00F241BE">
      <w:pPr>
        <w:ind w:left="360" w:hanging="360"/>
        <w:rPr>
          <w:b/>
        </w:rPr>
      </w:pPr>
    </w:p>
    <w:p w14:paraId="2E6E9A60" w14:textId="77777777" w:rsidR="00F241BE" w:rsidRDefault="00F241BE" w:rsidP="00F241BE">
      <w:pPr>
        <w:tabs>
          <w:tab w:val="left" w:pos="360"/>
        </w:tabs>
        <w:ind w:left="360" w:hanging="360"/>
      </w:pPr>
      <w:r w:rsidRPr="00F241BE">
        <w:t>Sedjo, R.A. 1999. The potential of high-yield plantation forestry for meeting timber needs – Recent performance, future potentials, and environmental implications.  New Forests</w:t>
      </w:r>
      <w:r w:rsidRPr="00F241BE">
        <w:rPr>
          <w:b/>
        </w:rPr>
        <w:t xml:space="preserve"> </w:t>
      </w:r>
      <w:r w:rsidRPr="00F241BE">
        <w:t>17: 339-359.</w:t>
      </w:r>
    </w:p>
    <w:p w14:paraId="103D4122" w14:textId="77777777" w:rsidR="00F241BE" w:rsidRPr="00F241BE" w:rsidRDefault="00F241BE" w:rsidP="00F241BE">
      <w:pPr>
        <w:tabs>
          <w:tab w:val="left" w:pos="360"/>
        </w:tabs>
        <w:ind w:left="360" w:hanging="360"/>
      </w:pPr>
    </w:p>
    <w:p w14:paraId="6425135D" w14:textId="77777777" w:rsidR="00F241BE" w:rsidRDefault="00F241BE" w:rsidP="00F241BE">
      <w:pPr>
        <w:tabs>
          <w:tab w:val="left" w:pos="360"/>
        </w:tabs>
        <w:ind w:left="360" w:hanging="360"/>
      </w:pPr>
      <w:r w:rsidRPr="00F241BE">
        <w:t xml:space="preserve">Sharrow, S.H. 1991. Tree planting pattern effects on forage production in a Douglas-for agroforest.  Agro. Syst. 16: 167-175.  </w:t>
      </w:r>
    </w:p>
    <w:p w14:paraId="18F87E69" w14:textId="77777777" w:rsidR="00F241BE" w:rsidRPr="00F241BE" w:rsidRDefault="00F241BE" w:rsidP="00F241BE">
      <w:pPr>
        <w:tabs>
          <w:tab w:val="left" w:pos="360"/>
        </w:tabs>
        <w:ind w:left="360" w:hanging="360"/>
        <w:rPr>
          <w:b/>
        </w:rPr>
      </w:pPr>
    </w:p>
    <w:p w14:paraId="7D64C35A" w14:textId="77777777" w:rsidR="00F241BE" w:rsidRDefault="00F241BE" w:rsidP="00F241BE">
      <w:pPr>
        <w:tabs>
          <w:tab w:val="left" w:pos="360"/>
        </w:tabs>
        <w:ind w:left="360" w:hanging="360"/>
      </w:pPr>
      <w:r w:rsidRPr="00F241BE">
        <w:t>Stone, W.E. and M.L. Wolfe. 1996. Response of understory vegetation to variable tree mortality following mountain beetle epidemic in lodgepole pine stands in northern Utah.  Vegetatio</w:t>
      </w:r>
      <w:r w:rsidRPr="00F241BE">
        <w:rPr>
          <w:b/>
        </w:rPr>
        <w:t xml:space="preserve"> </w:t>
      </w:r>
      <w:r w:rsidRPr="00F241BE">
        <w:t>122: 1-12.</w:t>
      </w:r>
    </w:p>
    <w:p w14:paraId="10163972" w14:textId="77777777" w:rsidR="00F241BE" w:rsidRPr="00F241BE" w:rsidRDefault="00F241BE" w:rsidP="00F241BE">
      <w:pPr>
        <w:tabs>
          <w:tab w:val="left" w:pos="360"/>
        </w:tabs>
        <w:ind w:left="360" w:hanging="360"/>
      </w:pPr>
    </w:p>
    <w:p w14:paraId="2F8DEE7C" w14:textId="77777777" w:rsidR="00F241BE" w:rsidRDefault="00F241BE" w:rsidP="00F241BE">
      <w:pPr>
        <w:ind w:left="720" w:hanging="720"/>
      </w:pPr>
      <w:r w:rsidRPr="00F241BE">
        <w:t>Sullivan, T.P., D.S. Sullivan, P.M.F. Lindgren, and D.B. Ransome.  2007. Long-term responses of ecosystem components to stand thinning in young lodgepole pine forest:</w:t>
      </w:r>
      <w:r w:rsidRPr="00F241BE">
        <w:tab/>
        <w:t xml:space="preserve">IV. Relative habitat use by mammalian herbivores.  For. Ecol. Manage. 240: 32-41. </w:t>
      </w:r>
    </w:p>
    <w:p w14:paraId="3FA67FD7" w14:textId="77777777" w:rsidR="00F241BE" w:rsidRPr="00F241BE" w:rsidRDefault="00F241BE" w:rsidP="00F241BE">
      <w:pPr>
        <w:ind w:left="720" w:hanging="720"/>
        <w:rPr>
          <w:b/>
        </w:rPr>
      </w:pPr>
    </w:p>
    <w:p w14:paraId="51BD4281" w14:textId="2EC60CA3" w:rsidR="00F241BE" w:rsidRDefault="00F241BE" w:rsidP="00F241BE">
      <w:pPr>
        <w:tabs>
          <w:tab w:val="left" w:pos="360"/>
        </w:tabs>
        <w:ind w:left="360" w:hanging="360"/>
      </w:pPr>
      <w:r w:rsidRPr="00F241BE">
        <w:t xml:space="preserve">Thysell, D.R. and Carey, A.B. 2001. Manipulation of density of </w:t>
      </w:r>
      <w:r w:rsidRPr="00F241BE">
        <w:rPr>
          <w:i/>
        </w:rPr>
        <w:t>Pseudotsuga menziesii</w:t>
      </w:r>
      <w:r w:rsidRPr="00F241BE">
        <w:t xml:space="preserve"> canopies: preliminary effects on understory vegetation.  Can.</w:t>
      </w:r>
      <w:r w:rsidRPr="00F241BE">
        <w:rPr>
          <w:i/>
        </w:rPr>
        <w:t xml:space="preserve"> </w:t>
      </w:r>
      <w:r w:rsidRPr="00F241BE">
        <w:t xml:space="preserve">J. For. Res. 31: 1513-1525.  </w:t>
      </w:r>
    </w:p>
    <w:p w14:paraId="71832223" w14:textId="77777777" w:rsidR="00F241BE" w:rsidRPr="00F241BE" w:rsidRDefault="00F241BE" w:rsidP="00F241BE">
      <w:pPr>
        <w:tabs>
          <w:tab w:val="left" w:pos="360"/>
        </w:tabs>
        <w:ind w:left="360" w:hanging="360"/>
      </w:pPr>
    </w:p>
    <w:p w14:paraId="64AD41BA" w14:textId="77777777" w:rsidR="00F241BE" w:rsidRPr="00F241BE" w:rsidRDefault="00F241BE" w:rsidP="00F241BE">
      <w:pPr>
        <w:tabs>
          <w:tab w:val="left" w:pos="360"/>
        </w:tabs>
        <w:ind w:left="360" w:hanging="360"/>
      </w:pPr>
      <w:r w:rsidRPr="00F241BE">
        <w:t>VanderSchaaf, C.L., J.A. Moore, and J.L. Kingery. 2000. The effect of multi-nutrient fertilization on understory plant diversity.  Northwest Science</w:t>
      </w:r>
      <w:r w:rsidRPr="00F241BE">
        <w:rPr>
          <w:b/>
        </w:rPr>
        <w:t xml:space="preserve"> </w:t>
      </w:r>
      <w:r w:rsidRPr="00F241BE">
        <w:t xml:space="preserve">74: 316-324.  </w:t>
      </w:r>
    </w:p>
    <w:p w14:paraId="65BF67DE" w14:textId="77777777" w:rsidR="00F241BE" w:rsidRPr="00F241BE" w:rsidRDefault="00F241BE" w:rsidP="00F241BE">
      <w:pPr>
        <w:tabs>
          <w:tab w:val="left" w:pos="360"/>
        </w:tabs>
        <w:ind w:left="360" w:hanging="360"/>
        <w:rPr>
          <w:b/>
        </w:rPr>
      </w:pPr>
    </w:p>
    <w:p w14:paraId="7B008DAE" w14:textId="77777777" w:rsidR="00F241BE" w:rsidRPr="00F241BE" w:rsidRDefault="00F241BE" w:rsidP="00F241BE">
      <w:pPr>
        <w:tabs>
          <w:tab w:val="left" w:pos="360"/>
        </w:tabs>
        <w:ind w:left="360" w:hanging="360"/>
      </w:pPr>
      <w:r w:rsidRPr="00F241BE">
        <w:t>Yang, R.C. 1998.  Foliage and stand growth responses of semimature lodgepole pine to thinning and fertilization.  Can. J. For. Res.</w:t>
      </w:r>
      <w:r w:rsidRPr="00F241BE">
        <w:rPr>
          <w:b/>
        </w:rPr>
        <w:t xml:space="preserve"> </w:t>
      </w:r>
      <w:r w:rsidRPr="00F241BE">
        <w:t xml:space="preserve">28: 1794-1804.  </w:t>
      </w:r>
    </w:p>
    <w:p w14:paraId="5C9F988B" w14:textId="77777777" w:rsidR="00F241BE" w:rsidRPr="00F241BE" w:rsidRDefault="00F241BE" w:rsidP="00CB1ABA">
      <w:pPr>
        <w:spacing w:line="480" w:lineRule="auto"/>
        <w:rPr>
          <w:b/>
        </w:rPr>
      </w:pPr>
    </w:p>
    <w:sectPr w:rsidR="00F241BE" w:rsidRPr="00F241BE" w:rsidSect="00F20E8B">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826E" w14:textId="77777777" w:rsidR="00E731BA" w:rsidRDefault="00E731BA" w:rsidP="00666362">
      <w:r>
        <w:separator/>
      </w:r>
    </w:p>
  </w:endnote>
  <w:endnote w:type="continuationSeparator" w:id="0">
    <w:p w14:paraId="23C99B43" w14:textId="77777777" w:rsidR="00E731BA" w:rsidRDefault="00E731BA" w:rsidP="0066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491A5" w14:textId="77777777" w:rsidR="00666362" w:rsidRDefault="00666362">
    <w:pPr>
      <w:pStyle w:val="Footer"/>
    </w:pPr>
  </w:p>
  <w:p w14:paraId="6FB0F382" w14:textId="77777777" w:rsidR="00666362" w:rsidRDefault="00666362">
    <w:pPr>
      <w:pStyle w:val="Footer"/>
    </w:pPr>
  </w:p>
  <w:p w14:paraId="727AADE5" w14:textId="77777777" w:rsidR="00666362" w:rsidRDefault="006663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6772D" w14:textId="77777777" w:rsidR="00E731BA" w:rsidRDefault="00E731BA" w:rsidP="00666362">
      <w:r>
        <w:separator/>
      </w:r>
    </w:p>
  </w:footnote>
  <w:footnote w:type="continuationSeparator" w:id="0">
    <w:p w14:paraId="3D1265B6" w14:textId="77777777" w:rsidR="00E731BA" w:rsidRDefault="00E731BA" w:rsidP="006663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6270" w14:textId="77777777" w:rsidR="00C96081" w:rsidRDefault="00C96081" w:rsidP="003D7B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81F53" w14:textId="77777777" w:rsidR="00C96081" w:rsidRDefault="00C96081" w:rsidP="00C9608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43CC" w14:textId="77777777" w:rsidR="00C96081" w:rsidRDefault="00C96081" w:rsidP="003D7BE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31BA">
      <w:rPr>
        <w:rStyle w:val="PageNumber"/>
        <w:noProof/>
      </w:rPr>
      <w:t>1</w:t>
    </w:r>
    <w:r>
      <w:rPr>
        <w:rStyle w:val="PageNumber"/>
      </w:rPr>
      <w:fldChar w:fldCharType="end"/>
    </w:r>
  </w:p>
  <w:p w14:paraId="5DABEF9B" w14:textId="6B8EAC2B" w:rsidR="00C96081" w:rsidRDefault="00C96081" w:rsidP="00C96081">
    <w:pPr>
      <w:pStyle w:val="Header"/>
      <w:ind w:right="360"/>
      <w:jc w:val="right"/>
    </w:pPr>
    <w:r>
      <w:t>Posada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40"/>
    <w:rsid w:val="00011A15"/>
    <w:rsid w:val="00015989"/>
    <w:rsid w:val="00023DC5"/>
    <w:rsid w:val="00032F32"/>
    <w:rsid w:val="000577AB"/>
    <w:rsid w:val="000A3749"/>
    <w:rsid w:val="000B5E5D"/>
    <w:rsid w:val="000B660C"/>
    <w:rsid w:val="0010029C"/>
    <w:rsid w:val="00135641"/>
    <w:rsid w:val="00135E84"/>
    <w:rsid w:val="00162AB2"/>
    <w:rsid w:val="001C3CF3"/>
    <w:rsid w:val="00254E31"/>
    <w:rsid w:val="00296F3E"/>
    <w:rsid w:val="002B3A5A"/>
    <w:rsid w:val="002E0CC6"/>
    <w:rsid w:val="00307BF5"/>
    <w:rsid w:val="00312497"/>
    <w:rsid w:val="00337304"/>
    <w:rsid w:val="003465CC"/>
    <w:rsid w:val="003573C8"/>
    <w:rsid w:val="003B1BD6"/>
    <w:rsid w:val="003D7BE2"/>
    <w:rsid w:val="003D7C88"/>
    <w:rsid w:val="003E2F8C"/>
    <w:rsid w:val="003F2683"/>
    <w:rsid w:val="0040119F"/>
    <w:rsid w:val="00445F0C"/>
    <w:rsid w:val="004769D7"/>
    <w:rsid w:val="004F4523"/>
    <w:rsid w:val="00554626"/>
    <w:rsid w:val="005D27A0"/>
    <w:rsid w:val="005E2B09"/>
    <w:rsid w:val="0060058E"/>
    <w:rsid w:val="006346A7"/>
    <w:rsid w:val="00666362"/>
    <w:rsid w:val="006B5738"/>
    <w:rsid w:val="006D6B69"/>
    <w:rsid w:val="006E74DB"/>
    <w:rsid w:val="00721CAD"/>
    <w:rsid w:val="00730C17"/>
    <w:rsid w:val="00735677"/>
    <w:rsid w:val="00791A07"/>
    <w:rsid w:val="007B5425"/>
    <w:rsid w:val="007C23FC"/>
    <w:rsid w:val="007C6DDF"/>
    <w:rsid w:val="00856F81"/>
    <w:rsid w:val="00891E51"/>
    <w:rsid w:val="00897CAC"/>
    <w:rsid w:val="00920642"/>
    <w:rsid w:val="0092625B"/>
    <w:rsid w:val="009A6E4C"/>
    <w:rsid w:val="00A628A8"/>
    <w:rsid w:val="00A82086"/>
    <w:rsid w:val="00AA387D"/>
    <w:rsid w:val="00AB2312"/>
    <w:rsid w:val="00B10812"/>
    <w:rsid w:val="00C14CAC"/>
    <w:rsid w:val="00C25F86"/>
    <w:rsid w:val="00C27E3E"/>
    <w:rsid w:val="00C468B7"/>
    <w:rsid w:val="00C81F61"/>
    <w:rsid w:val="00C96081"/>
    <w:rsid w:val="00CB1ABA"/>
    <w:rsid w:val="00CB3A0B"/>
    <w:rsid w:val="00D2695A"/>
    <w:rsid w:val="00D33C6D"/>
    <w:rsid w:val="00D73BA6"/>
    <w:rsid w:val="00DB5017"/>
    <w:rsid w:val="00DB527F"/>
    <w:rsid w:val="00DE474D"/>
    <w:rsid w:val="00E3534A"/>
    <w:rsid w:val="00E731BA"/>
    <w:rsid w:val="00E84640"/>
    <w:rsid w:val="00EA4383"/>
    <w:rsid w:val="00EA5D6D"/>
    <w:rsid w:val="00EC0735"/>
    <w:rsid w:val="00ED7E26"/>
    <w:rsid w:val="00F20E8B"/>
    <w:rsid w:val="00F241BE"/>
    <w:rsid w:val="00F43452"/>
    <w:rsid w:val="00F82CE8"/>
    <w:rsid w:val="00FF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25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2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119F"/>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D2695A"/>
    <w:rPr>
      <w:sz w:val="18"/>
      <w:szCs w:val="18"/>
    </w:rPr>
  </w:style>
  <w:style w:type="paragraph" w:styleId="CommentText">
    <w:name w:val="annotation text"/>
    <w:basedOn w:val="Normal"/>
    <w:link w:val="CommentTextChar"/>
    <w:uiPriority w:val="99"/>
    <w:semiHidden/>
    <w:unhideWhenUsed/>
    <w:rsid w:val="00D2695A"/>
  </w:style>
  <w:style w:type="character" w:customStyle="1" w:styleId="CommentTextChar">
    <w:name w:val="Comment Text Char"/>
    <w:basedOn w:val="DefaultParagraphFont"/>
    <w:link w:val="CommentText"/>
    <w:uiPriority w:val="99"/>
    <w:semiHidden/>
    <w:rsid w:val="00D2695A"/>
  </w:style>
  <w:style w:type="paragraph" w:styleId="CommentSubject">
    <w:name w:val="annotation subject"/>
    <w:basedOn w:val="CommentText"/>
    <w:next w:val="CommentText"/>
    <w:link w:val="CommentSubjectChar"/>
    <w:uiPriority w:val="99"/>
    <w:semiHidden/>
    <w:unhideWhenUsed/>
    <w:rsid w:val="00D2695A"/>
    <w:rPr>
      <w:b/>
      <w:bCs/>
      <w:sz w:val="20"/>
      <w:szCs w:val="20"/>
    </w:rPr>
  </w:style>
  <w:style w:type="character" w:customStyle="1" w:styleId="CommentSubjectChar">
    <w:name w:val="Comment Subject Char"/>
    <w:basedOn w:val="CommentTextChar"/>
    <w:link w:val="CommentSubject"/>
    <w:uiPriority w:val="99"/>
    <w:semiHidden/>
    <w:rsid w:val="00D2695A"/>
    <w:rPr>
      <w:b/>
      <w:bCs/>
      <w:sz w:val="20"/>
      <w:szCs w:val="20"/>
    </w:rPr>
  </w:style>
  <w:style w:type="paragraph" w:styleId="BalloonText">
    <w:name w:val="Balloon Text"/>
    <w:basedOn w:val="Normal"/>
    <w:link w:val="BalloonTextChar"/>
    <w:uiPriority w:val="99"/>
    <w:semiHidden/>
    <w:unhideWhenUsed/>
    <w:rsid w:val="00D2695A"/>
    <w:rPr>
      <w:sz w:val="18"/>
      <w:szCs w:val="18"/>
    </w:rPr>
  </w:style>
  <w:style w:type="character" w:customStyle="1" w:styleId="BalloonTextChar">
    <w:name w:val="Balloon Text Char"/>
    <w:basedOn w:val="DefaultParagraphFont"/>
    <w:link w:val="BalloonText"/>
    <w:uiPriority w:val="99"/>
    <w:semiHidden/>
    <w:rsid w:val="00D2695A"/>
    <w:rPr>
      <w:rFonts w:ascii="Times New Roman" w:hAnsi="Times New Roman" w:cs="Times New Roman"/>
      <w:sz w:val="18"/>
      <w:szCs w:val="18"/>
    </w:rPr>
  </w:style>
  <w:style w:type="table" w:styleId="PlainTable5">
    <w:name w:val="Plain Table 5"/>
    <w:basedOn w:val="TableNormal"/>
    <w:uiPriority w:val="45"/>
    <w:rsid w:val="003D7C8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66362"/>
    <w:pPr>
      <w:tabs>
        <w:tab w:val="center" w:pos="4680"/>
        <w:tab w:val="right" w:pos="9360"/>
      </w:tabs>
    </w:pPr>
  </w:style>
  <w:style w:type="character" w:customStyle="1" w:styleId="HeaderChar">
    <w:name w:val="Header Char"/>
    <w:basedOn w:val="DefaultParagraphFont"/>
    <w:link w:val="Header"/>
    <w:uiPriority w:val="99"/>
    <w:rsid w:val="00666362"/>
    <w:rPr>
      <w:rFonts w:ascii="Times New Roman" w:hAnsi="Times New Roman" w:cs="Times New Roman"/>
    </w:rPr>
  </w:style>
  <w:style w:type="paragraph" w:styleId="Footer">
    <w:name w:val="footer"/>
    <w:basedOn w:val="Normal"/>
    <w:link w:val="FooterChar"/>
    <w:uiPriority w:val="99"/>
    <w:unhideWhenUsed/>
    <w:rsid w:val="00666362"/>
    <w:pPr>
      <w:tabs>
        <w:tab w:val="center" w:pos="4680"/>
        <w:tab w:val="right" w:pos="9360"/>
      </w:tabs>
    </w:pPr>
  </w:style>
  <w:style w:type="character" w:customStyle="1" w:styleId="FooterChar">
    <w:name w:val="Footer Char"/>
    <w:basedOn w:val="DefaultParagraphFont"/>
    <w:link w:val="Footer"/>
    <w:uiPriority w:val="99"/>
    <w:rsid w:val="00666362"/>
    <w:rPr>
      <w:rFonts w:ascii="Times New Roman" w:hAnsi="Times New Roman" w:cs="Times New Roman"/>
    </w:rPr>
  </w:style>
  <w:style w:type="character" w:styleId="PageNumber">
    <w:name w:val="page number"/>
    <w:basedOn w:val="DefaultParagraphFont"/>
    <w:uiPriority w:val="99"/>
    <w:semiHidden/>
    <w:unhideWhenUsed/>
    <w:rsid w:val="00C9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48507">
      <w:bodyDiv w:val="1"/>
      <w:marLeft w:val="0"/>
      <w:marRight w:val="0"/>
      <w:marTop w:val="0"/>
      <w:marBottom w:val="0"/>
      <w:divBdr>
        <w:top w:val="none" w:sz="0" w:space="0" w:color="auto"/>
        <w:left w:val="none" w:sz="0" w:space="0" w:color="auto"/>
        <w:bottom w:val="none" w:sz="0" w:space="0" w:color="auto"/>
        <w:right w:val="none" w:sz="0" w:space="0" w:color="auto"/>
      </w:divBdr>
    </w:div>
    <w:div w:id="1030758695">
      <w:bodyDiv w:val="1"/>
      <w:marLeft w:val="0"/>
      <w:marRight w:val="0"/>
      <w:marTop w:val="0"/>
      <w:marBottom w:val="0"/>
      <w:divBdr>
        <w:top w:val="none" w:sz="0" w:space="0" w:color="auto"/>
        <w:left w:val="none" w:sz="0" w:space="0" w:color="auto"/>
        <w:bottom w:val="none" w:sz="0" w:space="0" w:color="auto"/>
        <w:right w:val="none" w:sz="0" w:space="0" w:color="auto"/>
      </w:divBdr>
    </w:div>
    <w:div w:id="1173913048">
      <w:bodyDiv w:val="1"/>
      <w:marLeft w:val="0"/>
      <w:marRight w:val="0"/>
      <w:marTop w:val="0"/>
      <w:marBottom w:val="0"/>
      <w:divBdr>
        <w:top w:val="none" w:sz="0" w:space="0" w:color="auto"/>
        <w:left w:val="none" w:sz="0" w:space="0" w:color="auto"/>
        <w:bottom w:val="none" w:sz="0" w:space="0" w:color="auto"/>
        <w:right w:val="none" w:sz="0" w:space="0" w:color="auto"/>
      </w:divBdr>
    </w:div>
    <w:div w:id="1177766647">
      <w:bodyDiv w:val="1"/>
      <w:marLeft w:val="0"/>
      <w:marRight w:val="0"/>
      <w:marTop w:val="0"/>
      <w:marBottom w:val="0"/>
      <w:divBdr>
        <w:top w:val="none" w:sz="0" w:space="0" w:color="auto"/>
        <w:left w:val="none" w:sz="0" w:space="0" w:color="auto"/>
        <w:bottom w:val="none" w:sz="0" w:space="0" w:color="auto"/>
        <w:right w:val="none" w:sz="0" w:space="0" w:color="auto"/>
      </w:divBdr>
    </w:div>
    <w:div w:id="1231500383">
      <w:bodyDiv w:val="1"/>
      <w:marLeft w:val="0"/>
      <w:marRight w:val="0"/>
      <w:marTop w:val="0"/>
      <w:marBottom w:val="0"/>
      <w:divBdr>
        <w:top w:val="none" w:sz="0" w:space="0" w:color="auto"/>
        <w:left w:val="none" w:sz="0" w:space="0" w:color="auto"/>
        <w:bottom w:val="none" w:sz="0" w:space="0" w:color="auto"/>
        <w:right w:val="none" w:sz="0" w:space="0" w:color="auto"/>
      </w:divBdr>
    </w:div>
    <w:div w:id="1298217885">
      <w:bodyDiv w:val="1"/>
      <w:marLeft w:val="0"/>
      <w:marRight w:val="0"/>
      <w:marTop w:val="0"/>
      <w:marBottom w:val="0"/>
      <w:divBdr>
        <w:top w:val="none" w:sz="0" w:space="0" w:color="auto"/>
        <w:left w:val="none" w:sz="0" w:space="0" w:color="auto"/>
        <w:bottom w:val="none" w:sz="0" w:space="0" w:color="auto"/>
        <w:right w:val="none" w:sz="0" w:space="0" w:color="auto"/>
      </w:divBdr>
    </w:div>
    <w:div w:id="1401126192">
      <w:bodyDiv w:val="1"/>
      <w:marLeft w:val="0"/>
      <w:marRight w:val="0"/>
      <w:marTop w:val="0"/>
      <w:marBottom w:val="0"/>
      <w:divBdr>
        <w:top w:val="none" w:sz="0" w:space="0" w:color="auto"/>
        <w:left w:val="none" w:sz="0" w:space="0" w:color="auto"/>
        <w:bottom w:val="none" w:sz="0" w:space="0" w:color="auto"/>
        <w:right w:val="none" w:sz="0" w:space="0" w:color="auto"/>
      </w:divBdr>
    </w:div>
    <w:div w:id="1413426419">
      <w:bodyDiv w:val="1"/>
      <w:marLeft w:val="0"/>
      <w:marRight w:val="0"/>
      <w:marTop w:val="0"/>
      <w:marBottom w:val="0"/>
      <w:divBdr>
        <w:top w:val="none" w:sz="0" w:space="0" w:color="auto"/>
        <w:left w:val="none" w:sz="0" w:space="0" w:color="auto"/>
        <w:bottom w:val="none" w:sz="0" w:space="0" w:color="auto"/>
        <w:right w:val="none" w:sz="0" w:space="0" w:color="auto"/>
      </w:divBdr>
    </w:div>
    <w:div w:id="1414931222">
      <w:bodyDiv w:val="1"/>
      <w:marLeft w:val="0"/>
      <w:marRight w:val="0"/>
      <w:marTop w:val="0"/>
      <w:marBottom w:val="0"/>
      <w:divBdr>
        <w:top w:val="none" w:sz="0" w:space="0" w:color="auto"/>
        <w:left w:val="none" w:sz="0" w:space="0" w:color="auto"/>
        <w:bottom w:val="none" w:sz="0" w:space="0" w:color="auto"/>
        <w:right w:val="none" w:sz="0" w:space="0" w:color="auto"/>
      </w:divBdr>
    </w:div>
    <w:div w:id="1441485569">
      <w:bodyDiv w:val="1"/>
      <w:marLeft w:val="0"/>
      <w:marRight w:val="0"/>
      <w:marTop w:val="0"/>
      <w:marBottom w:val="0"/>
      <w:divBdr>
        <w:top w:val="none" w:sz="0" w:space="0" w:color="auto"/>
        <w:left w:val="none" w:sz="0" w:space="0" w:color="auto"/>
        <w:bottom w:val="none" w:sz="0" w:space="0" w:color="auto"/>
        <w:right w:val="none" w:sz="0" w:space="0" w:color="auto"/>
      </w:divBdr>
    </w:div>
    <w:div w:id="1489783576">
      <w:bodyDiv w:val="1"/>
      <w:marLeft w:val="0"/>
      <w:marRight w:val="0"/>
      <w:marTop w:val="0"/>
      <w:marBottom w:val="0"/>
      <w:divBdr>
        <w:top w:val="none" w:sz="0" w:space="0" w:color="auto"/>
        <w:left w:val="none" w:sz="0" w:space="0" w:color="auto"/>
        <w:bottom w:val="none" w:sz="0" w:space="0" w:color="auto"/>
        <w:right w:val="none" w:sz="0" w:space="0" w:color="auto"/>
      </w:divBdr>
    </w:div>
    <w:div w:id="1628581575">
      <w:bodyDiv w:val="1"/>
      <w:marLeft w:val="0"/>
      <w:marRight w:val="0"/>
      <w:marTop w:val="0"/>
      <w:marBottom w:val="0"/>
      <w:divBdr>
        <w:top w:val="none" w:sz="0" w:space="0" w:color="auto"/>
        <w:left w:val="none" w:sz="0" w:space="0" w:color="auto"/>
        <w:bottom w:val="none" w:sz="0" w:space="0" w:color="auto"/>
        <w:right w:val="none" w:sz="0" w:space="0" w:color="auto"/>
      </w:divBdr>
    </w:div>
    <w:div w:id="1672678950">
      <w:bodyDiv w:val="1"/>
      <w:marLeft w:val="0"/>
      <w:marRight w:val="0"/>
      <w:marTop w:val="0"/>
      <w:marBottom w:val="0"/>
      <w:divBdr>
        <w:top w:val="none" w:sz="0" w:space="0" w:color="auto"/>
        <w:left w:val="none" w:sz="0" w:space="0" w:color="auto"/>
        <w:bottom w:val="none" w:sz="0" w:space="0" w:color="auto"/>
        <w:right w:val="none" w:sz="0" w:space="0" w:color="auto"/>
      </w:divBdr>
    </w:div>
    <w:div w:id="1721905455">
      <w:bodyDiv w:val="1"/>
      <w:marLeft w:val="0"/>
      <w:marRight w:val="0"/>
      <w:marTop w:val="0"/>
      <w:marBottom w:val="0"/>
      <w:divBdr>
        <w:top w:val="none" w:sz="0" w:space="0" w:color="auto"/>
        <w:left w:val="none" w:sz="0" w:space="0" w:color="auto"/>
        <w:bottom w:val="none" w:sz="0" w:space="0" w:color="auto"/>
        <w:right w:val="none" w:sz="0" w:space="0" w:color="auto"/>
      </w:divBdr>
    </w:div>
    <w:div w:id="1810513738">
      <w:bodyDiv w:val="1"/>
      <w:marLeft w:val="0"/>
      <w:marRight w:val="0"/>
      <w:marTop w:val="0"/>
      <w:marBottom w:val="0"/>
      <w:divBdr>
        <w:top w:val="none" w:sz="0" w:space="0" w:color="auto"/>
        <w:left w:val="none" w:sz="0" w:space="0" w:color="auto"/>
        <w:bottom w:val="none" w:sz="0" w:space="0" w:color="auto"/>
        <w:right w:val="none" w:sz="0" w:space="0" w:color="auto"/>
      </w:divBdr>
    </w:div>
    <w:div w:id="1896042311">
      <w:bodyDiv w:val="1"/>
      <w:marLeft w:val="0"/>
      <w:marRight w:val="0"/>
      <w:marTop w:val="0"/>
      <w:marBottom w:val="0"/>
      <w:divBdr>
        <w:top w:val="none" w:sz="0" w:space="0" w:color="auto"/>
        <w:left w:val="none" w:sz="0" w:space="0" w:color="auto"/>
        <w:bottom w:val="none" w:sz="0" w:space="0" w:color="auto"/>
        <w:right w:val="none" w:sz="0" w:space="0" w:color="auto"/>
      </w:divBdr>
    </w:div>
    <w:div w:id="2090150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17</Pages>
  <Words>3971</Words>
  <Characters>22641</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Fernando Posada</dc:creator>
  <cp:keywords/>
  <dc:description/>
  <cp:lastModifiedBy>Juan Fernando Posada</cp:lastModifiedBy>
  <cp:revision>1</cp:revision>
  <cp:lastPrinted>2016-02-09T10:47:00Z</cp:lastPrinted>
  <dcterms:created xsi:type="dcterms:W3CDTF">2016-02-07T04:18:00Z</dcterms:created>
  <dcterms:modified xsi:type="dcterms:W3CDTF">2016-02-10T04:59:00Z</dcterms:modified>
</cp:coreProperties>
</file>