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EB" w:rsidRDefault="003D00EB" w:rsidP="003D00EB">
      <w:pPr>
        <w:spacing w:before="0" w:beforeAutospacing="0"/>
      </w:pPr>
    </w:p>
    <w:p w:rsidR="003D00EB" w:rsidRDefault="003D00EB" w:rsidP="003D00EB">
      <w:pPr>
        <w:spacing w:before="0" w:beforeAutospacing="0"/>
      </w:pPr>
      <w:r>
        <w:t xml:space="preserve">Brushwork Technique </w:t>
      </w:r>
      <w:bookmarkStart w:id="0" w:name="_GoBack"/>
      <w:bookmarkEnd w:id="0"/>
      <w:r>
        <w:t>Checklist</w:t>
      </w:r>
    </w:p>
    <w:tbl>
      <w:tblPr>
        <w:tblStyle w:val="TableGrid"/>
        <w:tblW w:w="0" w:type="auto"/>
        <w:tblInd w:w="360" w:type="dxa"/>
        <w:tblLook w:val="04A0"/>
      </w:tblPr>
      <w:tblGrid>
        <w:gridCol w:w="3150"/>
        <w:gridCol w:w="1276"/>
      </w:tblGrid>
      <w:tr w:rsidR="003D00EB" w:rsidTr="00E84DFB">
        <w:trPr>
          <w:trHeight w:val="569"/>
        </w:trPr>
        <w:tc>
          <w:tcPr>
            <w:tcW w:w="3150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 xml:space="preserve">Criteria </w:t>
            </w:r>
          </w:p>
          <w:p w:rsidR="003D00EB" w:rsidRDefault="003D00EB" w:rsidP="00E84DFB">
            <w:pPr>
              <w:spacing w:beforeAutospacing="0"/>
              <w:ind w:left="0" w:firstLine="0"/>
            </w:pPr>
          </w:p>
        </w:tc>
        <w:tc>
          <w:tcPr>
            <w:tcW w:w="1276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>Score /10</w:t>
            </w:r>
          </w:p>
        </w:tc>
      </w:tr>
      <w:tr w:rsidR="003D00EB" w:rsidTr="00E84DFB">
        <w:trPr>
          <w:trHeight w:val="569"/>
        </w:trPr>
        <w:tc>
          <w:tcPr>
            <w:tcW w:w="3150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 xml:space="preserve">Highly Visible Brush Strokes, Impasto </w:t>
            </w:r>
          </w:p>
        </w:tc>
        <w:tc>
          <w:tcPr>
            <w:tcW w:w="1276" w:type="dxa"/>
          </w:tcPr>
          <w:p w:rsidR="003D00EB" w:rsidRDefault="003D00EB" w:rsidP="00E84DFB">
            <w:pPr>
              <w:spacing w:beforeAutospacing="0"/>
              <w:ind w:left="0" w:firstLine="0"/>
            </w:pPr>
          </w:p>
        </w:tc>
      </w:tr>
      <w:tr w:rsidR="003D00EB" w:rsidTr="00E84DFB">
        <w:trPr>
          <w:trHeight w:val="603"/>
        </w:trPr>
        <w:tc>
          <w:tcPr>
            <w:tcW w:w="3150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>Highlighting Areas: Creating Tints for Light</w:t>
            </w:r>
          </w:p>
        </w:tc>
        <w:tc>
          <w:tcPr>
            <w:tcW w:w="1276" w:type="dxa"/>
          </w:tcPr>
          <w:p w:rsidR="003D00EB" w:rsidRDefault="003D00EB" w:rsidP="00E84DFB">
            <w:pPr>
              <w:spacing w:beforeAutospacing="0"/>
              <w:ind w:left="0" w:firstLine="0"/>
            </w:pPr>
          </w:p>
        </w:tc>
      </w:tr>
      <w:tr w:rsidR="003D00EB" w:rsidTr="00E84DFB">
        <w:trPr>
          <w:trHeight w:val="569"/>
        </w:trPr>
        <w:tc>
          <w:tcPr>
            <w:tcW w:w="3150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 xml:space="preserve">Darkening Areas: Creating Shadows using Complementary </w:t>
            </w:r>
            <w:proofErr w:type="spellStart"/>
            <w:r>
              <w:t>Colours</w:t>
            </w:r>
            <w:proofErr w:type="spellEnd"/>
          </w:p>
        </w:tc>
        <w:tc>
          <w:tcPr>
            <w:tcW w:w="1276" w:type="dxa"/>
          </w:tcPr>
          <w:p w:rsidR="003D00EB" w:rsidRDefault="003D00EB" w:rsidP="00E84DFB">
            <w:pPr>
              <w:spacing w:beforeAutospacing="0"/>
              <w:ind w:left="0" w:firstLine="0"/>
            </w:pPr>
          </w:p>
        </w:tc>
      </w:tr>
      <w:tr w:rsidR="003D00EB" w:rsidTr="00E84DFB">
        <w:trPr>
          <w:trHeight w:val="603"/>
        </w:trPr>
        <w:tc>
          <w:tcPr>
            <w:tcW w:w="3150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>Uniform Dots (size of dots should be the same)</w:t>
            </w:r>
          </w:p>
        </w:tc>
        <w:tc>
          <w:tcPr>
            <w:tcW w:w="1276" w:type="dxa"/>
          </w:tcPr>
          <w:p w:rsidR="003D00EB" w:rsidRDefault="003D00EB" w:rsidP="00E84DFB">
            <w:pPr>
              <w:spacing w:beforeAutospacing="0"/>
              <w:ind w:left="0" w:firstLine="0"/>
            </w:pPr>
          </w:p>
        </w:tc>
      </w:tr>
      <w:tr w:rsidR="003D00EB" w:rsidTr="00E84DFB">
        <w:trPr>
          <w:trHeight w:val="603"/>
        </w:trPr>
        <w:tc>
          <w:tcPr>
            <w:tcW w:w="3150" w:type="dxa"/>
          </w:tcPr>
          <w:p w:rsidR="003D00EB" w:rsidRDefault="003D00EB" w:rsidP="00E84DFB">
            <w:pPr>
              <w:spacing w:beforeAutospacing="0"/>
              <w:ind w:left="0" w:firstLine="0"/>
            </w:pPr>
            <w:r>
              <w:t xml:space="preserve">Gradation of </w:t>
            </w:r>
            <w:proofErr w:type="spellStart"/>
            <w:r>
              <w:t>Colours</w:t>
            </w:r>
            <w:proofErr w:type="spellEnd"/>
            <w:r>
              <w:t xml:space="preserve"> (Breaking down </w:t>
            </w:r>
            <w:proofErr w:type="spellStart"/>
            <w:r>
              <w:t>colours</w:t>
            </w:r>
            <w:proofErr w:type="spellEnd"/>
            <w:r>
              <w:t>) – Choose an object in class</w:t>
            </w:r>
          </w:p>
        </w:tc>
        <w:tc>
          <w:tcPr>
            <w:tcW w:w="1276" w:type="dxa"/>
          </w:tcPr>
          <w:p w:rsidR="003D00EB" w:rsidRDefault="003D00EB" w:rsidP="00E84DFB">
            <w:pPr>
              <w:spacing w:beforeAutospacing="0"/>
              <w:ind w:left="0" w:firstLine="0"/>
            </w:pPr>
          </w:p>
        </w:tc>
      </w:tr>
    </w:tbl>
    <w:p w:rsidR="003D00EB" w:rsidRDefault="003D00EB" w:rsidP="003D00EB">
      <w:pPr>
        <w:spacing w:before="0" w:beforeAutospacing="0"/>
        <w:ind w:left="360" w:firstLine="0"/>
      </w:pPr>
    </w:p>
    <w:p w:rsidR="003D00EB" w:rsidRPr="00421DCB" w:rsidRDefault="003D00EB" w:rsidP="003D00EB">
      <w:pPr>
        <w:spacing w:before="0" w:beforeAutospacing="0"/>
      </w:pPr>
      <w:r>
        <w:t xml:space="preserve"> </w:t>
      </w:r>
      <w:r>
        <w:tab/>
        <w:t>2=Competent</w:t>
      </w:r>
      <w:r>
        <w:tab/>
        <w:t xml:space="preserve">1= Needs work </w:t>
      </w:r>
    </w:p>
    <w:p w:rsidR="00BF741D" w:rsidRDefault="003D00EB"/>
    <w:sectPr w:rsidR="00BF741D" w:rsidSect="003E331B">
      <w:headerReference w:type="default" r:id="rId4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FB" w:rsidRPr="009A6E8B" w:rsidRDefault="003D00EB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 xml:space="preserve">Impressionism &amp; Post-Impressionism </w:t>
    </w:r>
    <w:r w:rsidRPr="009A6E8B">
      <w:rPr>
        <w:rFonts w:ascii="Footlight MT Light" w:eastAsia="Gungsuh" w:hAnsi="Footlight MT Light"/>
        <w:sz w:val="28"/>
      </w:rPr>
      <w:t>Rubric</w:t>
    </w:r>
  </w:p>
  <w:p w:rsidR="009A6E8B" w:rsidRPr="009A6E8B" w:rsidRDefault="003D00EB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>Studio Art</w:t>
    </w:r>
    <w:r w:rsidRPr="009A6E8B">
      <w:rPr>
        <w:rFonts w:ascii="Footlight MT Light" w:eastAsia="Gungsuh" w:hAnsi="Footlight MT Light"/>
        <w:sz w:val="28"/>
      </w:rPr>
      <w:t xml:space="preserve"> 10</w:t>
    </w:r>
    <w:r w:rsidRPr="0056353E">
      <w:rPr>
        <w:rFonts w:ascii="Footlight MT Light" w:eastAsia="Gungsuh" w:hAnsi="Footlight MT Light"/>
        <w:b/>
        <w:sz w:val="28"/>
      </w:rPr>
      <w:t>-</w:t>
    </w:r>
    <w:r w:rsidRPr="009A6E8B">
      <w:rPr>
        <w:rFonts w:ascii="Footlight MT Light" w:eastAsia="Gungsuh" w:hAnsi="Footlight MT Light"/>
        <w:sz w:val="28"/>
      </w:rPr>
      <w:t>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D00EB"/>
    <w:rsid w:val="000D1676"/>
    <w:rsid w:val="002A2A2E"/>
    <w:rsid w:val="003D00EB"/>
    <w:rsid w:val="005B42D0"/>
    <w:rsid w:val="0088411A"/>
    <w:rsid w:val="009832C4"/>
    <w:rsid w:val="009D54B4"/>
    <w:rsid w:val="00A572C7"/>
    <w:rsid w:val="00BB585F"/>
    <w:rsid w:val="00BF01C9"/>
    <w:rsid w:val="00C505E7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0E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00E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0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2014-07-08T06:53:00Z</dcterms:created>
  <dcterms:modified xsi:type="dcterms:W3CDTF">2014-07-08T06:53:00Z</dcterms:modified>
</cp:coreProperties>
</file>