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sz w:val="128"/>
          <w:szCs w:val="128"/>
          <w:rtl w:val="0"/>
        </w:rPr>
        <w:t xml:space="preserve">Story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sz w:val="24"/>
          <w:szCs w:val="24"/>
        </w:rPr>
      </w:pP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4"/>
            <w:szCs w:val="24"/>
            <w:u w:val="single"/>
            <w:rtl w:val="0"/>
          </w:rPr>
          <w:t xml:space="preserve">https://storyworksjr.scholastic.com/issues/2017-18/090117/clean-start.html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How did Max get the parts to build Walter?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What did Max want Walter to do for him?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What are two reasons Mr. Gravis might not be happy?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Why did Max want to keep Walter?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What was wrong with Walter?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What was Walter’s new job?</w:t>
      </w:r>
    </w:p>
    <w:sectPr>
      <w:pgSz w:h="15840" w:w="12240"/>
      <w:pgMar w:bottom="1440" w:top="425.1968503937008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toryworksjr.scholastic.com/issues/2017-18/090117/clean-start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