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3" w:rsidRDefault="00A61C63" w:rsidP="00237A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61C63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61C63" w:rsidRDefault="004A0AD2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8B84" wp14:editId="6A093A44">
                <wp:simplePos x="0" y="0"/>
                <wp:positionH relativeFrom="column">
                  <wp:posOffset>549910</wp:posOffset>
                </wp:positionH>
                <wp:positionV relativeFrom="paragraph">
                  <wp:posOffset>304800</wp:posOffset>
                </wp:positionV>
                <wp:extent cx="0" cy="2679700"/>
                <wp:effectExtent l="57150" t="19050" r="76200" b="825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3pt,24pt" to="43.3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71F7F" w:rsidRDefault="000A3C56" w:rsidP="008D413C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Paper 2</w:t>
      </w:r>
    </w:p>
    <w:p w:rsidR="00A61C63" w:rsidRPr="004A0AD2" w:rsidRDefault="00F74208" w:rsidP="008D413C">
      <w:pPr>
        <w:spacing w:after="0" w:line="480" w:lineRule="auto"/>
        <w:ind w:left="1134"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>A Circle of Understanding</w:t>
      </w:r>
    </w:p>
    <w:p w:rsidR="00A61C63" w:rsidRDefault="00A61C63" w:rsidP="008D413C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M. Adams</w:t>
      </w:r>
    </w:p>
    <w:p w:rsidR="00A61C63" w:rsidRDefault="00A61C63" w:rsidP="008D413C">
      <w:pPr>
        <w:spacing w:after="0" w:line="24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ETEC 512 66A:  Applications of Learning Theories </w:t>
      </w:r>
    </w:p>
    <w:p w:rsidR="00A61C63" w:rsidRDefault="00A61C63" w:rsidP="008D413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Analysis of Instructional Settings</w:t>
      </w:r>
    </w:p>
    <w:p w:rsidR="00A524B9" w:rsidRDefault="00A524B9" w:rsidP="008D413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8D413C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British Columbia</w:t>
      </w:r>
    </w:p>
    <w:p w:rsidR="00A0327E" w:rsidRDefault="000A3C56" w:rsidP="008D413C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16</w:t>
      </w:r>
      <w:r w:rsidR="00A0327E">
        <w:rPr>
          <w:rFonts w:ascii="Times New Roman" w:hAnsi="Times New Roman" w:cs="Times New Roman"/>
          <w:sz w:val="24"/>
          <w:szCs w:val="24"/>
        </w:rPr>
        <w:t>, 2013</w:t>
      </w:r>
    </w:p>
    <w:p w:rsidR="00A61C63" w:rsidRDefault="00A61C63" w:rsidP="008D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1C63" w:rsidRDefault="00F74208" w:rsidP="008D413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Circle of Understanding</w:t>
      </w:r>
    </w:p>
    <w:p w:rsidR="00C277B5" w:rsidRDefault="00A22BC7" w:rsidP="008D413C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Neuroscience explores the relationship between neurological processes and education. It brings neuroscientists and educationalists together to discuss </w:t>
      </w:r>
      <w:r w:rsidR="00570118">
        <w:rPr>
          <w:rFonts w:ascii="Times New Roman" w:hAnsi="Times New Roman" w:cs="Times New Roman"/>
          <w:sz w:val="24"/>
          <w:szCs w:val="24"/>
        </w:rPr>
        <w:t xml:space="preserve">how the brain learns and ways </w:t>
      </w:r>
      <w:r>
        <w:rPr>
          <w:rFonts w:ascii="Times New Roman" w:hAnsi="Times New Roman" w:cs="Times New Roman"/>
          <w:sz w:val="24"/>
          <w:szCs w:val="24"/>
        </w:rPr>
        <w:t>to inform and improve</w:t>
      </w:r>
      <w:r w:rsidR="00AC4C34">
        <w:rPr>
          <w:rFonts w:ascii="Times New Roman" w:hAnsi="Times New Roman" w:cs="Times New Roman"/>
          <w:sz w:val="24"/>
          <w:szCs w:val="24"/>
        </w:rPr>
        <w:t xml:space="preserve"> education. </w:t>
      </w:r>
      <w:r w:rsidR="00394226">
        <w:rPr>
          <w:rFonts w:ascii="Times New Roman" w:hAnsi="Times New Roman" w:cs="Times New Roman"/>
          <w:sz w:val="24"/>
          <w:szCs w:val="24"/>
        </w:rPr>
        <w:t>And while some ma</w:t>
      </w:r>
      <w:r w:rsidR="00061CD9">
        <w:rPr>
          <w:rFonts w:ascii="Times New Roman" w:hAnsi="Times New Roman" w:cs="Times New Roman"/>
          <w:sz w:val="24"/>
          <w:szCs w:val="24"/>
        </w:rPr>
        <w:t xml:space="preserve">y dismiss </w:t>
      </w:r>
      <w:r w:rsidR="005165BE">
        <w:rPr>
          <w:rFonts w:ascii="Times New Roman" w:hAnsi="Times New Roman" w:cs="Times New Roman"/>
          <w:sz w:val="24"/>
          <w:szCs w:val="24"/>
        </w:rPr>
        <w:t xml:space="preserve">educational </w:t>
      </w:r>
      <w:r w:rsidR="00394226">
        <w:rPr>
          <w:rFonts w:ascii="Times New Roman" w:hAnsi="Times New Roman" w:cs="Times New Roman"/>
          <w:sz w:val="24"/>
          <w:szCs w:val="24"/>
        </w:rPr>
        <w:t>neuroscience</w:t>
      </w:r>
      <w:r w:rsidR="00061CD9">
        <w:rPr>
          <w:rFonts w:ascii="Times New Roman" w:hAnsi="Times New Roman" w:cs="Times New Roman"/>
          <w:sz w:val="24"/>
          <w:szCs w:val="24"/>
        </w:rPr>
        <w:t xml:space="preserve"> as the latest fad panacea, it </w:t>
      </w:r>
      <w:r w:rsidR="00C277B5">
        <w:rPr>
          <w:rFonts w:ascii="Times New Roman" w:hAnsi="Times New Roman" w:cs="Times New Roman"/>
          <w:sz w:val="24"/>
          <w:szCs w:val="24"/>
        </w:rPr>
        <w:t>has the potential to empower teachers.</w:t>
      </w:r>
    </w:p>
    <w:p w:rsidR="003E3343" w:rsidRPr="00BC5A3E" w:rsidRDefault="00E148DD" w:rsidP="008D413C">
      <w:pPr>
        <w:spacing w:after="0" w:line="48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Neuroscience views the brain as constantly changing and developing. It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explains</w:t>
      </w:r>
      <w:r w:rsidR="00A524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how environment and structure prepare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brain for learning and </w:t>
      </w:r>
      <w:r w:rsidR="008D413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promotes the role of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experience </w:t>
      </w:r>
      <w:r w:rsidR="008D413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</w:t>
      </w:r>
      <w:r w:rsidR="00570118">
        <w:rPr>
          <w:rFonts w:ascii="Times New Roman" w:eastAsia="Times New Roman" w:hAnsi="Times New Roman" w:cs="Times New Roman"/>
          <w:sz w:val="24"/>
          <w:szCs w:val="24"/>
          <w:lang w:eastAsia="en-CA"/>
        </w:rPr>
        <w:t>neurological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development.</w:t>
      </w:r>
      <w:r w:rsidR="0057011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It explains how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A524B9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cross-curricular 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skills like: 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understanding, applying, analyzing, evaluating, and creating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are reflected </w:t>
      </w:r>
      <w:r w:rsidR="008D413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 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neural </w:t>
      </w:r>
      <w:r w:rsidR="00570118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pathways and 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networks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supported and shaped by neurotransmitters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Neuroscience 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rounds out our mentalist view of these skills by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explaining their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development through and in tandem with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coordinated structures </w:t>
      </w:r>
      <w:r w:rsidR="00B11F46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in the brain.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3E3343" w:rsidRPr="00BC5A3E" w:rsidRDefault="00570118" w:rsidP="008D413C">
      <w:pPr>
        <w:spacing w:after="0" w:line="48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These ideas 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can profoundly influence the work of a teacher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Challenging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view that successful learning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results solely from 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good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content and effective teaching, neuroscience reminds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teachers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to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consider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factors related to students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It questions </w:t>
      </w:r>
      <w:r w:rsidR="00EF4945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the </w:t>
      </w:r>
      <w:r w:rsidR="005165BE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training and recitation appro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ach to learning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deconstruct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5165BE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 view that brain and learning ability are hard-wired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and </w:t>
      </w:r>
      <w:r w:rsidR="005165BE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affirms the day to day observation that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all </w:t>
      </w:r>
      <w:r w:rsidR="005165BE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students can learn and succeed.</w:t>
      </w:r>
      <w:r w:rsidR="005165B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>With every lesson, teachers have the o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pportunity to support the development of the brain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>by involving students in</w:t>
      </w:r>
      <w:r w:rsidR="008D413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deep and meaningful activities, like: inquiry and constructivist learning.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>Neuroscience</w:t>
      </w:r>
      <w:r w:rsidR="005A2AB0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encourages a firmer </w:t>
      </w:r>
      <w:r w:rsidR="005A2AB0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grasp on the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“</w:t>
      </w:r>
      <w:r w:rsidR="00F74208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how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”</w:t>
      </w:r>
      <w:r w:rsidR="00F74208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and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“</w:t>
      </w:r>
      <w:r w:rsidR="00F74208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why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”</w:t>
      </w:r>
      <w:r w:rsidR="00F74208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of teaching and 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provides insight into the dynamic nature of learning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occurring in classrooms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</w:p>
    <w:p w:rsidR="005A2AB0" w:rsidRDefault="00F74208" w:rsidP="008D413C">
      <w:pPr>
        <w:spacing w:after="0" w:line="48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Educational</w:t>
      </w:r>
      <w:r w:rsidR="003E3343"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neuroscience provides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 lens for 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insight into teaching and learning. </w:t>
      </w:r>
      <w:r w:rsidR="008D413C">
        <w:rPr>
          <w:rFonts w:ascii="Times New Roman" w:eastAsia="Times New Roman" w:hAnsi="Times New Roman" w:cs="Times New Roman"/>
          <w:sz w:val="24"/>
          <w:szCs w:val="24"/>
          <w:lang w:eastAsia="en-CA"/>
        </w:rPr>
        <w:t>Its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focus on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learning bridges the gap between the natural science of neurology and the social science of education.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>M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arrying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theory 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and</w:t>
      </w:r>
      <w:r w:rsidRP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practice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, it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promotes the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reciprocal relationship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between good </w:t>
      </w:r>
      <w:r w:rsidR="001513CF">
        <w:rPr>
          <w:rFonts w:ascii="Times New Roman" w:eastAsia="Times New Roman" w:hAnsi="Times New Roman" w:cs="Times New Roman"/>
          <w:sz w:val="24"/>
          <w:szCs w:val="24"/>
          <w:lang w:eastAsia="en-CA"/>
        </w:rPr>
        <w:t>teaching</w:t>
      </w:r>
      <w:r w:rsidR="00A524B9">
        <w:rPr>
          <w:rFonts w:ascii="Times New Roman" w:eastAsia="Times New Roman" w:hAnsi="Times New Roman" w:cs="Times New Roman"/>
          <w:sz w:val="24"/>
          <w:szCs w:val="24"/>
          <w:lang w:eastAsia="en-CA"/>
        </w:rPr>
        <w:t>,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go</w:t>
      </w:r>
      <w:r w:rsidR="00A524B9">
        <w:rPr>
          <w:rFonts w:ascii="Times New Roman" w:eastAsia="Times New Roman" w:hAnsi="Times New Roman" w:cs="Times New Roman"/>
          <w:sz w:val="24"/>
          <w:szCs w:val="24"/>
          <w:lang w:eastAsia="en-CA"/>
        </w:rPr>
        <w:t>od learning, and good brains: a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2E391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circle of 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understanding </w:t>
      </w:r>
      <w:r w:rsidR="00D742A0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that can result in greater 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satisfaction </w:t>
      </w:r>
      <w:r w:rsidR="002E3911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and success </w:t>
      </w:r>
      <w:r w:rsidR="00BC5A3E">
        <w:rPr>
          <w:rFonts w:ascii="Times New Roman" w:eastAsia="Times New Roman" w:hAnsi="Times New Roman" w:cs="Times New Roman"/>
          <w:sz w:val="24"/>
          <w:szCs w:val="24"/>
          <w:lang w:eastAsia="en-CA"/>
        </w:rPr>
        <w:t>for teachers</w:t>
      </w:r>
      <w:r w:rsidR="002E3911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:rsidR="00A524B9" w:rsidRPr="00A524B9" w:rsidRDefault="00A524B9" w:rsidP="008D413C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A524B9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References</w:t>
      </w:r>
    </w:p>
    <w:p w:rsidR="00A524B9" w:rsidRPr="00A524B9" w:rsidRDefault="00A524B9" w:rsidP="008D413C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4B9">
        <w:rPr>
          <w:rFonts w:ascii="Times New Roman" w:hAnsi="Times New Roman" w:cs="Times New Roman"/>
          <w:sz w:val="24"/>
          <w:szCs w:val="24"/>
        </w:rPr>
        <w:t>Coch</w:t>
      </w:r>
      <w:proofErr w:type="spellEnd"/>
      <w:r w:rsidRPr="00A524B9">
        <w:rPr>
          <w:rFonts w:ascii="Times New Roman" w:hAnsi="Times New Roman" w:cs="Times New Roman"/>
          <w:sz w:val="24"/>
          <w:szCs w:val="24"/>
        </w:rPr>
        <w:t>, D. &amp; Ansari, D. (2009).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t xml:space="preserve"> Thinking about mechanisms is crucial to connecting neuroscience and education. </w:t>
      </w:r>
      <w:proofErr w:type="gramStart"/>
      <w:r w:rsidRPr="00A524B9">
        <w:rPr>
          <w:rStyle w:val="Emphasis"/>
          <w:rFonts w:ascii="Times New Roman" w:hAnsi="Times New Roman" w:cs="Times New Roman"/>
          <w:sz w:val="24"/>
          <w:szCs w:val="24"/>
        </w:rPr>
        <w:t>Cortex, 45</w:t>
      </w:r>
      <w:r w:rsidRPr="00A524B9">
        <w:rPr>
          <w:rFonts w:ascii="Times New Roman" w:hAnsi="Times New Roman" w:cs="Times New Roman"/>
          <w:sz w:val="24"/>
          <w:szCs w:val="24"/>
        </w:rPr>
        <w:t>(4), 546-7.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br/>
        <w:t xml:space="preserve">Available online: </w:t>
      </w:r>
      <w:r w:rsidRPr="00A524B9">
        <w:rPr>
          <w:rFonts w:ascii="Times New Roman" w:hAnsi="Times New Roman" w:cs="Times New Roman"/>
          <w:sz w:val="24"/>
          <w:szCs w:val="24"/>
        </w:rPr>
        <w:t>http://www.sciencedirect.com/science/article/pii/S0010945208001585</w:t>
      </w:r>
    </w:p>
    <w:p w:rsidR="00A524B9" w:rsidRPr="00A524B9" w:rsidRDefault="00A524B9" w:rsidP="008D413C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  <w:lang w:val="en"/>
        </w:rPr>
      </w:pPr>
      <w:proofErr w:type="gramStart"/>
      <w:r w:rsidRPr="00A524B9">
        <w:rPr>
          <w:rFonts w:ascii="Times New Roman" w:hAnsi="Times New Roman" w:cs="Times New Roman"/>
          <w:sz w:val="24"/>
          <w:szCs w:val="24"/>
          <w:lang w:val="en"/>
        </w:rPr>
        <w:t>Educational neuroscience.</w:t>
      </w:r>
      <w:proofErr w:type="gramEnd"/>
      <w:r w:rsidRPr="00A524B9">
        <w:rPr>
          <w:rFonts w:ascii="Times New Roman" w:hAnsi="Times New Roman" w:cs="Times New Roman"/>
          <w:sz w:val="24"/>
          <w:szCs w:val="24"/>
          <w:lang w:val="en"/>
        </w:rPr>
        <w:t xml:space="preserve"> (2013, May 22). In </w:t>
      </w:r>
      <w:r w:rsidRPr="00A524B9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Wikipedia, </w:t>
      </w:r>
      <w:proofErr w:type="gramStart"/>
      <w:r w:rsidRPr="00A524B9">
        <w:rPr>
          <w:rFonts w:ascii="Times New Roman" w:hAnsi="Times New Roman" w:cs="Times New Roman"/>
          <w:i/>
          <w:iCs/>
          <w:sz w:val="24"/>
          <w:szCs w:val="24"/>
          <w:lang w:val="en"/>
        </w:rPr>
        <w:t>The</w:t>
      </w:r>
      <w:proofErr w:type="gramEnd"/>
      <w:r w:rsidRPr="00A524B9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Free Encyclopedia</w:t>
      </w:r>
      <w:r w:rsidRPr="00A524B9">
        <w:rPr>
          <w:rFonts w:ascii="Times New Roman" w:hAnsi="Times New Roman" w:cs="Times New Roman"/>
          <w:sz w:val="24"/>
          <w:szCs w:val="24"/>
          <w:lang w:val="en"/>
        </w:rPr>
        <w:t xml:space="preserve">. Retrieved 16:52, June 15, 2013, from </w:t>
      </w:r>
      <w:r w:rsidRPr="00A524B9">
        <w:rPr>
          <w:rFonts w:ascii="Times New Roman" w:hAnsi="Times New Roman" w:cs="Times New Roman"/>
          <w:sz w:val="24"/>
          <w:szCs w:val="24"/>
          <w:lang w:val="en"/>
        </w:rPr>
        <w:t>http://en.wikipedia.org/w/index.php?title=Educational_neuroscience&amp;oldid=556331371</w:t>
      </w:r>
    </w:p>
    <w:p w:rsidR="00A524B9" w:rsidRPr="00A524B9" w:rsidRDefault="00A524B9" w:rsidP="008D413C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24B9">
        <w:rPr>
          <w:rFonts w:ascii="Times New Roman" w:hAnsi="Times New Roman" w:cs="Times New Roman"/>
          <w:sz w:val="24"/>
          <w:szCs w:val="24"/>
        </w:rPr>
        <w:t>Willis, J</w:t>
      </w:r>
      <w:r w:rsidRPr="00A524B9">
        <w:rPr>
          <w:rFonts w:ascii="Times New Roman" w:hAnsi="Times New Roman" w:cs="Times New Roman"/>
          <w:sz w:val="24"/>
          <w:szCs w:val="24"/>
        </w:rPr>
        <w:t>. (</w:t>
      </w:r>
      <w:r w:rsidRPr="00A524B9">
        <w:rPr>
          <w:rFonts w:ascii="Times New Roman" w:hAnsi="Times New Roman" w:cs="Times New Roman"/>
          <w:sz w:val="24"/>
          <w:szCs w:val="24"/>
        </w:rPr>
        <w:t>2011, April 14</w:t>
      </w:r>
      <w:r w:rsidRPr="00A524B9">
        <w:rPr>
          <w:rFonts w:ascii="Times New Roman" w:hAnsi="Times New Roman" w:cs="Times New Roman"/>
          <w:sz w:val="24"/>
          <w:szCs w:val="24"/>
        </w:rPr>
        <w:t>)</w:t>
      </w:r>
      <w:r w:rsidRPr="00A524B9">
        <w:rPr>
          <w:rFonts w:ascii="Times New Roman" w:hAnsi="Times New Roman" w:cs="Times New Roman"/>
          <w:sz w:val="24"/>
          <w:szCs w:val="24"/>
        </w:rPr>
        <w:t>.</w:t>
      </w:r>
      <w:r w:rsidRPr="00A524B9">
        <w:rPr>
          <w:rFonts w:ascii="Times New Roman" w:hAnsi="Times New Roman" w:cs="Times New Roman"/>
          <w:sz w:val="24"/>
          <w:szCs w:val="24"/>
        </w:rPr>
        <w:t xml:space="preserve"> </w:t>
      </w:r>
      <w:r w:rsidRPr="00A524B9">
        <w:rPr>
          <w:rFonts w:ascii="Times New Roman" w:hAnsi="Times New Roman" w:cs="Times New Roman"/>
          <w:sz w:val="24"/>
          <w:szCs w:val="24"/>
        </w:rPr>
        <w:t>A neurologist makes the case for the video game model as a learning tool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2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4B9">
        <w:rPr>
          <w:rFonts w:ascii="Times New Roman" w:hAnsi="Times New Roman" w:cs="Times New Roman"/>
          <w:sz w:val="24"/>
          <w:szCs w:val="24"/>
        </w:rPr>
        <w:t>(Web log comment).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A524B9">
        <w:rPr>
          <w:rFonts w:ascii="Times New Roman" w:hAnsi="Times New Roman" w:cs="Times New Roman"/>
          <w:sz w:val="24"/>
          <w:szCs w:val="24"/>
        </w:rPr>
        <w:t>http://www.edutopia.org/blog/video-games-learning-student-engagement-judy-willis</w:t>
      </w:r>
    </w:p>
    <w:p w:rsidR="00A524B9" w:rsidRPr="00A524B9" w:rsidRDefault="00A524B9" w:rsidP="008D413C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524B9">
        <w:rPr>
          <w:rFonts w:ascii="Times New Roman" w:hAnsi="Times New Roman" w:cs="Times New Roman"/>
          <w:sz w:val="24"/>
          <w:szCs w:val="24"/>
        </w:rPr>
        <w:t>Willis, J. (</w:t>
      </w:r>
      <w:r w:rsidRPr="00A524B9">
        <w:rPr>
          <w:rFonts w:ascii="Times New Roman" w:hAnsi="Times New Roman" w:cs="Times New Roman"/>
          <w:sz w:val="24"/>
          <w:szCs w:val="24"/>
        </w:rPr>
        <w:t>201</w:t>
      </w:r>
      <w:r w:rsidRPr="00A524B9">
        <w:rPr>
          <w:rFonts w:ascii="Times New Roman" w:hAnsi="Times New Roman" w:cs="Times New Roman"/>
          <w:sz w:val="24"/>
          <w:szCs w:val="24"/>
        </w:rPr>
        <w:t xml:space="preserve">1, </w:t>
      </w:r>
      <w:r w:rsidRPr="00A524B9">
        <w:rPr>
          <w:rFonts w:ascii="Times New Roman" w:hAnsi="Times New Roman" w:cs="Times New Roman"/>
          <w:sz w:val="24"/>
          <w:szCs w:val="24"/>
        </w:rPr>
        <w:t>May 24</w:t>
      </w:r>
      <w:r w:rsidRPr="00A524B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A524B9">
        <w:rPr>
          <w:rFonts w:ascii="Times New Roman" w:hAnsi="Times New Roman" w:cs="Times New Roman"/>
          <w:sz w:val="24"/>
          <w:szCs w:val="24"/>
        </w:rPr>
        <w:t>How to plan instruction using the video game model.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24B9">
        <w:rPr>
          <w:rFonts w:ascii="Times New Roman" w:hAnsi="Times New Roman" w:cs="Times New Roman"/>
          <w:sz w:val="24"/>
          <w:szCs w:val="24"/>
        </w:rPr>
        <w:t>(Web log comment).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A524B9">
        <w:rPr>
          <w:rFonts w:ascii="Times New Roman" w:hAnsi="Times New Roman" w:cs="Times New Roman"/>
          <w:sz w:val="24"/>
          <w:szCs w:val="24"/>
        </w:rPr>
        <w:t>http://www.edutopia.org/blog/how-to-plan-instruction-video-game-model-judy-willis-md</w:t>
      </w:r>
    </w:p>
    <w:p w:rsidR="00A524B9" w:rsidRPr="00A524B9" w:rsidRDefault="00A524B9" w:rsidP="008D413C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524B9">
        <w:rPr>
          <w:rFonts w:ascii="Times New Roman" w:hAnsi="Times New Roman" w:cs="Times New Roman"/>
          <w:sz w:val="24"/>
          <w:szCs w:val="24"/>
        </w:rPr>
        <w:t>Zamarian</w:t>
      </w:r>
      <w:proofErr w:type="spellEnd"/>
      <w:r w:rsidRPr="00A524B9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A524B9">
        <w:rPr>
          <w:rFonts w:ascii="Times New Roman" w:hAnsi="Times New Roman" w:cs="Times New Roman"/>
          <w:sz w:val="24"/>
          <w:szCs w:val="24"/>
        </w:rPr>
        <w:t>Ischebeck</w:t>
      </w:r>
      <w:proofErr w:type="spellEnd"/>
      <w:r w:rsidRPr="00A524B9">
        <w:rPr>
          <w:rFonts w:ascii="Times New Roman" w:hAnsi="Times New Roman" w:cs="Times New Roman"/>
          <w:sz w:val="24"/>
          <w:szCs w:val="24"/>
        </w:rPr>
        <w:t xml:space="preserve">, A., &amp; </w:t>
      </w:r>
      <w:proofErr w:type="spellStart"/>
      <w:r w:rsidRPr="00A524B9">
        <w:rPr>
          <w:rFonts w:ascii="Times New Roman" w:hAnsi="Times New Roman" w:cs="Times New Roman"/>
          <w:sz w:val="24"/>
          <w:szCs w:val="24"/>
        </w:rPr>
        <w:t>Delazer</w:t>
      </w:r>
      <w:proofErr w:type="spellEnd"/>
      <w:r w:rsidRPr="00A524B9">
        <w:rPr>
          <w:rFonts w:ascii="Times New Roman" w:hAnsi="Times New Roman" w:cs="Times New Roman"/>
          <w:sz w:val="24"/>
          <w:szCs w:val="24"/>
        </w:rPr>
        <w:t>, M. (2009).</w:t>
      </w:r>
      <w:proofErr w:type="gramEnd"/>
      <w:r w:rsidRPr="00A524B9">
        <w:rPr>
          <w:rFonts w:ascii="Times New Roman" w:hAnsi="Times New Roman" w:cs="Times New Roman"/>
          <w:sz w:val="24"/>
          <w:szCs w:val="24"/>
        </w:rPr>
        <w:t xml:space="preserve"> Neuroscience of learning arithmetic: Evidence from brain imaging studies. </w:t>
      </w:r>
      <w:r w:rsidRPr="00A524B9">
        <w:rPr>
          <w:rStyle w:val="Emphasis"/>
          <w:rFonts w:ascii="Times New Roman" w:hAnsi="Times New Roman" w:cs="Times New Roman"/>
          <w:sz w:val="24"/>
          <w:szCs w:val="24"/>
        </w:rPr>
        <w:t xml:space="preserve">Neuroscience and </w:t>
      </w:r>
      <w:proofErr w:type="spellStart"/>
      <w:r w:rsidRPr="00A524B9">
        <w:rPr>
          <w:rStyle w:val="Emphasis"/>
          <w:rFonts w:ascii="Times New Roman" w:hAnsi="Times New Roman" w:cs="Times New Roman"/>
          <w:sz w:val="24"/>
          <w:szCs w:val="24"/>
        </w:rPr>
        <w:t>Biobehavioral</w:t>
      </w:r>
      <w:proofErr w:type="spellEnd"/>
      <w:r w:rsidRPr="00A524B9">
        <w:rPr>
          <w:rStyle w:val="Emphasis"/>
          <w:rFonts w:ascii="Times New Roman" w:hAnsi="Times New Roman" w:cs="Times New Roman"/>
          <w:sz w:val="24"/>
          <w:szCs w:val="24"/>
        </w:rPr>
        <w:t xml:space="preserve"> Reviews, 33</w:t>
      </w:r>
      <w:r w:rsidRPr="00A524B9">
        <w:rPr>
          <w:rFonts w:ascii="Times New Roman" w:hAnsi="Times New Roman" w:cs="Times New Roman"/>
          <w:sz w:val="24"/>
          <w:szCs w:val="24"/>
        </w:rPr>
        <w:t>, 909-925.</w:t>
      </w:r>
      <w:r w:rsidRPr="00A524B9">
        <w:rPr>
          <w:rFonts w:ascii="Times New Roman" w:hAnsi="Times New Roman" w:cs="Times New Roman"/>
          <w:sz w:val="24"/>
          <w:szCs w:val="24"/>
        </w:rPr>
        <w:br/>
        <w:t xml:space="preserve">Available online: </w:t>
      </w:r>
      <w:r w:rsidRPr="00A524B9">
        <w:rPr>
          <w:rFonts w:ascii="Times New Roman" w:hAnsi="Times New Roman" w:cs="Times New Roman"/>
          <w:sz w:val="24"/>
          <w:szCs w:val="24"/>
        </w:rPr>
        <w:t>http://www.sciencedirect.com/science/article/pii/S0149763409000402</w:t>
      </w:r>
    </w:p>
    <w:p w:rsidR="00A524B9" w:rsidRPr="00A524B9" w:rsidRDefault="00A524B9" w:rsidP="008D413C">
      <w:pPr>
        <w:spacing w:after="0" w:line="48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bookmarkStart w:id="0" w:name="_GoBack"/>
      <w:bookmarkEnd w:id="0"/>
    </w:p>
    <w:sectPr w:rsidR="00A524B9" w:rsidRPr="00A524B9" w:rsidSect="00B000F3">
      <w:headerReference w:type="default" r:id="rId8"/>
      <w:headerReference w:type="first" r:id="rId9"/>
      <w:pgSz w:w="12240" w:h="15840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40" w:rsidRDefault="001F0F40" w:rsidP="00A61C63">
      <w:pPr>
        <w:spacing w:after="0" w:line="240" w:lineRule="auto"/>
      </w:pPr>
      <w:r>
        <w:separator/>
      </w:r>
    </w:p>
  </w:endnote>
  <w:endnote w:type="continuationSeparator" w:id="0">
    <w:p w:rsidR="001F0F40" w:rsidRDefault="001F0F40" w:rsidP="00A6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40" w:rsidRDefault="001F0F40" w:rsidP="00A61C63">
      <w:pPr>
        <w:spacing w:after="0" w:line="240" w:lineRule="auto"/>
      </w:pPr>
      <w:r>
        <w:separator/>
      </w:r>
    </w:p>
  </w:footnote>
  <w:footnote w:type="continuationSeparator" w:id="0">
    <w:p w:rsidR="001F0F40" w:rsidRDefault="001F0F40" w:rsidP="00A6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8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017BF0" w:rsidRPr="00362FBD" w:rsidRDefault="002E3911" w:rsidP="00362FBD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A CIRCLE OF UNDERSTANDING</w:t>
        </w:r>
        <w:r w:rsidR="00017BF0">
          <w:rPr>
            <w:rFonts w:ascii="Times New Roman" w:hAnsi="Times New Roman" w:cs="Times New Roman"/>
            <w:sz w:val="24"/>
            <w:szCs w:val="24"/>
          </w:rPr>
          <w:tab/>
        </w:r>
        <w:r w:rsidR="00017BF0">
          <w:rPr>
            <w:rFonts w:ascii="Times New Roman" w:hAnsi="Times New Roman" w:cs="Times New Roman"/>
            <w:sz w:val="24"/>
            <w:szCs w:val="24"/>
          </w:rPr>
          <w:tab/>
          <w:t xml:space="preserve">   </w:t>
        </w:r>
        <w:r w:rsidR="00017BF0" w:rsidRPr="00362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7BF0" w:rsidRPr="00362F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17BF0" w:rsidRPr="00362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41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017BF0" w:rsidRPr="00362F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F0" w:rsidRPr="00362FBD" w:rsidRDefault="00017BF0">
    <w:pPr>
      <w:pStyle w:val="Header"/>
      <w:rPr>
        <w:rFonts w:ascii="Times New Roman" w:hAnsi="Times New Roman" w:cs="Times New Roman"/>
        <w:sz w:val="24"/>
        <w:szCs w:val="24"/>
      </w:rPr>
    </w:pPr>
    <w:r w:rsidRPr="00362FBD">
      <w:rPr>
        <w:rFonts w:ascii="Times New Roman" w:hAnsi="Times New Roman" w:cs="Times New Roman"/>
        <w:sz w:val="24"/>
        <w:szCs w:val="24"/>
      </w:rPr>
      <w:t>Running he</w:t>
    </w:r>
    <w:r>
      <w:rPr>
        <w:rFonts w:ascii="Times New Roman" w:hAnsi="Times New Roman" w:cs="Times New Roman"/>
        <w:sz w:val="24"/>
        <w:szCs w:val="24"/>
      </w:rPr>
      <w:t xml:space="preserve">ad: </w:t>
    </w:r>
    <w:r w:rsidR="002E3911">
      <w:rPr>
        <w:rFonts w:ascii="Times New Roman" w:hAnsi="Times New Roman" w:cs="Times New Roman"/>
        <w:sz w:val="24"/>
        <w:szCs w:val="24"/>
      </w:rPr>
      <w:t>A CIRCLE OF UNDERSTANDING</w:t>
    </w:r>
  </w:p>
  <w:p w:rsidR="00017BF0" w:rsidRDefault="00017B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F51"/>
    <w:multiLevelType w:val="multilevel"/>
    <w:tmpl w:val="DD7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B3560"/>
    <w:multiLevelType w:val="hybridMultilevel"/>
    <w:tmpl w:val="DA7A0BC6"/>
    <w:lvl w:ilvl="0" w:tplc="F6B0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D168">
      <w:start w:val="2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6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E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2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C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45780E"/>
    <w:multiLevelType w:val="hybridMultilevel"/>
    <w:tmpl w:val="261C6F6E"/>
    <w:lvl w:ilvl="0" w:tplc="3594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A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62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6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C0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E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A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6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2328FC"/>
    <w:multiLevelType w:val="multilevel"/>
    <w:tmpl w:val="EC0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3"/>
    <w:rsid w:val="00017BF0"/>
    <w:rsid w:val="000569B2"/>
    <w:rsid w:val="00061CD9"/>
    <w:rsid w:val="00075103"/>
    <w:rsid w:val="000A3C56"/>
    <w:rsid w:val="00100506"/>
    <w:rsid w:val="00113DBC"/>
    <w:rsid w:val="001513CF"/>
    <w:rsid w:val="00155097"/>
    <w:rsid w:val="001F0F40"/>
    <w:rsid w:val="002051E2"/>
    <w:rsid w:val="00237A20"/>
    <w:rsid w:val="00262CC6"/>
    <w:rsid w:val="00282DDB"/>
    <w:rsid w:val="002C538D"/>
    <w:rsid w:val="002D0D65"/>
    <w:rsid w:val="002D2AE2"/>
    <w:rsid w:val="002E3911"/>
    <w:rsid w:val="0032077E"/>
    <w:rsid w:val="00362FBD"/>
    <w:rsid w:val="00392D58"/>
    <w:rsid w:val="00394226"/>
    <w:rsid w:val="003B0FE8"/>
    <w:rsid w:val="003D5749"/>
    <w:rsid w:val="003E3343"/>
    <w:rsid w:val="00405073"/>
    <w:rsid w:val="0047020C"/>
    <w:rsid w:val="00471CA7"/>
    <w:rsid w:val="004A0AD2"/>
    <w:rsid w:val="004C3F42"/>
    <w:rsid w:val="004D074C"/>
    <w:rsid w:val="005165BE"/>
    <w:rsid w:val="00570118"/>
    <w:rsid w:val="00585ED8"/>
    <w:rsid w:val="005A2AB0"/>
    <w:rsid w:val="005E36CA"/>
    <w:rsid w:val="006851F1"/>
    <w:rsid w:val="00686725"/>
    <w:rsid w:val="00705426"/>
    <w:rsid w:val="007178AD"/>
    <w:rsid w:val="00755672"/>
    <w:rsid w:val="007D0778"/>
    <w:rsid w:val="008018B3"/>
    <w:rsid w:val="0084318C"/>
    <w:rsid w:val="0084614B"/>
    <w:rsid w:val="008D413C"/>
    <w:rsid w:val="00911487"/>
    <w:rsid w:val="00941831"/>
    <w:rsid w:val="009459D8"/>
    <w:rsid w:val="00971F7F"/>
    <w:rsid w:val="009756C1"/>
    <w:rsid w:val="009B121A"/>
    <w:rsid w:val="00A0327E"/>
    <w:rsid w:val="00A1242B"/>
    <w:rsid w:val="00A1673A"/>
    <w:rsid w:val="00A22BC7"/>
    <w:rsid w:val="00A45482"/>
    <w:rsid w:val="00A524B9"/>
    <w:rsid w:val="00A61C63"/>
    <w:rsid w:val="00AC00ED"/>
    <w:rsid w:val="00AC025C"/>
    <w:rsid w:val="00AC4C34"/>
    <w:rsid w:val="00B000F3"/>
    <w:rsid w:val="00B0572F"/>
    <w:rsid w:val="00B11F46"/>
    <w:rsid w:val="00B12C41"/>
    <w:rsid w:val="00B41E5D"/>
    <w:rsid w:val="00B8518E"/>
    <w:rsid w:val="00BA1AB5"/>
    <w:rsid w:val="00BB18A2"/>
    <w:rsid w:val="00BC5A3E"/>
    <w:rsid w:val="00BC785A"/>
    <w:rsid w:val="00BE61B7"/>
    <w:rsid w:val="00C277B5"/>
    <w:rsid w:val="00C34859"/>
    <w:rsid w:val="00C376C1"/>
    <w:rsid w:val="00C66EA5"/>
    <w:rsid w:val="00C83B72"/>
    <w:rsid w:val="00CC4CD4"/>
    <w:rsid w:val="00CC763F"/>
    <w:rsid w:val="00D11022"/>
    <w:rsid w:val="00D16AC1"/>
    <w:rsid w:val="00D36A70"/>
    <w:rsid w:val="00D742A0"/>
    <w:rsid w:val="00DD12BB"/>
    <w:rsid w:val="00E148DD"/>
    <w:rsid w:val="00E460CC"/>
    <w:rsid w:val="00E52C8D"/>
    <w:rsid w:val="00E96155"/>
    <w:rsid w:val="00EE74FB"/>
    <w:rsid w:val="00EF1663"/>
    <w:rsid w:val="00EF4945"/>
    <w:rsid w:val="00F54588"/>
    <w:rsid w:val="00F74208"/>
    <w:rsid w:val="00FC2A93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2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2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13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3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8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7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31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79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3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12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77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8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3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1890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7157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1318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4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2013-06-16T17:06:00Z</cp:lastPrinted>
  <dcterms:created xsi:type="dcterms:W3CDTF">2013-06-16T17:11:00Z</dcterms:created>
  <dcterms:modified xsi:type="dcterms:W3CDTF">2013-06-16T17:11:00Z</dcterms:modified>
</cp:coreProperties>
</file>