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6E8C0" w14:textId="77777777" w:rsidR="002F04B9" w:rsidRPr="001E1F0A" w:rsidRDefault="002F04B9" w:rsidP="001E1F0A">
      <w:pPr>
        <w:jc w:val="center"/>
        <w:rPr>
          <w:rFonts w:ascii="Garamond" w:hAnsi="Garamond"/>
          <w:b/>
        </w:rPr>
      </w:pPr>
      <w:bookmarkStart w:id="0" w:name="_GoBack"/>
      <w:bookmarkEnd w:id="0"/>
      <w:r w:rsidRPr="001E1F0A">
        <w:rPr>
          <w:rFonts w:ascii="Garamond" w:hAnsi="Garamond"/>
          <w:b/>
        </w:rPr>
        <w:t>University of San Francisco School of Education</w:t>
      </w:r>
    </w:p>
    <w:p w14:paraId="15988DE5" w14:textId="77777777" w:rsidR="003E0283" w:rsidRDefault="002F04B9" w:rsidP="001E1F0A">
      <w:pPr>
        <w:jc w:val="center"/>
        <w:rPr>
          <w:rFonts w:ascii="Garamond" w:hAnsi="Garamond"/>
          <w:b/>
        </w:rPr>
      </w:pPr>
      <w:r w:rsidRPr="001E1F0A">
        <w:rPr>
          <w:rFonts w:ascii="Garamond" w:hAnsi="Garamond"/>
          <w:b/>
        </w:rPr>
        <w:t xml:space="preserve">Assistant Professor, </w:t>
      </w:r>
      <w:r w:rsidR="003E0283" w:rsidRPr="003E0283">
        <w:rPr>
          <w:rFonts w:ascii="Garamond" w:hAnsi="Garamond"/>
          <w:b/>
        </w:rPr>
        <w:t xml:space="preserve">Single Subjects Mathematics or Science </w:t>
      </w:r>
    </w:p>
    <w:p w14:paraId="6B2BF17A" w14:textId="18884E4E" w:rsidR="002F04B9" w:rsidRPr="001E1F0A" w:rsidRDefault="00AA592D" w:rsidP="001E1F0A">
      <w:pPr>
        <w:jc w:val="center"/>
        <w:rPr>
          <w:rFonts w:ascii="Garamond" w:hAnsi="Garamond"/>
          <w:b/>
        </w:rPr>
      </w:pPr>
      <w:r w:rsidRPr="001E1F0A">
        <w:rPr>
          <w:rFonts w:ascii="Garamond" w:hAnsi="Garamond"/>
          <w:b/>
        </w:rPr>
        <w:t>Teacher Education Department</w:t>
      </w:r>
    </w:p>
    <w:p w14:paraId="0FDBCC76" w14:textId="77777777" w:rsidR="002F04B9" w:rsidRPr="001E1F0A" w:rsidRDefault="002F04B9" w:rsidP="001E1F0A">
      <w:pPr>
        <w:rPr>
          <w:rFonts w:ascii="Garamond" w:hAnsi="Garamond"/>
        </w:rPr>
      </w:pPr>
      <w:r w:rsidRPr="001E1F0A">
        <w:rPr>
          <w:rFonts w:ascii="Garamond" w:hAnsi="Garamond"/>
        </w:rPr>
        <w:t>  </w:t>
      </w:r>
    </w:p>
    <w:p w14:paraId="7E3F7725" w14:textId="77777777" w:rsidR="002F04B9" w:rsidRPr="001E1F0A" w:rsidRDefault="002F04B9" w:rsidP="001E1F0A">
      <w:pPr>
        <w:ind w:right="-36"/>
        <w:rPr>
          <w:rFonts w:ascii="Garamond" w:eastAsia="Times New Roman" w:hAnsi="Garamond" w:cs="Times New Roman"/>
        </w:rPr>
      </w:pPr>
      <w:r w:rsidRPr="001E1F0A">
        <w:rPr>
          <w:rFonts w:ascii="Garamond" w:eastAsia="Times New Roman" w:hAnsi="Garamond" w:cs="Times New Roman"/>
        </w:rPr>
        <w:t xml:space="preserve">The University of San Francisco (USF) is a private, urban University with a global </w:t>
      </w:r>
      <w:r w:rsidRPr="001E1F0A">
        <w:rPr>
          <w:rFonts w:ascii="Garamond" w:eastAsia="Times New Roman" w:hAnsi="Garamond" w:cs="Times New Roman"/>
          <w:spacing w:val="-1"/>
        </w:rPr>
        <w:t>p</w:t>
      </w:r>
      <w:r w:rsidRPr="001E1F0A">
        <w:rPr>
          <w:rFonts w:ascii="Garamond" w:eastAsia="Times New Roman" w:hAnsi="Garamond" w:cs="Times New Roman"/>
        </w:rPr>
        <w:t>er</w:t>
      </w:r>
      <w:r w:rsidRPr="001E1F0A">
        <w:rPr>
          <w:rFonts w:ascii="Garamond" w:eastAsia="Times New Roman" w:hAnsi="Garamond" w:cs="Times New Roman"/>
          <w:spacing w:val="-1"/>
        </w:rPr>
        <w:t>s</w:t>
      </w:r>
      <w:r w:rsidRPr="001E1F0A">
        <w:rPr>
          <w:rFonts w:ascii="Garamond" w:eastAsia="Times New Roman" w:hAnsi="Garamond" w:cs="Times New Roman"/>
        </w:rPr>
        <w:t>pecti</w:t>
      </w:r>
      <w:r w:rsidRPr="001E1F0A">
        <w:rPr>
          <w:rFonts w:ascii="Garamond" w:eastAsia="Times New Roman" w:hAnsi="Garamond" w:cs="Times New Roman"/>
          <w:spacing w:val="-1"/>
        </w:rPr>
        <w:t>v</w:t>
      </w:r>
      <w:r w:rsidRPr="001E1F0A">
        <w:rPr>
          <w:rFonts w:ascii="Garamond" w:eastAsia="Times New Roman" w:hAnsi="Garamond" w:cs="Times New Roman"/>
        </w:rPr>
        <w:t>e that ed</w:t>
      </w:r>
      <w:r w:rsidRPr="001E1F0A">
        <w:rPr>
          <w:rFonts w:ascii="Garamond" w:eastAsia="Times New Roman" w:hAnsi="Garamond" w:cs="Times New Roman"/>
          <w:spacing w:val="-1"/>
        </w:rPr>
        <w:t>u</w:t>
      </w:r>
      <w:r w:rsidRPr="001E1F0A">
        <w:rPr>
          <w:rFonts w:ascii="Garamond" w:eastAsia="Times New Roman" w:hAnsi="Garamond" w:cs="Times New Roman"/>
        </w:rPr>
        <w:t>cat</w:t>
      </w:r>
      <w:r w:rsidRPr="001E1F0A">
        <w:rPr>
          <w:rFonts w:ascii="Garamond" w:eastAsia="Times New Roman" w:hAnsi="Garamond" w:cs="Times New Roman"/>
          <w:spacing w:val="-1"/>
        </w:rPr>
        <w:t>e</w:t>
      </w:r>
      <w:r w:rsidRPr="001E1F0A">
        <w:rPr>
          <w:rFonts w:ascii="Garamond" w:eastAsia="Times New Roman" w:hAnsi="Garamond" w:cs="Times New Roman"/>
        </w:rPr>
        <w:t>s lead</w:t>
      </w:r>
      <w:r w:rsidRPr="001E1F0A">
        <w:rPr>
          <w:rFonts w:ascii="Garamond" w:eastAsia="Times New Roman" w:hAnsi="Garamond" w:cs="Times New Roman"/>
          <w:spacing w:val="-1"/>
        </w:rPr>
        <w:t>e</w:t>
      </w:r>
      <w:r w:rsidRPr="001E1F0A">
        <w:rPr>
          <w:rFonts w:ascii="Garamond" w:eastAsia="Times New Roman" w:hAnsi="Garamond" w:cs="Times New Roman"/>
        </w:rPr>
        <w:t xml:space="preserve">rs who will </w:t>
      </w:r>
      <w:r w:rsidRPr="001E1F0A">
        <w:rPr>
          <w:rFonts w:ascii="Garamond" w:eastAsia="Times New Roman" w:hAnsi="Garamond" w:cs="Times New Roman"/>
          <w:spacing w:val="-1"/>
        </w:rPr>
        <w:t>f</w:t>
      </w:r>
      <w:r w:rsidRPr="001E1F0A">
        <w:rPr>
          <w:rFonts w:ascii="Garamond" w:eastAsia="Times New Roman" w:hAnsi="Garamond" w:cs="Times New Roman"/>
        </w:rPr>
        <w:t>ashi</w:t>
      </w:r>
      <w:r w:rsidRPr="001E1F0A">
        <w:rPr>
          <w:rFonts w:ascii="Garamond" w:eastAsia="Times New Roman" w:hAnsi="Garamond" w:cs="Times New Roman"/>
          <w:spacing w:val="-1"/>
        </w:rPr>
        <w:t>o</w:t>
      </w:r>
      <w:r w:rsidRPr="001E1F0A">
        <w:rPr>
          <w:rFonts w:ascii="Garamond" w:eastAsia="Times New Roman" w:hAnsi="Garamond" w:cs="Times New Roman"/>
        </w:rPr>
        <w:t xml:space="preserve">n a </w:t>
      </w:r>
      <w:r w:rsidRPr="001E1F0A">
        <w:rPr>
          <w:rFonts w:ascii="Garamond" w:eastAsia="Times New Roman" w:hAnsi="Garamond" w:cs="Times New Roman"/>
          <w:spacing w:val="-2"/>
        </w:rPr>
        <w:t>m</w:t>
      </w:r>
      <w:r w:rsidRPr="001E1F0A">
        <w:rPr>
          <w:rFonts w:ascii="Garamond" w:eastAsia="Times New Roman" w:hAnsi="Garamond" w:cs="Times New Roman"/>
        </w:rPr>
        <w:t>ore hu</w:t>
      </w:r>
      <w:r w:rsidRPr="001E1F0A">
        <w:rPr>
          <w:rFonts w:ascii="Garamond" w:eastAsia="Times New Roman" w:hAnsi="Garamond" w:cs="Times New Roman"/>
          <w:spacing w:val="-2"/>
        </w:rPr>
        <w:t>m</w:t>
      </w:r>
      <w:r w:rsidRPr="001E1F0A">
        <w:rPr>
          <w:rFonts w:ascii="Garamond" w:eastAsia="Times New Roman" w:hAnsi="Garamond" w:cs="Times New Roman"/>
        </w:rPr>
        <w:t>ane and just world.  T</w:t>
      </w:r>
      <w:r w:rsidRPr="001E1F0A">
        <w:rPr>
          <w:rFonts w:ascii="Garamond" w:eastAsia="Times New Roman" w:hAnsi="Garamond" w:cs="Times New Roman"/>
          <w:spacing w:val="-1"/>
        </w:rPr>
        <w:t>h</w:t>
      </w:r>
      <w:r w:rsidRPr="001E1F0A">
        <w:rPr>
          <w:rFonts w:ascii="Garamond" w:eastAsia="Times New Roman" w:hAnsi="Garamond" w:cs="Times New Roman"/>
        </w:rPr>
        <w:t xml:space="preserve">e core </w:t>
      </w:r>
      <w:r w:rsidRPr="001E1F0A">
        <w:rPr>
          <w:rFonts w:ascii="Garamond" w:eastAsia="Times New Roman" w:hAnsi="Garamond" w:cs="Times New Roman"/>
          <w:spacing w:val="-2"/>
        </w:rPr>
        <w:t>m</w:t>
      </w:r>
      <w:r w:rsidRPr="001E1F0A">
        <w:rPr>
          <w:rFonts w:ascii="Garamond" w:eastAsia="Times New Roman" w:hAnsi="Garamond" w:cs="Times New Roman"/>
        </w:rPr>
        <w:t>ission of</w:t>
      </w:r>
      <w:r w:rsidRPr="001E1F0A">
        <w:rPr>
          <w:rFonts w:ascii="Garamond" w:eastAsia="Times New Roman" w:hAnsi="Garamond" w:cs="Times New Roman"/>
          <w:spacing w:val="-1"/>
        </w:rPr>
        <w:t xml:space="preserve"> </w:t>
      </w:r>
      <w:r w:rsidRPr="001E1F0A">
        <w:rPr>
          <w:rFonts w:ascii="Garamond" w:eastAsia="Times New Roman" w:hAnsi="Garamond" w:cs="Times New Roman"/>
        </w:rPr>
        <w:t>the University is to pro</w:t>
      </w:r>
      <w:r w:rsidRPr="001E1F0A">
        <w:rPr>
          <w:rFonts w:ascii="Garamond" w:eastAsia="Times New Roman" w:hAnsi="Garamond" w:cs="Times New Roman"/>
          <w:spacing w:val="-2"/>
        </w:rPr>
        <w:t>m</w:t>
      </w:r>
      <w:r w:rsidRPr="001E1F0A">
        <w:rPr>
          <w:rFonts w:ascii="Garamond" w:eastAsia="Times New Roman" w:hAnsi="Garamond" w:cs="Times New Roman"/>
        </w:rPr>
        <w:t>ote learning in the Jes</w:t>
      </w:r>
      <w:r w:rsidRPr="001E1F0A">
        <w:rPr>
          <w:rFonts w:ascii="Garamond" w:eastAsia="Times New Roman" w:hAnsi="Garamond" w:cs="Times New Roman"/>
          <w:spacing w:val="1"/>
        </w:rPr>
        <w:t>u</w:t>
      </w:r>
      <w:r w:rsidRPr="001E1F0A">
        <w:rPr>
          <w:rFonts w:ascii="Garamond" w:eastAsia="Times New Roman" w:hAnsi="Garamond" w:cs="Times New Roman"/>
        </w:rPr>
        <w:t>it tradition.  The University offers undergraduate, graduate, a</w:t>
      </w:r>
      <w:r w:rsidRPr="001E1F0A">
        <w:rPr>
          <w:rFonts w:ascii="Garamond" w:eastAsia="Times New Roman" w:hAnsi="Garamond" w:cs="Times New Roman"/>
          <w:spacing w:val="-1"/>
        </w:rPr>
        <w:t>n</w:t>
      </w:r>
      <w:r w:rsidRPr="001E1F0A">
        <w:rPr>
          <w:rFonts w:ascii="Garamond" w:eastAsia="Times New Roman" w:hAnsi="Garamond" w:cs="Times New Roman"/>
        </w:rPr>
        <w:t>d professio</w:t>
      </w:r>
      <w:r w:rsidRPr="001E1F0A">
        <w:rPr>
          <w:rFonts w:ascii="Garamond" w:eastAsia="Times New Roman" w:hAnsi="Garamond" w:cs="Times New Roman"/>
          <w:spacing w:val="-1"/>
        </w:rPr>
        <w:t>n</w:t>
      </w:r>
      <w:r w:rsidRPr="001E1F0A">
        <w:rPr>
          <w:rFonts w:ascii="Garamond" w:eastAsia="Times New Roman" w:hAnsi="Garamond" w:cs="Times New Roman"/>
        </w:rPr>
        <w:t>al stu</w:t>
      </w:r>
      <w:r w:rsidRPr="001E1F0A">
        <w:rPr>
          <w:rFonts w:ascii="Garamond" w:eastAsia="Times New Roman" w:hAnsi="Garamond" w:cs="Times New Roman"/>
          <w:spacing w:val="-1"/>
        </w:rPr>
        <w:t>d</w:t>
      </w:r>
      <w:r w:rsidRPr="001E1F0A">
        <w:rPr>
          <w:rFonts w:ascii="Garamond" w:eastAsia="Times New Roman" w:hAnsi="Garamond" w:cs="Times New Roman"/>
        </w:rPr>
        <w:t>ents the knowledge and skills needed to succeed and the v</w:t>
      </w:r>
      <w:r w:rsidRPr="001E1F0A">
        <w:rPr>
          <w:rFonts w:ascii="Garamond" w:eastAsia="Times New Roman" w:hAnsi="Garamond" w:cs="Times New Roman"/>
          <w:spacing w:val="-1"/>
        </w:rPr>
        <w:t>a</w:t>
      </w:r>
      <w:r w:rsidRPr="001E1F0A">
        <w:rPr>
          <w:rFonts w:ascii="Garamond" w:eastAsia="Times New Roman" w:hAnsi="Garamond" w:cs="Times New Roman"/>
        </w:rPr>
        <w:t>lues and se</w:t>
      </w:r>
      <w:r w:rsidRPr="001E1F0A">
        <w:rPr>
          <w:rFonts w:ascii="Garamond" w:eastAsia="Times New Roman" w:hAnsi="Garamond" w:cs="Times New Roman"/>
          <w:spacing w:val="-1"/>
        </w:rPr>
        <w:t>n</w:t>
      </w:r>
      <w:r w:rsidRPr="001E1F0A">
        <w:rPr>
          <w:rFonts w:ascii="Garamond" w:eastAsia="Times New Roman" w:hAnsi="Garamond" w:cs="Times New Roman"/>
        </w:rPr>
        <w:t>siti</w:t>
      </w:r>
      <w:r w:rsidRPr="001E1F0A">
        <w:rPr>
          <w:rFonts w:ascii="Garamond" w:eastAsia="Times New Roman" w:hAnsi="Garamond" w:cs="Times New Roman"/>
          <w:spacing w:val="-1"/>
        </w:rPr>
        <w:t>v</w:t>
      </w:r>
      <w:r w:rsidRPr="001E1F0A">
        <w:rPr>
          <w:rFonts w:ascii="Garamond" w:eastAsia="Times New Roman" w:hAnsi="Garamond" w:cs="Times New Roman"/>
        </w:rPr>
        <w:t>ity nec</w:t>
      </w:r>
      <w:r w:rsidRPr="001E1F0A">
        <w:rPr>
          <w:rFonts w:ascii="Garamond" w:eastAsia="Times New Roman" w:hAnsi="Garamond" w:cs="Times New Roman"/>
          <w:spacing w:val="-1"/>
        </w:rPr>
        <w:t>e</w:t>
      </w:r>
      <w:r w:rsidRPr="001E1F0A">
        <w:rPr>
          <w:rFonts w:ascii="Garamond" w:eastAsia="Times New Roman" w:hAnsi="Garamond" w:cs="Times New Roman"/>
        </w:rPr>
        <w:t xml:space="preserve">ssary to </w:t>
      </w:r>
      <w:r w:rsidRPr="001E1F0A">
        <w:rPr>
          <w:rFonts w:ascii="Garamond" w:eastAsia="Times New Roman" w:hAnsi="Garamond" w:cs="Times New Roman"/>
          <w:spacing w:val="-1"/>
        </w:rPr>
        <w:t>serve</w:t>
      </w:r>
      <w:r w:rsidRPr="001E1F0A">
        <w:rPr>
          <w:rFonts w:ascii="Garamond" w:eastAsia="Times New Roman" w:hAnsi="Garamond" w:cs="Times New Roman"/>
        </w:rPr>
        <w:t xml:space="preserve"> others.  The University draws from</w:t>
      </w:r>
      <w:r w:rsidRPr="001E1F0A">
        <w:rPr>
          <w:rFonts w:ascii="Garamond" w:eastAsia="Times New Roman" w:hAnsi="Garamond" w:cs="Times New Roman"/>
          <w:spacing w:val="-2"/>
        </w:rPr>
        <w:t xml:space="preserve"> </w:t>
      </w:r>
      <w:r w:rsidRPr="001E1F0A">
        <w:rPr>
          <w:rFonts w:ascii="Garamond" w:eastAsia="Times New Roman" w:hAnsi="Garamond" w:cs="Times New Roman"/>
        </w:rPr>
        <w:t>the cult</w:t>
      </w:r>
      <w:r w:rsidRPr="001E1F0A">
        <w:rPr>
          <w:rFonts w:ascii="Garamond" w:eastAsia="Times New Roman" w:hAnsi="Garamond" w:cs="Times New Roman"/>
          <w:spacing w:val="-3"/>
        </w:rPr>
        <w:t>u</w:t>
      </w:r>
      <w:r w:rsidRPr="001E1F0A">
        <w:rPr>
          <w:rFonts w:ascii="Garamond" w:eastAsia="Times New Roman" w:hAnsi="Garamond" w:cs="Times New Roman"/>
        </w:rPr>
        <w:t>ral, intellectual, and econo</w:t>
      </w:r>
      <w:r w:rsidRPr="001E1F0A">
        <w:rPr>
          <w:rFonts w:ascii="Garamond" w:eastAsia="Times New Roman" w:hAnsi="Garamond" w:cs="Times New Roman"/>
          <w:spacing w:val="-2"/>
        </w:rPr>
        <w:t>m</w:t>
      </w:r>
      <w:r w:rsidRPr="001E1F0A">
        <w:rPr>
          <w:rFonts w:ascii="Garamond" w:eastAsia="Times New Roman" w:hAnsi="Garamond" w:cs="Times New Roman"/>
        </w:rPr>
        <w:t>ic resources of the San Francisco Bay Area a</w:t>
      </w:r>
      <w:r w:rsidRPr="001E1F0A">
        <w:rPr>
          <w:rFonts w:ascii="Garamond" w:eastAsia="Times New Roman" w:hAnsi="Garamond" w:cs="Times New Roman"/>
          <w:spacing w:val="-1"/>
        </w:rPr>
        <w:t>n</w:t>
      </w:r>
      <w:r w:rsidRPr="001E1F0A">
        <w:rPr>
          <w:rFonts w:ascii="Garamond" w:eastAsia="Times New Roman" w:hAnsi="Garamond" w:cs="Times New Roman"/>
        </w:rPr>
        <w:t>d its l</w:t>
      </w:r>
      <w:r w:rsidRPr="001E1F0A">
        <w:rPr>
          <w:rFonts w:ascii="Garamond" w:eastAsia="Times New Roman" w:hAnsi="Garamond" w:cs="Times New Roman"/>
          <w:spacing w:val="-1"/>
        </w:rPr>
        <w:t>o</w:t>
      </w:r>
      <w:r w:rsidRPr="001E1F0A">
        <w:rPr>
          <w:rFonts w:ascii="Garamond" w:eastAsia="Times New Roman" w:hAnsi="Garamond" w:cs="Times New Roman"/>
        </w:rPr>
        <w:t>cati</w:t>
      </w:r>
      <w:r w:rsidRPr="001E1F0A">
        <w:rPr>
          <w:rFonts w:ascii="Garamond" w:eastAsia="Times New Roman" w:hAnsi="Garamond" w:cs="Times New Roman"/>
          <w:spacing w:val="-1"/>
        </w:rPr>
        <w:t>o</w:t>
      </w:r>
      <w:r w:rsidRPr="001E1F0A">
        <w:rPr>
          <w:rFonts w:ascii="Garamond" w:eastAsia="Times New Roman" w:hAnsi="Garamond" w:cs="Times New Roman"/>
        </w:rPr>
        <w:t>n on the Pacific Rim</w:t>
      </w:r>
      <w:r w:rsidRPr="001E1F0A">
        <w:rPr>
          <w:rFonts w:ascii="Garamond" w:eastAsia="Times New Roman" w:hAnsi="Garamond" w:cs="Times New Roman"/>
          <w:spacing w:val="-2"/>
        </w:rPr>
        <w:t xml:space="preserve"> </w:t>
      </w:r>
      <w:r w:rsidRPr="001E1F0A">
        <w:rPr>
          <w:rFonts w:ascii="Garamond" w:eastAsia="Times New Roman" w:hAnsi="Garamond" w:cs="Times New Roman"/>
        </w:rPr>
        <w:t>to e</w:t>
      </w:r>
      <w:r w:rsidRPr="001E1F0A">
        <w:rPr>
          <w:rFonts w:ascii="Garamond" w:eastAsia="Times New Roman" w:hAnsi="Garamond" w:cs="Times New Roman"/>
          <w:spacing w:val="-2"/>
        </w:rPr>
        <w:t>n</w:t>
      </w:r>
      <w:r w:rsidRPr="001E1F0A">
        <w:rPr>
          <w:rFonts w:ascii="Garamond" w:eastAsia="Times New Roman" w:hAnsi="Garamond" w:cs="Times New Roman"/>
        </w:rPr>
        <w:t>rich and strengthen its educational progra</w:t>
      </w:r>
      <w:r w:rsidRPr="001E1F0A">
        <w:rPr>
          <w:rFonts w:ascii="Garamond" w:eastAsia="Times New Roman" w:hAnsi="Garamond" w:cs="Times New Roman"/>
          <w:spacing w:val="-2"/>
        </w:rPr>
        <w:t>m</w:t>
      </w:r>
      <w:r w:rsidRPr="001E1F0A">
        <w:rPr>
          <w:rFonts w:ascii="Garamond" w:eastAsia="Times New Roman" w:hAnsi="Garamond" w:cs="Times New Roman"/>
        </w:rPr>
        <w:t>s.</w:t>
      </w:r>
    </w:p>
    <w:p w14:paraId="63CAD40E" w14:textId="77777777" w:rsidR="002F04B9" w:rsidRPr="001E1F0A" w:rsidRDefault="002F04B9" w:rsidP="001E1F0A">
      <w:pPr>
        <w:ind w:right="-36"/>
        <w:rPr>
          <w:rFonts w:ascii="Garamond" w:hAnsi="Garamond"/>
        </w:rPr>
      </w:pPr>
    </w:p>
    <w:p w14:paraId="7736029C" w14:textId="09212B76" w:rsidR="002F04B9" w:rsidRPr="001E1F0A" w:rsidRDefault="002F04B9" w:rsidP="001E1F0A">
      <w:pPr>
        <w:widowControl w:val="0"/>
        <w:autoSpaceDE w:val="0"/>
        <w:autoSpaceDN w:val="0"/>
        <w:adjustRightInd w:val="0"/>
        <w:spacing w:after="240"/>
        <w:rPr>
          <w:rFonts w:ascii="Garamond" w:hAnsi="Garamond" w:cs="Times"/>
        </w:rPr>
      </w:pPr>
      <w:r w:rsidRPr="001E1F0A">
        <w:rPr>
          <w:rFonts w:ascii="Garamond" w:hAnsi="Garamond"/>
        </w:rPr>
        <w:t xml:space="preserve">The </w:t>
      </w:r>
      <w:r w:rsidR="00AA592D" w:rsidRPr="001E1F0A">
        <w:rPr>
          <w:rFonts w:ascii="Garamond" w:hAnsi="Garamond"/>
        </w:rPr>
        <w:t xml:space="preserve">Teacher Education Department (TED) </w:t>
      </w:r>
      <w:r w:rsidRPr="001E1F0A">
        <w:rPr>
          <w:rFonts w:ascii="Garamond" w:hAnsi="Garamond"/>
        </w:rPr>
        <w:t>in the USF School of Educa</w:t>
      </w:r>
      <w:r w:rsidR="00343AFC">
        <w:rPr>
          <w:rFonts w:ascii="Garamond" w:hAnsi="Garamond"/>
        </w:rPr>
        <w:t>tion invites applications for a tenure track</w:t>
      </w:r>
      <w:r w:rsidRPr="001E1F0A">
        <w:rPr>
          <w:rFonts w:ascii="Garamond" w:hAnsi="Garamond"/>
        </w:rPr>
        <w:t xml:space="preserve"> assistant professor position</w:t>
      </w:r>
      <w:r w:rsidR="00294378" w:rsidRPr="001E1F0A">
        <w:rPr>
          <w:rFonts w:ascii="Garamond" w:hAnsi="Garamond"/>
        </w:rPr>
        <w:t xml:space="preserve"> in</w:t>
      </w:r>
      <w:r w:rsidRPr="001E1F0A">
        <w:rPr>
          <w:rFonts w:ascii="Garamond" w:hAnsi="Garamond"/>
        </w:rPr>
        <w:t xml:space="preserve"> </w:t>
      </w:r>
      <w:r w:rsidR="00E95CF4">
        <w:rPr>
          <w:rFonts w:ascii="Garamond" w:hAnsi="Garamond"/>
        </w:rPr>
        <w:t xml:space="preserve">Single </w:t>
      </w:r>
      <w:r w:rsidR="00AA592D" w:rsidRPr="001E1F0A">
        <w:rPr>
          <w:rFonts w:ascii="Garamond" w:hAnsi="Garamond"/>
        </w:rPr>
        <w:t>Subjects Math</w:t>
      </w:r>
      <w:r w:rsidR="00343AFC">
        <w:rPr>
          <w:rFonts w:ascii="Garamond" w:hAnsi="Garamond"/>
        </w:rPr>
        <w:t>ematics</w:t>
      </w:r>
      <w:r w:rsidR="00E95CF4">
        <w:rPr>
          <w:rFonts w:ascii="Garamond" w:hAnsi="Garamond"/>
        </w:rPr>
        <w:t xml:space="preserve"> </w:t>
      </w:r>
      <w:r w:rsidR="00AA592D" w:rsidRPr="001E1F0A">
        <w:rPr>
          <w:rFonts w:ascii="Garamond" w:hAnsi="Garamond"/>
        </w:rPr>
        <w:t xml:space="preserve">or Science </w:t>
      </w:r>
      <w:r w:rsidRPr="001E1F0A">
        <w:rPr>
          <w:rFonts w:ascii="Garamond" w:hAnsi="Garamond"/>
        </w:rPr>
        <w:t xml:space="preserve">commencing Fall 2015. </w:t>
      </w:r>
      <w:r w:rsidR="00286330">
        <w:rPr>
          <w:rFonts w:ascii="Garamond" w:hAnsi="Garamond" w:cs="Garamond"/>
        </w:rPr>
        <w:t xml:space="preserve">TED </w:t>
      </w:r>
      <w:r w:rsidR="001E1F0A" w:rsidRPr="001E1F0A">
        <w:rPr>
          <w:rFonts w:ascii="Garamond" w:hAnsi="Garamond" w:cs="Garamond"/>
        </w:rPr>
        <w:t xml:space="preserve">is dedicated to preparing teachers who are committed to </w:t>
      </w:r>
      <w:r w:rsidR="00286330">
        <w:rPr>
          <w:rFonts w:ascii="Garamond" w:hAnsi="Garamond" w:cs="Garamond"/>
        </w:rPr>
        <w:t xml:space="preserve">excellence, </w:t>
      </w:r>
      <w:r w:rsidR="001E1F0A" w:rsidRPr="001E1F0A">
        <w:rPr>
          <w:rFonts w:ascii="Garamond" w:hAnsi="Garamond" w:cs="Garamond"/>
        </w:rPr>
        <w:t>diversity</w:t>
      </w:r>
      <w:r w:rsidR="00286330">
        <w:rPr>
          <w:rFonts w:ascii="Garamond" w:hAnsi="Garamond" w:cs="Garamond"/>
        </w:rPr>
        <w:t>,</w:t>
      </w:r>
      <w:r w:rsidR="001E1F0A" w:rsidRPr="001E1F0A">
        <w:rPr>
          <w:rFonts w:ascii="Garamond" w:hAnsi="Garamond" w:cs="Garamond"/>
        </w:rPr>
        <w:t xml:space="preserve"> and social justice in education. The Department offers various options for multiple- and single-subject preliminary teaching credential programs combined with a master’s degree. We actively seek to expand the diversity of our faculty and students, as well as extend our collaborations with schools and community-based organizations serving diverse youth in the Bay Area.</w:t>
      </w:r>
      <w:r w:rsidR="001E1F0A" w:rsidRPr="001E1F0A">
        <w:rPr>
          <w:rFonts w:ascii="Garamond" w:hAnsi="Garamond" w:cs="Times"/>
        </w:rPr>
        <w:t xml:space="preserve"> </w:t>
      </w:r>
      <w:r w:rsidRPr="001E1F0A">
        <w:rPr>
          <w:rFonts w:ascii="Garamond" w:hAnsi="Garamond"/>
        </w:rPr>
        <w:t xml:space="preserve">We are particularly interested in </w:t>
      </w:r>
      <w:r w:rsidR="00AA592D" w:rsidRPr="001E1F0A">
        <w:rPr>
          <w:rFonts w:ascii="Garamond" w:hAnsi="Garamond"/>
        </w:rPr>
        <w:t xml:space="preserve">candidates who have experience as accomplished teachers and scholars </w:t>
      </w:r>
      <w:r w:rsidRPr="001E1F0A">
        <w:rPr>
          <w:rFonts w:ascii="Garamond" w:hAnsi="Garamond"/>
        </w:rPr>
        <w:t xml:space="preserve">within K-12 schools and who bring expertise related to urban education and schooling of historically underserved populations, </w:t>
      </w:r>
      <w:r w:rsidR="00AA592D" w:rsidRPr="001E1F0A">
        <w:rPr>
          <w:rFonts w:ascii="Garamond" w:hAnsi="Garamond"/>
        </w:rPr>
        <w:t>cutting edge developments in Math</w:t>
      </w:r>
      <w:r w:rsidR="00343AFC">
        <w:rPr>
          <w:rFonts w:ascii="Garamond" w:hAnsi="Garamond"/>
        </w:rPr>
        <w:t>ematics</w:t>
      </w:r>
      <w:r w:rsidR="00E95CF4">
        <w:rPr>
          <w:rFonts w:ascii="Garamond" w:hAnsi="Garamond"/>
        </w:rPr>
        <w:t xml:space="preserve"> </w:t>
      </w:r>
      <w:r w:rsidR="00AA592D" w:rsidRPr="001E1F0A">
        <w:rPr>
          <w:rFonts w:ascii="Garamond" w:hAnsi="Garamond"/>
        </w:rPr>
        <w:t>or Science education</w:t>
      </w:r>
      <w:r w:rsidRPr="001E1F0A">
        <w:rPr>
          <w:rFonts w:ascii="Garamond" w:hAnsi="Garamond"/>
        </w:rPr>
        <w:t>, and engaged scholarship.</w:t>
      </w:r>
    </w:p>
    <w:p w14:paraId="719945D7" w14:textId="77777777" w:rsidR="0011514D" w:rsidRPr="001E1F0A" w:rsidRDefault="0011514D" w:rsidP="0011514D">
      <w:pPr>
        <w:widowControl w:val="0"/>
        <w:autoSpaceDE w:val="0"/>
        <w:autoSpaceDN w:val="0"/>
        <w:adjustRightInd w:val="0"/>
        <w:spacing w:after="240"/>
        <w:rPr>
          <w:rFonts w:ascii="Garamond" w:hAnsi="Garamond" w:cs="Times"/>
        </w:rPr>
      </w:pPr>
      <w:r w:rsidRPr="001E1F0A">
        <w:rPr>
          <w:rFonts w:ascii="Garamond" w:hAnsi="Garamond" w:cs="Garamond"/>
        </w:rPr>
        <w:t>Responsibilities include teaching curriculum an</w:t>
      </w:r>
      <w:r>
        <w:rPr>
          <w:rFonts w:ascii="Garamond" w:hAnsi="Garamond" w:cs="Garamond"/>
        </w:rPr>
        <w:t>d instruction in mathematics or</w:t>
      </w:r>
      <w:r w:rsidRPr="001E1F0A">
        <w:rPr>
          <w:rFonts w:ascii="Garamond" w:hAnsi="Garamond" w:cs="Garamond"/>
        </w:rPr>
        <w:t xml:space="preserve"> science as well as other </w:t>
      </w:r>
      <w:r>
        <w:rPr>
          <w:rFonts w:ascii="Garamond" w:hAnsi="Garamond" w:cs="Garamond"/>
        </w:rPr>
        <w:t>courses in the credential and graduate programs;</w:t>
      </w:r>
      <w:r w:rsidRPr="001E1F0A">
        <w:rPr>
          <w:rFonts w:ascii="Garamond" w:hAnsi="Garamond" w:cs="Garamond"/>
        </w:rPr>
        <w:t xml:space="preserve"> advising students</w:t>
      </w:r>
      <w:r>
        <w:rPr>
          <w:rFonts w:ascii="Garamond" w:hAnsi="Garamond" w:cs="Garamond"/>
        </w:rPr>
        <w:t xml:space="preserve"> and student projects; conducting research and publishing scholarly work in education;</w:t>
      </w:r>
      <w:r w:rsidRPr="001E1F0A">
        <w:rPr>
          <w:rFonts w:ascii="Garamond" w:hAnsi="Garamond" w:cs="Garamond"/>
        </w:rPr>
        <w:t xml:space="preserve"> and contributing to program development, School of Education and university initiatives, and partnerships with schools and communities.</w:t>
      </w:r>
      <w:r>
        <w:rPr>
          <w:rFonts w:ascii="Garamond" w:hAnsi="Garamond" w:cs="Garamond"/>
        </w:rPr>
        <w:t xml:space="preserve">  Responsibilities may also include teaching and service in TED programs at the branch campuses, and contributing to the university’s Upward Bound program.</w:t>
      </w:r>
    </w:p>
    <w:p w14:paraId="1C6F3267" w14:textId="6D825CE6" w:rsidR="00AA592D" w:rsidRPr="001E1F0A" w:rsidRDefault="002F04B9" w:rsidP="001E1F0A">
      <w:pPr>
        <w:rPr>
          <w:rFonts w:ascii="Garamond" w:hAnsi="Garamond"/>
        </w:rPr>
      </w:pPr>
      <w:r w:rsidRPr="001E1F0A">
        <w:rPr>
          <w:rFonts w:ascii="Garamond" w:hAnsi="Garamond"/>
        </w:rPr>
        <w:t xml:space="preserve">Qualifications include </w:t>
      </w:r>
      <w:r w:rsidR="00AA592D" w:rsidRPr="001E1F0A">
        <w:rPr>
          <w:rFonts w:ascii="Garamond" w:hAnsi="Garamond"/>
        </w:rPr>
        <w:t>the following:</w:t>
      </w:r>
    </w:p>
    <w:p w14:paraId="0BB72689" w14:textId="77777777" w:rsidR="000B7299" w:rsidRPr="000B7299" w:rsidRDefault="001E1F0A" w:rsidP="000B7299">
      <w:pPr>
        <w:widowControl w:val="0"/>
        <w:numPr>
          <w:ilvl w:val="0"/>
          <w:numId w:val="2"/>
        </w:numPr>
        <w:tabs>
          <w:tab w:val="left" w:pos="220"/>
          <w:tab w:val="left" w:pos="720"/>
        </w:tabs>
        <w:autoSpaceDE w:val="0"/>
        <w:autoSpaceDN w:val="0"/>
        <w:adjustRightInd w:val="0"/>
        <w:spacing w:after="320"/>
        <w:contextualSpacing/>
        <w:rPr>
          <w:rFonts w:ascii="Garamond" w:hAnsi="Garamond" w:cs="Symbol"/>
        </w:rPr>
      </w:pPr>
      <w:r w:rsidRPr="000B7299">
        <w:rPr>
          <w:rFonts w:ascii="Garamond" w:hAnsi="Garamond" w:cs="Garamond"/>
        </w:rPr>
        <w:t>Doctoral degree in education with expertise in math</w:t>
      </w:r>
      <w:r w:rsidR="00343AFC" w:rsidRPr="000B7299">
        <w:rPr>
          <w:rFonts w:ascii="Garamond" w:hAnsi="Garamond" w:cs="Garamond"/>
        </w:rPr>
        <w:t>ematics</w:t>
      </w:r>
      <w:r w:rsidR="00E95CF4" w:rsidRPr="000B7299">
        <w:rPr>
          <w:rFonts w:ascii="Garamond" w:hAnsi="Garamond" w:cs="Garamond"/>
        </w:rPr>
        <w:t xml:space="preserve"> </w:t>
      </w:r>
      <w:r w:rsidRPr="000B7299">
        <w:rPr>
          <w:rFonts w:ascii="Garamond" w:hAnsi="Garamond" w:cs="Garamond"/>
        </w:rPr>
        <w:t xml:space="preserve">or science education in </w:t>
      </w:r>
      <w:r w:rsidR="00E95CF4" w:rsidRPr="000B7299">
        <w:rPr>
          <w:rFonts w:ascii="Garamond" w:hAnsi="Garamond" w:cs="Garamond"/>
        </w:rPr>
        <w:t xml:space="preserve">secondary </w:t>
      </w:r>
      <w:r w:rsidRPr="000B7299">
        <w:rPr>
          <w:rFonts w:ascii="Garamond" w:hAnsi="Garamond" w:cs="Garamond"/>
        </w:rPr>
        <w:t>schools.</w:t>
      </w:r>
    </w:p>
    <w:p w14:paraId="0E2C1CF7" w14:textId="1E629924" w:rsidR="000B7299" w:rsidRPr="000B7299" w:rsidRDefault="000B7299" w:rsidP="000B7299">
      <w:pPr>
        <w:widowControl w:val="0"/>
        <w:numPr>
          <w:ilvl w:val="0"/>
          <w:numId w:val="2"/>
        </w:numPr>
        <w:tabs>
          <w:tab w:val="left" w:pos="220"/>
          <w:tab w:val="left" w:pos="720"/>
        </w:tabs>
        <w:autoSpaceDE w:val="0"/>
        <w:autoSpaceDN w:val="0"/>
        <w:adjustRightInd w:val="0"/>
        <w:spacing w:after="320"/>
        <w:contextualSpacing/>
        <w:rPr>
          <w:rFonts w:ascii="Garamond" w:hAnsi="Garamond" w:cs="Symbol"/>
        </w:rPr>
      </w:pPr>
      <w:r w:rsidRPr="000B7299">
        <w:rPr>
          <w:rFonts w:ascii="Garamond" w:hAnsi="Garamond"/>
        </w:rPr>
        <w:t>Significant second</w:t>
      </w:r>
      <w:r>
        <w:rPr>
          <w:rFonts w:ascii="Garamond" w:hAnsi="Garamond"/>
        </w:rPr>
        <w:t xml:space="preserve">ary school teaching experience. </w:t>
      </w:r>
      <w:r w:rsidRPr="000B7299">
        <w:rPr>
          <w:rFonts w:ascii="Garamond" w:hAnsi="Garamond" w:cs="Garamond"/>
        </w:rPr>
        <w:t xml:space="preserve">Preference for candidates with California teaching credential and experience in urban public schools with culturally and linguistically diverse populations. </w:t>
      </w:r>
    </w:p>
    <w:p w14:paraId="206E4009" w14:textId="77777777" w:rsidR="000B7299" w:rsidRPr="000B7299" w:rsidRDefault="000B7299" w:rsidP="000B7299">
      <w:pPr>
        <w:widowControl w:val="0"/>
        <w:numPr>
          <w:ilvl w:val="0"/>
          <w:numId w:val="2"/>
        </w:numPr>
        <w:tabs>
          <w:tab w:val="left" w:pos="220"/>
          <w:tab w:val="left" w:pos="720"/>
        </w:tabs>
        <w:autoSpaceDE w:val="0"/>
        <w:autoSpaceDN w:val="0"/>
        <w:adjustRightInd w:val="0"/>
        <w:spacing w:after="320"/>
        <w:contextualSpacing/>
        <w:rPr>
          <w:rFonts w:ascii="Garamond" w:hAnsi="Garamond" w:cs="Symbol"/>
        </w:rPr>
      </w:pPr>
      <w:r w:rsidRPr="000B7299">
        <w:rPr>
          <w:rFonts w:ascii="Garamond" w:hAnsi="Garamond"/>
        </w:rPr>
        <w:t xml:space="preserve">Developmental, sociocultural, and equity/social justice perspectives applied to teaching math and/or science to secondary students. </w:t>
      </w:r>
    </w:p>
    <w:p w14:paraId="0DD1EE62" w14:textId="77777777" w:rsidR="000B7299" w:rsidRPr="000B7299" w:rsidRDefault="000B7299" w:rsidP="000B7299">
      <w:pPr>
        <w:widowControl w:val="0"/>
        <w:numPr>
          <w:ilvl w:val="0"/>
          <w:numId w:val="2"/>
        </w:numPr>
        <w:tabs>
          <w:tab w:val="left" w:pos="220"/>
          <w:tab w:val="left" w:pos="720"/>
        </w:tabs>
        <w:autoSpaceDE w:val="0"/>
        <w:autoSpaceDN w:val="0"/>
        <w:adjustRightInd w:val="0"/>
        <w:spacing w:after="320"/>
        <w:contextualSpacing/>
        <w:rPr>
          <w:rFonts w:ascii="Garamond" w:hAnsi="Garamond" w:cs="Symbol"/>
        </w:rPr>
      </w:pPr>
      <w:r w:rsidRPr="000B7299">
        <w:rPr>
          <w:rFonts w:ascii="Garamond" w:hAnsi="Garamond"/>
        </w:rPr>
        <w:t xml:space="preserve">Experience in preparing teachers with the knowledge, skills, and dispositions needed to effectively teach math or science in urban middle and high schools. </w:t>
      </w:r>
    </w:p>
    <w:p w14:paraId="7F3B7185" w14:textId="77777777" w:rsidR="000B7299" w:rsidRPr="000B7299" w:rsidRDefault="000B7299" w:rsidP="000B7299">
      <w:pPr>
        <w:widowControl w:val="0"/>
        <w:numPr>
          <w:ilvl w:val="0"/>
          <w:numId w:val="2"/>
        </w:numPr>
        <w:tabs>
          <w:tab w:val="left" w:pos="220"/>
          <w:tab w:val="left" w:pos="720"/>
        </w:tabs>
        <w:autoSpaceDE w:val="0"/>
        <w:autoSpaceDN w:val="0"/>
        <w:adjustRightInd w:val="0"/>
        <w:spacing w:after="320"/>
        <w:contextualSpacing/>
        <w:rPr>
          <w:rFonts w:ascii="Garamond" w:hAnsi="Garamond" w:cs="Symbol"/>
        </w:rPr>
      </w:pPr>
      <w:r w:rsidRPr="000B7299">
        <w:rPr>
          <w:rFonts w:ascii="Garamond" w:hAnsi="Garamond"/>
        </w:rPr>
        <w:t xml:space="preserve">Robust research agenda in math and/or science education related to urban secondary school teaching. </w:t>
      </w:r>
    </w:p>
    <w:p w14:paraId="3D871340" w14:textId="32A52603" w:rsidR="000B7299" w:rsidRPr="000B7299" w:rsidRDefault="000B7299" w:rsidP="000B7299">
      <w:pPr>
        <w:widowControl w:val="0"/>
        <w:numPr>
          <w:ilvl w:val="0"/>
          <w:numId w:val="2"/>
        </w:numPr>
        <w:tabs>
          <w:tab w:val="left" w:pos="220"/>
          <w:tab w:val="left" w:pos="720"/>
        </w:tabs>
        <w:autoSpaceDE w:val="0"/>
        <w:autoSpaceDN w:val="0"/>
        <w:adjustRightInd w:val="0"/>
        <w:spacing w:after="320"/>
        <w:contextualSpacing/>
        <w:rPr>
          <w:rFonts w:ascii="Garamond" w:hAnsi="Garamond" w:cs="Symbol"/>
        </w:rPr>
      </w:pPr>
      <w:r w:rsidRPr="000B7299">
        <w:rPr>
          <w:rFonts w:ascii="Garamond" w:hAnsi="Garamond"/>
        </w:rPr>
        <w:t xml:space="preserve">Commitment to collaborating with colleagues at USF and in schools and community organizations to develop math or science as </w:t>
      </w:r>
      <w:proofErr w:type="gramStart"/>
      <w:r w:rsidRPr="000B7299">
        <w:rPr>
          <w:rFonts w:ascii="Garamond" w:hAnsi="Garamond"/>
        </w:rPr>
        <w:t>a program</w:t>
      </w:r>
      <w:proofErr w:type="gramEnd"/>
      <w:r w:rsidRPr="000B7299">
        <w:rPr>
          <w:rFonts w:ascii="Garamond" w:hAnsi="Garamond"/>
        </w:rPr>
        <w:t xml:space="preserve"> strength.</w:t>
      </w:r>
    </w:p>
    <w:p w14:paraId="6573D9D7" w14:textId="49DDC58F" w:rsidR="001E1F0A" w:rsidRPr="000B7299" w:rsidRDefault="001E1F0A" w:rsidP="001E1F0A">
      <w:pPr>
        <w:widowControl w:val="0"/>
        <w:numPr>
          <w:ilvl w:val="0"/>
          <w:numId w:val="2"/>
        </w:numPr>
        <w:tabs>
          <w:tab w:val="left" w:pos="220"/>
          <w:tab w:val="left" w:pos="720"/>
        </w:tabs>
        <w:autoSpaceDE w:val="0"/>
        <w:autoSpaceDN w:val="0"/>
        <w:adjustRightInd w:val="0"/>
        <w:spacing w:after="320"/>
        <w:contextualSpacing/>
        <w:rPr>
          <w:rFonts w:ascii="Garamond" w:hAnsi="Garamond" w:cs="Symbol"/>
        </w:rPr>
      </w:pPr>
      <w:r w:rsidRPr="000B7299">
        <w:rPr>
          <w:rFonts w:ascii="Garamond" w:hAnsi="Garamond" w:cs="Garamond"/>
        </w:rPr>
        <w:t xml:space="preserve">Theoretical and practical expertise related to one or more of the following: STEM and historically </w:t>
      </w:r>
      <w:r w:rsidRPr="000B7299">
        <w:rPr>
          <w:rFonts w:ascii="Garamond" w:hAnsi="Garamond" w:cs="Symbol"/>
        </w:rPr>
        <w:t> </w:t>
      </w:r>
      <w:r w:rsidRPr="000B7299">
        <w:rPr>
          <w:rFonts w:ascii="Garamond" w:hAnsi="Garamond" w:cs="Garamond"/>
        </w:rPr>
        <w:t>underserved populations, culturally relevant</w:t>
      </w:r>
      <w:r w:rsidR="00E95CF4" w:rsidRPr="000B7299">
        <w:rPr>
          <w:rFonts w:ascii="Garamond" w:hAnsi="Garamond" w:cs="Garamond"/>
        </w:rPr>
        <w:t>/critical</w:t>
      </w:r>
      <w:r w:rsidR="000B7299">
        <w:rPr>
          <w:rFonts w:ascii="Garamond" w:hAnsi="Garamond" w:cs="Garamond"/>
        </w:rPr>
        <w:t>/equity</w:t>
      </w:r>
      <w:r w:rsidRPr="000B7299">
        <w:rPr>
          <w:rFonts w:ascii="Garamond" w:hAnsi="Garamond" w:cs="Garamond"/>
        </w:rPr>
        <w:t xml:space="preserve"> pedagogy </w:t>
      </w:r>
      <w:r w:rsidR="00E95CF4" w:rsidRPr="000B7299">
        <w:rPr>
          <w:rFonts w:ascii="Garamond" w:hAnsi="Garamond" w:cs="Garamond"/>
        </w:rPr>
        <w:t xml:space="preserve">and </w:t>
      </w:r>
      <w:r w:rsidR="00E95CF4" w:rsidRPr="000B7299">
        <w:rPr>
          <w:rFonts w:ascii="Garamond" w:hAnsi="Garamond" w:cs="Garamond"/>
        </w:rPr>
        <w:lastRenderedPageBreak/>
        <w:t>curriculum,</w:t>
      </w:r>
      <w:r w:rsidRPr="000B7299">
        <w:rPr>
          <w:rFonts w:ascii="Garamond" w:hAnsi="Garamond" w:cs="Symbol"/>
        </w:rPr>
        <w:t xml:space="preserve"> </w:t>
      </w:r>
      <w:r w:rsidRPr="000B7299">
        <w:rPr>
          <w:rFonts w:ascii="Garamond" w:hAnsi="Garamond" w:cs="Garamond"/>
        </w:rPr>
        <w:t xml:space="preserve">digital technologies, </w:t>
      </w:r>
      <w:r w:rsidR="000B7299">
        <w:rPr>
          <w:rFonts w:ascii="Garamond" w:hAnsi="Garamond" w:cs="Garamond"/>
        </w:rPr>
        <w:t xml:space="preserve">inquiry based learning, arts or design integration, </w:t>
      </w:r>
      <w:r w:rsidRPr="000B7299">
        <w:rPr>
          <w:rFonts w:ascii="Garamond" w:hAnsi="Garamond" w:cs="Garamond"/>
        </w:rPr>
        <w:t xml:space="preserve">and engaged scholarship. </w:t>
      </w:r>
    </w:p>
    <w:p w14:paraId="2878FE40" w14:textId="77777777" w:rsidR="001E1F0A" w:rsidRPr="000B7299" w:rsidRDefault="001E1F0A" w:rsidP="001E1F0A">
      <w:pPr>
        <w:widowControl w:val="0"/>
        <w:numPr>
          <w:ilvl w:val="0"/>
          <w:numId w:val="2"/>
        </w:numPr>
        <w:tabs>
          <w:tab w:val="left" w:pos="220"/>
          <w:tab w:val="left" w:pos="720"/>
        </w:tabs>
        <w:autoSpaceDE w:val="0"/>
        <w:autoSpaceDN w:val="0"/>
        <w:adjustRightInd w:val="0"/>
        <w:spacing w:after="320"/>
        <w:contextualSpacing/>
        <w:rPr>
          <w:rFonts w:ascii="Garamond" w:hAnsi="Garamond" w:cs="Symbol"/>
        </w:rPr>
      </w:pPr>
      <w:r w:rsidRPr="000B7299">
        <w:rPr>
          <w:rFonts w:ascii="Garamond" w:hAnsi="Garamond" w:cs="Garamond"/>
        </w:rPr>
        <w:t xml:space="preserve">Demonstrated record of scholarly achievement. </w:t>
      </w:r>
    </w:p>
    <w:p w14:paraId="44BE9B5E" w14:textId="575E60B7" w:rsidR="001E1F0A" w:rsidRPr="000B7299" w:rsidRDefault="001E1F0A" w:rsidP="001E1F0A">
      <w:pPr>
        <w:widowControl w:val="0"/>
        <w:numPr>
          <w:ilvl w:val="0"/>
          <w:numId w:val="2"/>
        </w:numPr>
        <w:tabs>
          <w:tab w:val="left" w:pos="220"/>
          <w:tab w:val="left" w:pos="720"/>
        </w:tabs>
        <w:autoSpaceDE w:val="0"/>
        <w:autoSpaceDN w:val="0"/>
        <w:adjustRightInd w:val="0"/>
        <w:spacing w:after="320"/>
        <w:contextualSpacing/>
        <w:rPr>
          <w:rFonts w:ascii="Garamond" w:hAnsi="Garamond" w:cs="Symbol"/>
        </w:rPr>
      </w:pPr>
      <w:r w:rsidRPr="000B7299">
        <w:rPr>
          <w:rFonts w:ascii="Garamond" w:hAnsi="Garamond" w:cs="Garamond"/>
        </w:rPr>
        <w:t xml:space="preserve">Excellent written, verbal, and interpersonal skills. </w:t>
      </w:r>
    </w:p>
    <w:p w14:paraId="5F5B2EE0" w14:textId="57EFD6C8" w:rsidR="001E1F0A" w:rsidRPr="000B7299" w:rsidRDefault="00343AFC" w:rsidP="001E1F0A">
      <w:pPr>
        <w:widowControl w:val="0"/>
        <w:numPr>
          <w:ilvl w:val="0"/>
          <w:numId w:val="2"/>
        </w:numPr>
        <w:tabs>
          <w:tab w:val="left" w:pos="220"/>
          <w:tab w:val="left" w:pos="720"/>
        </w:tabs>
        <w:autoSpaceDE w:val="0"/>
        <w:autoSpaceDN w:val="0"/>
        <w:adjustRightInd w:val="0"/>
        <w:spacing w:after="320"/>
        <w:contextualSpacing/>
        <w:rPr>
          <w:rFonts w:ascii="Garamond" w:hAnsi="Garamond" w:cs="Symbol"/>
        </w:rPr>
      </w:pPr>
      <w:r w:rsidRPr="000B7299">
        <w:rPr>
          <w:rFonts w:ascii="Garamond" w:hAnsi="Garamond" w:cs="Garamond"/>
        </w:rPr>
        <w:t>Excellent h</w:t>
      </w:r>
      <w:r w:rsidR="001E1F0A" w:rsidRPr="000B7299">
        <w:rPr>
          <w:rFonts w:ascii="Garamond" w:hAnsi="Garamond" w:cs="Garamond"/>
        </w:rPr>
        <w:t xml:space="preserve">igher education teaching experience or potential. </w:t>
      </w:r>
    </w:p>
    <w:p w14:paraId="122D7E68" w14:textId="77777777" w:rsidR="001E1F0A" w:rsidRPr="000B7299" w:rsidRDefault="001E1F0A" w:rsidP="001E1F0A">
      <w:pPr>
        <w:widowControl w:val="0"/>
        <w:contextualSpacing/>
        <w:rPr>
          <w:rFonts w:ascii="Garamond" w:hAnsi="Garamond"/>
        </w:rPr>
      </w:pPr>
    </w:p>
    <w:p w14:paraId="786F76EF" w14:textId="1853A1DD" w:rsidR="002F04B9" w:rsidRPr="000B7299" w:rsidRDefault="002F04B9" w:rsidP="001E1F0A">
      <w:pPr>
        <w:widowControl w:val="0"/>
        <w:contextualSpacing/>
        <w:rPr>
          <w:rFonts w:ascii="Garamond" w:hAnsi="Garamond"/>
        </w:rPr>
      </w:pPr>
      <w:r w:rsidRPr="000B7299">
        <w:rPr>
          <w:rFonts w:ascii="Garamond" w:hAnsi="Garamond"/>
        </w:rPr>
        <w:t>Applications will be reviewed beginning</w:t>
      </w:r>
      <w:r w:rsidR="0011514D">
        <w:rPr>
          <w:rFonts w:ascii="Garamond" w:hAnsi="Garamond"/>
        </w:rPr>
        <w:t xml:space="preserve"> October 15, 2014.</w:t>
      </w:r>
    </w:p>
    <w:p w14:paraId="023FBCDF" w14:textId="77777777" w:rsidR="001E1F0A" w:rsidRPr="000B7299" w:rsidRDefault="001E1F0A" w:rsidP="001E1F0A">
      <w:pPr>
        <w:spacing w:before="76"/>
        <w:ind w:left="100" w:right="187"/>
        <w:contextualSpacing/>
        <w:rPr>
          <w:rFonts w:ascii="Garamond" w:hAnsi="Garamond"/>
        </w:rPr>
      </w:pPr>
    </w:p>
    <w:p w14:paraId="2FF3503E" w14:textId="4324BC61" w:rsidR="002F04B9" w:rsidRPr="000163D8" w:rsidRDefault="002F04B9" w:rsidP="000163D8">
      <w:pPr>
        <w:pStyle w:val="ListParagraph"/>
        <w:tabs>
          <w:tab w:val="left" w:pos="360"/>
        </w:tabs>
        <w:spacing w:before="76" w:after="0" w:line="240" w:lineRule="auto"/>
        <w:ind w:left="0" w:right="187"/>
        <w:rPr>
          <w:rFonts w:ascii="Garamond" w:eastAsia="Times New Roman" w:hAnsi="Garamond"/>
          <w:sz w:val="24"/>
          <w:szCs w:val="24"/>
        </w:rPr>
      </w:pPr>
      <w:r w:rsidRPr="000B7299">
        <w:rPr>
          <w:rFonts w:ascii="Garamond" w:hAnsi="Garamond"/>
        </w:rPr>
        <w:t xml:space="preserve">Applicants </w:t>
      </w:r>
      <w:r w:rsidR="000163D8">
        <w:rPr>
          <w:rFonts w:ascii="Garamond" w:hAnsi="Garamond"/>
        </w:rPr>
        <w:t xml:space="preserve">must complete the online application process </w:t>
      </w:r>
      <w:r w:rsidRPr="000B7299">
        <w:rPr>
          <w:rFonts w:ascii="Garamond" w:hAnsi="Garamond"/>
        </w:rPr>
        <w:t xml:space="preserve">on the USF Human Resources website: </w:t>
      </w:r>
      <w:hyperlink r:id="rId6" w:history="1">
        <w:r w:rsidRPr="000B7299">
          <w:rPr>
            <w:rStyle w:val="Hyperlink"/>
            <w:rFonts w:ascii="Garamond" w:hAnsi="Garamond"/>
          </w:rPr>
          <w:t>https://www.usfjobs.com/</w:t>
        </w:r>
      </w:hyperlink>
      <w:r w:rsidRPr="000B7299">
        <w:rPr>
          <w:rFonts w:ascii="Garamond" w:hAnsi="Garamond"/>
        </w:rPr>
        <w:t xml:space="preserve"> </w:t>
      </w:r>
      <w:proofErr w:type="gramStart"/>
      <w:r w:rsidR="000163D8" w:rsidRPr="000163D8">
        <w:rPr>
          <w:rFonts w:ascii="Garamond" w:hAnsi="Garamond"/>
        </w:rPr>
        <w:t>All</w:t>
      </w:r>
      <w:proofErr w:type="gramEnd"/>
      <w:r w:rsidR="000163D8" w:rsidRPr="000163D8">
        <w:rPr>
          <w:rFonts w:ascii="Garamond" w:hAnsi="Garamond"/>
        </w:rPr>
        <w:t xml:space="preserve"> required</w:t>
      </w:r>
      <w:r w:rsidRPr="000163D8">
        <w:rPr>
          <w:rFonts w:ascii="Garamond" w:hAnsi="Garamond"/>
        </w:rPr>
        <w:t xml:space="preserve"> application documents </w:t>
      </w:r>
      <w:r w:rsidR="000163D8">
        <w:rPr>
          <w:rFonts w:ascii="Garamond" w:hAnsi="Garamond"/>
        </w:rPr>
        <w:t>(</w:t>
      </w:r>
      <w:r w:rsidR="000163D8" w:rsidRPr="00AB3900">
        <w:rPr>
          <w:rFonts w:ascii="Garamond" w:eastAsia="Times New Roman" w:hAnsi="Garamond"/>
          <w:sz w:val="24"/>
          <w:szCs w:val="24"/>
        </w:rPr>
        <w:t>lett</w:t>
      </w:r>
      <w:r w:rsidR="000163D8" w:rsidRPr="00AB3900">
        <w:rPr>
          <w:rFonts w:ascii="Garamond" w:eastAsia="Times New Roman" w:hAnsi="Garamond"/>
          <w:spacing w:val="-1"/>
          <w:sz w:val="24"/>
          <w:szCs w:val="24"/>
        </w:rPr>
        <w:t>e</w:t>
      </w:r>
      <w:r w:rsidR="000163D8" w:rsidRPr="00AB3900">
        <w:rPr>
          <w:rFonts w:ascii="Garamond" w:eastAsia="Times New Roman" w:hAnsi="Garamond"/>
          <w:sz w:val="24"/>
          <w:szCs w:val="24"/>
        </w:rPr>
        <w:t>r of</w:t>
      </w:r>
      <w:r w:rsidR="000163D8" w:rsidRPr="00AB3900">
        <w:rPr>
          <w:rFonts w:ascii="Garamond" w:eastAsia="Times New Roman" w:hAnsi="Garamond"/>
          <w:spacing w:val="-1"/>
          <w:sz w:val="24"/>
          <w:szCs w:val="24"/>
        </w:rPr>
        <w:t xml:space="preserve"> </w:t>
      </w:r>
      <w:r w:rsidR="000163D8" w:rsidRPr="00AB3900">
        <w:rPr>
          <w:rFonts w:ascii="Garamond" w:eastAsia="Times New Roman" w:hAnsi="Garamond"/>
          <w:sz w:val="24"/>
          <w:szCs w:val="24"/>
        </w:rPr>
        <w:t>interest; c</w:t>
      </w:r>
      <w:r w:rsidR="000163D8" w:rsidRPr="00AB3900">
        <w:rPr>
          <w:rFonts w:ascii="Garamond" w:eastAsia="Times New Roman" w:hAnsi="Garamond"/>
          <w:spacing w:val="-1"/>
          <w:sz w:val="24"/>
          <w:szCs w:val="24"/>
        </w:rPr>
        <w:t>u</w:t>
      </w:r>
      <w:r w:rsidR="000163D8" w:rsidRPr="00AB3900">
        <w:rPr>
          <w:rFonts w:ascii="Garamond" w:eastAsia="Times New Roman" w:hAnsi="Garamond"/>
          <w:sz w:val="24"/>
          <w:szCs w:val="24"/>
        </w:rPr>
        <w:t>rri</w:t>
      </w:r>
      <w:r w:rsidR="000163D8" w:rsidRPr="00AB3900">
        <w:rPr>
          <w:rFonts w:ascii="Garamond" w:eastAsia="Times New Roman" w:hAnsi="Garamond"/>
          <w:spacing w:val="-1"/>
          <w:sz w:val="24"/>
          <w:szCs w:val="24"/>
        </w:rPr>
        <w:t>c</w:t>
      </w:r>
      <w:r w:rsidR="000163D8" w:rsidRPr="00AB3900">
        <w:rPr>
          <w:rFonts w:ascii="Garamond" w:eastAsia="Times New Roman" w:hAnsi="Garamond"/>
          <w:sz w:val="24"/>
          <w:szCs w:val="24"/>
        </w:rPr>
        <w:t>ulum</w:t>
      </w:r>
      <w:r w:rsidR="000163D8" w:rsidRPr="00AB3900">
        <w:rPr>
          <w:rFonts w:ascii="Garamond" w:eastAsia="Times New Roman" w:hAnsi="Garamond"/>
          <w:spacing w:val="-2"/>
          <w:sz w:val="24"/>
          <w:szCs w:val="24"/>
        </w:rPr>
        <w:t xml:space="preserve"> </w:t>
      </w:r>
      <w:r w:rsidR="000163D8" w:rsidRPr="00AB3900">
        <w:rPr>
          <w:rFonts w:ascii="Garamond" w:eastAsia="Times New Roman" w:hAnsi="Garamond"/>
          <w:sz w:val="24"/>
          <w:szCs w:val="24"/>
        </w:rPr>
        <w:t xml:space="preserve">vitae; </w:t>
      </w:r>
      <w:r w:rsidR="000163D8">
        <w:rPr>
          <w:rFonts w:ascii="Garamond" w:eastAsia="Times New Roman" w:hAnsi="Garamond"/>
          <w:sz w:val="24"/>
          <w:szCs w:val="24"/>
        </w:rPr>
        <w:t xml:space="preserve">and </w:t>
      </w:r>
      <w:r w:rsidR="000163D8" w:rsidRPr="00AB3900">
        <w:rPr>
          <w:rFonts w:ascii="Garamond" w:eastAsia="Times New Roman" w:hAnsi="Garamond"/>
          <w:sz w:val="24"/>
          <w:szCs w:val="24"/>
        </w:rPr>
        <w:t>graduate transcri</w:t>
      </w:r>
      <w:r w:rsidR="000163D8" w:rsidRPr="00AB3900">
        <w:rPr>
          <w:rFonts w:ascii="Garamond" w:eastAsia="Times New Roman" w:hAnsi="Garamond"/>
          <w:spacing w:val="-1"/>
          <w:sz w:val="24"/>
          <w:szCs w:val="24"/>
        </w:rPr>
        <w:t>p</w:t>
      </w:r>
      <w:r w:rsidR="000163D8" w:rsidRPr="00AB3900">
        <w:rPr>
          <w:rFonts w:ascii="Garamond" w:eastAsia="Times New Roman" w:hAnsi="Garamond"/>
          <w:spacing w:val="1"/>
          <w:sz w:val="24"/>
          <w:szCs w:val="24"/>
        </w:rPr>
        <w:t>t</w:t>
      </w:r>
      <w:r w:rsidR="000163D8" w:rsidRPr="00AB3900">
        <w:rPr>
          <w:rFonts w:ascii="Garamond" w:eastAsia="Times New Roman" w:hAnsi="Garamond"/>
          <w:sz w:val="24"/>
          <w:szCs w:val="24"/>
        </w:rPr>
        <w:t>s</w:t>
      </w:r>
      <w:r w:rsidR="000163D8">
        <w:rPr>
          <w:rFonts w:ascii="Garamond" w:eastAsia="Times New Roman" w:hAnsi="Garamond"/>
          <w:sz w:val="24"/>
          <w:szCs w:val="24"/>
        </w:rPr>
        <w:t xml:space="preserve">) </w:t>
      </w:r>
      <w:r w:rsidR="000163D8" w:rsidRPr="000163D8">
        <w:rPr>
          <w:rFonts w:ascii="Garamond" w:hAnsi="Garamond"/>
        </w:rPr>
        <w:t xml:space="preserve">are </w:t>
      </w:r>
      <w:r w:rsidRPr="000163D8">
        <w:rPr>
          <w:rFonts w:ascii="Garamond" w:hAnsi="Garamond"/>
        </w:rPr>
        <w:t xml:space="preserve">to </w:t>
      </w:r>
      <w:r w:rsidR="000163D8" w:rsidRPr="000163D8">
        <w:rPr>
          <w:rFonts w:ascii="Garamond" w:hAnsi="Garamond"/>
        </w:rPr>
        <w:t xml:space="preserve">be uploaded with the exception of the </w:t>
      </w:r>
      <w:r w:rsidRPr="000B7299">
        <w:rPr>
          <w:rFonts w:ascii="Garamond" w:eastAsia="Times New Roman" w:hAnsi="Garamond"/>
          <w:sz w:val="24"/>
          <w:szCs w:val="24"/>
        </w:rPr>
        <w:t>three letters of reference</w:t>
      </w:r>
      <w:r w:rsidR="000163D8">
        <w:rPr>
          <w:rFonts w:ascii="Garamond" w:eastAsia="Times New Roman" w:hAnsi="Garamond"/>
        </w:rPr>
        <w:t xml:space="preserve">.  Reference letters </w:t>
      </w:r>
      <w:r w:rsidR="000163D8" w:rsidRPr="000B7299">
        <w:rPr>
          <w:rFonts w:ascii="Garamond" w:eastAsia="Times New Roman" w:hAnsi="Garamond"/>
          <w:sz w:val="24"/>
          <w:szCs w:val="24"/>
        </w:rPr>
        <w:t>detailing re</w:t>
      </w:r>
      <w:r w:rsidR="000163D8" w:rsidRPr="000B7299">
        <w:rPr>
          <w:rFonts w:ascii="Garamond" w:eastAsia="Times New Roman" w:hAnsi="Garamond"/>
          <w:spacing w:val="-1"/>
          <w:sz w:val="24"/>
          <w:szCs w:val="24"/>
        </w:rPr>
        <w:t>s</w:t>
      </w:r>
      <w:r w:rsidR="000163D8" w:rsidRPr="000B7299">
        <w:rPr>
          <w:rFonts w:ascii="Garamond" w:eastAsia="Times New Roman" w:hAnsi="Garamond"/>
          <w:sz w:val="24"/>
          <w:szCs w:val="24"/>
        </w:rPr>
        <w:t>earch, teac</w:t>
      </w:r>
      <w:r w:rsidR="000163D8" w:rsidRPr="000B7299">
        <w:rPr>
          <w:rFonts w:ascii="Garamond" w:eastAsia="Times New Roman" w:hAnsi="Garamond"/>
          <w:spacing w:val="-1"/>
          <w:sz w:val="24"/>
          <w:szCs w:val="24"/>
        </w:rPr>
        <w:t>h</w:t>
      </w:r>
      <w:r w:rsidR="000163D8" w:rsidRPr="000B7299">
        <w:rPr>
          <w:rFonts w:ascii="Garamond" w:eastAsia="Times New Roman" w:hAnsi="Garamond"/>
          <w:sz w:val="24"/>
          <w:szCs w:val="24"/>
        </w:rPr>
        <w:t>ing, a</w:t>
      </w:r>
      <w:r w:rsidR="000163D8" w:rsidRPr="000B7299">
        <w:rPr>
          <w:rFonts w:ascii="Garamond" w:eastAsia="Times New Roman" w:hAnsi="Garamond"/>
          <w:spacing w:val="-1"/>
          <w:sz w:val="24"/>
          <w:szCs w:val="24"/>
        </w:rPr>
        <w:t>n</w:t>
      </w:r>
      <w:r w:rsidR="000163D8" w:rsidRPr="000B7299">
        <w:rPr>
          <w:rFonts w:ascii="Garamond" w:eastAsia="Times New Roman" w:hAnsi="Garamond"/>
          <w:sz w:val="24"/>
          <w:szCs w:val="24"/>
        </w:rPr>
        <w:t>d other pro</w:t>
      </w:r>
      <w:r w:rsidR="000163D8" w:rsidRPr="000B7299">
        <w:rPr>
          <w:rFonts w:ascii="Garamond" w:eastAsia="Times New Roman" w:hAnsi="Garamond"/>
          <w:spacing w:val="-2"/>
          <w:sz w:val="24"/>
          <w:szCs w:val="24"/>
        </w:rPr>
        <w:t>f</w:t>
      </w:r>
      <w:r w:rsidR="000163D8" w:rsidRPr="000B7299">
        <w:rPr>
          <w:rFonts w:ascii="Garamond" w:eastAsia="Times New Roman" w:hAnsi="Garamond"/>
          <w:sz w:val="24"/>
          <w:szCs w:val="24"/>
        </w:rPr>
        <w:t>essional qualific</w:t>
      </w:r>
      <w:r w:rsidR="000163D8" w:rsidRPr="000B7299">
        <w:rPr>
          <w:rFonts w:ascii="Garamond" w:eastAsia="Times New Roman" w:hAnsi="Garamond"/>
          <w:spacing w:val="-2"/>
          <w:sz w:val="24"/>
          <w:szCs w:val="24"/>
        </w:rPr>
        <w:t>a</w:t>
      </w:r>
      <w:r w:rsidR="000163D8">
        <w:rPr>
          <w:rFonts w:ascii="Garamond" w:eastAsia="Times New Roman" w:hAnsi="Garamond"/>
        </w:rPr>
        <w:t>tions should be sent directly to:</w:t>
      </w:r>
    </w:p>
    <w:p w14:paraId="499F15E4" w14:textId="77777777" w:rsidR="000163D8" w:rsidRPr="000B7299" w:rsidRDefault="000163D8" w:rsidP="000163D8">
      <w:pPr>
        <w:spacing w:before="76"/>
        <w:ind w:right="187"/>
        <w:contextualSpacing/>
        <w:rPr>
          <w:rFonts w:ascii="Garamond" w:hAnsi="Garamond"/>
        </w:rPr>
      </w:pPr>
    </w:p>
    <w:p w14:paraId="7717969B" w14:textId="1C19F70F" w:rsidR="000163D8" w:rsidRDefault="002F04B9" w:rsidP="001E1F0A">
      <w:pPr>
        <w:widowControl w:val="0"/>
        <w:contextualSpacing/>
        <w:rPr>
          <w:rFonts w:ascii="Garamond" w:hAnsi="Garamond"/>
        </w:rPr>
      </w:pPr>
      <w:r w:rsidRPr="000B7299">
        <w:rPr>
          <w:rFonts w:ascii="Garamond" w:hAnsi="Garamond"/>
        </w:rPr>
        <w:tab/>
      </w:r>
      <w:r w:rsidRPr="000B7299">
        <w:rPr>
          <w:rFonts w:ascii="Garamond" w:hAnsi="Garamond"/>
        </w:rPr>
        <w:tab/>
      </w:r>
      <w:r w:rsidR="000163D8">
        <w:rPr>
          <w:rFonts w:ascii="Garamond" w:hAnsi="Garamond"/>
        </w:rPr>
        <w:t>Alison Rodrigues, Assistant to the Dean</w:t>
      </w:r>
    </w:p>
    <w:p w14:paraId="245A388F" w14:textId="634ECFBE" w:rsidR="002F04B9" w:rsidRPr="000B7299" w:rsidRDefault="002F04B9" w:rsidP="000163D8">
      <w:pPr>
        <w:widowControl w:val="0"/>
        <w:ind w:left="720" w:firstLine="720"/>
        <w:contextualSpacing/>
        <w:rPr>
          <w:rFonts w:ascii="Garamond" w:hAnsi="Garamond"/>
        </w:rPr>
      </w:pPr>
      <w:r w:rsidRPr="000B7299">
        <w:rPr>
          <w:rFonts w:ascii="Garamond" w:hAnsi="Garamond"/>
        </w:rPr>
        <w:t xml:space="preserve">Search Committee: </w:t>
      </w:r>
      <w:r w:rsidR="000163D8">
        <w:rPr>
          <w:rFonts w:ascii="Garamond" w:hAnsi="Garamond"/>
        </w:rPr>
        <w:t>Teacher Education</w:t>
      </w:r>
      <w:r w:rsidR="00203559">
        <w:rPr>
          <w:rFonts w:ascii="Garamond" w:hAnsi="Garamond"/>
        </w:rPr>
        <w:t xml:space="preserve"> </w:t>
      </w:r>
      <w:r w:rsidR="00203559" w:rsidRPr="000B7299">
        <w:rPr>
          <w:rFonts w:ascii="Garamond" w:hAnsi="Garamond"/>
        </w:rPr>
        <w:t>Department</w:t>
      </w:r>
    </w:p>
    <w:p w14:paraId="34389E37" w14:textId="77777777" w:rsidR="002F04B9" w:rsidRPr="000B7299" w:rsidRDefault="002F04B9" w:rsidP="001E1F0A">
      <w:pPr>
        <w:widowControl w:val="0"/>
        <w:contextualSpacing/>
        <w:rPr>
          <w:rFonts w:ascii="Garamond" w:hAnsi="Garamond"/>
        </w:rPr>
      </w:pPr>
      <w:r w:rsidRPr="000B7299">
        <w:rPr>
          <w:rFonts w:ascii="Garamond" w:hAnsi="Garamond"/>
        </w:rPr>
        <w:tab/>
      </w:r>
      <w:r w:rsidRPr="000B7299">
        <w:rPr>
          <w:rFonts w:ascii="Garamond" w:hAnsi="Garamond"/>
        </w:rPr>
        <w:tab/>
        <w:t>School of Education</w:t>
      </w:r>
    </w:p>
    <w:p w14:paraId="7B1A7CC4" w14:textId="77777777" w:rsidR="002F04B9" w:rsidRPr="000B7299" w:rsidRDefault="002F04B9" w:rsidP="001E1F0A">
      <w:pPr>
        <w:widowControl w:val="0"/>
        <w:contextualSpacing/>
        <w:rPr>
          <w:rFonts w:ascii="Garamond" w:hAnsi="Garamond"/>
        </w:rPr>
      </w:pPr>
      <w:r w:rsidRPr="000B7299">
        <w:rPr>
          <w:rFonts w:ascii="Garamond" w:hAnsi="Garamond"/>
        </w:rPr>
        <w:tab/>
      </w:r>
      <w:r w:rsidRPr="000B7299">
        <w:rPr>
          <w:rFonts w:ascii="Garamond" w:hAnsi="Garamond"/>
        </w:rPr>
        <w:tab/>
        <w:t>University of San Francisco</w:t>
      </w:r>
    </w:p>
    <w:p w14:paraId="423174C6" w14:textId="77777777" w:rsidR="002F04B9" w:rsidRPr="001E1F0A" w:rsidRDefault="002F04B9" w:rsidP="001E1F0A">
      <w:pPr>
        <w:widowControl w:val="0"/>
        <w:contextualSpacing/>
        <w:rPr>
          <w:rFonts w:ascii="Garamond" w:hAnsi="Garamond"/>
        </w:rPr>
      </w:pPr>
      <w:r w:rsidRPr="000B7299">
        <w:rPr>
          <w:rFonts w:ascii="Garamond" w:hAnsi="Garamond"/>
        </w:rPr>
        <w:tab/>
      </w:r>
      <w:r w:rsidRPr="000B7299">
        <w:rPr>
          <w:rFonts w:ascii="Garamond" w:hAnsi="Garamond"/>
        </w:rPr>
        <w:tab/>
        <w:t>2130 Fulton</w:t>
      </w:r>
      <w:r w:rsidRPr="001E1F0A">
        <w:rPr>
          <w:rFonts w:ascii="Garamond" w:hAnsi="Garamond"/>
        </w:rPr>
        <w:t xml:space="preserve"> Street</w:t>
      </w:r>
    </w:p>
    <w:p w14:paraId="7E599649" w14:textId="77777777" w:rsidR="002F04B9" w:rsidRPr="001E1F0A" w:rsidRDefault="002F04B9" w:rsidP="001E1F0A">
      <w:pPr>
        <w:widowControl w:val="0"/>
        <w:rPr>
          <w:rFonts w:ascii="Garamond" w:hAnsi="Garamond"/>
        </w:rPr>
      </w:pPr>
      <w:r w:rsidRPr="001E1F0A">
        <w:rPr>
          <w:rFonts w:ascii="Garamond" w:hAnsi="Garamond"/>
        </w:rPr>
        <w:tab/>
      </w:r>
      <w:r w:rsidRPr="001E1F0A">
        <w:rPr>
          <w:rFonts w:ascii="Garamond" w:hAnsi="Garamond"/>
        </w:rPr>
        <w:tab/>
        <w:t>San Francisco, CA  94117-1080</w:t>
      </w:r>
    </w:p>
    <w:p w14:paraId="4DE75DDD" w14:textId="77777777" w:rsidR="002F04B9" w:rsidRPr="001E1F0A" w:rsidRDefault="002F04B9" w:rsidP="001E1F0A">
      <w:pPr>
        <w:rPr>
          <w:rFonts w:ascii="Garamond" w:hAnsi="Garamond"/>
        </w:rPr>
      </w:pPr>
      <w:r w:rsidRPr="001E1F0A">
        <w:rPr>
          <w:rFonts w:ascii="Garamond" w:hAnsi="Garamond"/>
        </w:rPr>
        <w:t> </w:t>
      </w:r>
    </w:p>
    <w:p w14:paraId="4008BE21" w14:textId="77777777" w:rsidR="002F04B9" w:rsidRPr="001E1F0A" w:rsidRDefault="002F04B9" w:rsidP="001E1F0A">
      <w:pPr>
        <w:rPr>
          <w:rFonts w:ascii="Garamond" w:hAnsi="Garamond"/>
        </w:rPr>
      </w:pPr>
      <w:r w:rsidRPr="001E1F0A">
        <w:rPr>
          <w:rFonts w:ascii="Garamond" w:hAnsi="Garamond"/>
        </w:rPr>
        <w:t>The University of San Francisco is an equal opportunity institution of higher education. The University does not discriminate in employment, educational services and academic programs on the basis of an individual’s race, color, religion, religious creed, ancestry, national origin, age (except minors), sex, gender identity, sexual orientation, marital status, medical condition (cancer-related and genetic-related) and disability, and the other bases prohibited by law. The University reasonably accommodates qualified individuals with disabilities under the law. </w:t>
      </w:r>
    </w:p>
    <w:p w14:paraId="2A72BF79" w14:textId="77777777" w:rsidR="001E0658" w:rsidRPr="001E1F0A" w:rsidRDefault="001E0658" w:rsidP="001E1F0A">
      <w:pPr>
        <w:rPr>
          <w:rFonts w:ascii="Garamond" w:hAnsi="Garamond"/>
        </w:rPr>
      </w:pPr>
    </w:p>
    <w:sectPr w:rsidR="001E0658" w:rsidRPr="001E1F0A" w:rsidSect="00016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FA5D0A"/>
    <w:multiLevelType w:val="hybridMultilevel"/>
    <w:tmpl w:val="270EA32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nsid w:val="47B950E8"/>
    <w:multiLevelType w:val="hybridMultilevel"/>
    <w:tmpl w:val="9E5CB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4B9"/>
    <w:rsid w:val="000163D8"/>
    <w:rsid w:val="000B7299"/>
    <w:rsid w:val="0011514D"/>
    <w:rsid w:val="001A345B"/>
    <w:rsid w:val="001E0658"/>
    <w:rsid w:val="001E1F0A"/>
    <w:rsid w:val="00203559"/>
    <w:rsid w:val="00286330"/>
    <w:rsid w:val="00294378"/>
    <w:rsid w:val="002F04B9"/>
    <w:rsid w:val="00343AFC"/>
    <w:rsid w:val="003E0283"/>
    <w:rsid w:val="0066071E"/>
    <w:rsid w:val="007430B7"/>
    <w:rsid w:val="00820CFC"/>
    <w:rsid w:val="008F36F0"/>
    <w:rsid w:val="00AA592D"/>
    <w:rsid w:val="00E2580E"/>
    <w:rsid w:val="00E95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AD79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4B9"/>
    <w:rPr>
      <w:color w:val="0000FF" w:themeColor="hyperlink"/>
      <w:u w:val="single"/>
    </w:rPr>
  </w:style>
  <w:style w:type="paragraph" w:styleId="ListParagraph">
    <w:name w:val="List Paragraph"/>
    <w:basedOn w:val="Normal"/>
    <w:uiPriority w:val="34"/>
    <w:qFormat/>
    <w:rsid w:val="002F04B9"/>
    <w:pPr>
      <w:widowControl w:val="0"/>
      <w:spacing w:after="200" w:line="276" w:lineRule="auto"/>
      <w:ind w:left="720"/>
      <w:contextualSpacing/>
    </w:pPr>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04B9"/>
    <w:rPr>
      <w:color w:val="0000FF" w:themeColor="hyperlink"/>
      <w:u w:val="single"/>
    </w:rPr>
  </w:style>
  <w:style w:type="paragraph" w:styleId="ListParagraph">
    <w:name w:val="List Paragraph"/>
    <w:basedOn w:val="Normal"/>
    <w:uiPriority w:val="34"/>
    <w:qFormat/>
    <w:rsid w:val="002F04B9"/>
    <w:pPr>
      <w:widowControl w:val="0"/>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fjob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 Dons!</dc:creator>
  <cp:lastModifiedBy>Gautreaux, Michelle</cp:lastModifiedBy>
  <cp:revision>2</cp:revision>
  <dcterms:created xsi:type="dcterms:W3CDTF">2014-09-26T18:58:00Z</dcterms:created>
  <dcterms:modified xsi:type="dcterms:W3CDTF">2014-09-26T18:58:00Z</dcterms:modified>
</cp:coreProperties>
</file>