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F4" w:rsidRPr="004063F4" w:rsidRDefault="004063F4">
      <w:pPr>
        <w:rPr>
          <w:rFonts w:ascii="Times New Roman" w:hAnsi="Times New Roman" w:cs="Times New Roman"/>
          <w:color w:val="FF0000"/>
          <w:sz w:val="24"/>
          <w:szCs w:val="24"/>
        </w:rPr>
      </w:pPr>
      <w:r w:rsidRPr="004063F4">
        <w:rPr>
          <w:rFonts w:ascii="Times New Roman" w:hAnsi="Times New Roman" w:cs="Times New Roman"/>
          <w:color w:val="FF0000"/>
          <w:sz w:val="24"/>
          <w:szCs w:val="24"/>
        </w:rPr>
        <w:t>EDST 403</w:t>
      </w:r>
      <w:r w:rsidRPr="004063F4">
        <w:rPr>
          <w:rFonts w:ascii="Times New Roman" w:hAnsi="Times New Roman" w:cs="Times New Roman"/>
          <w:color w:val="FF0000"/>
          <w:sz w:val="24"/>
          <w:szCs w:val="24"/>
        </w:rPr>
        <w:br/>
        <w:t>Isabeau  Iqbal</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87"/>
      </w:tblGrid>
      <w:tr w:rsidR="00E23ECB" w:rsidRPr="004063F4" w:rsidTr="004063F4">
        <w:tc>
          <w:tcPr>
            <w:tcW w:w="4985" w:type="dxa"/>
            <w:shd w:val="clear" w:color="auto" w:fill="auto"/>
          </w:tcPr>
          <w:p w:rsidR="00E23ECB" w:rsidRPr="004063F4" w:rsidRDefault="00E23ECB" w:rsidP="001F033A">
            <w:pPr>
              <w:pStyle w:val="Contenudetableau"/>
              <w:snapToGrid w:val="0"/>
              <w:rPr>
                <w:rFonts w:cs="Times New Roman"/>
                <w:lang w:val="fr-CA"/>
              </w:rPr>
            </w:pPr>
            <w:r w:rsidRPr="004063F4">
              <w:rPr>
                <w:rFonts w:cs="Times New Roman"/>
                <w:lang w:val="fr-CA"/>
              </w:rPr>
              <w:t>EDUC 450-105</w:t>
            </w:r>
          </w:p>
          <w:p w:rsidR="00E23ECB" w:rsidRPr="004063F4" w:rsidRDefault="00E23ECB" w:rsidP="00E23ECB">
            <w:pPr>
              <w:pStyle w:val="Contenudetableau"/>
              <w:snapToGrid w:val="0"/>
              <w:rPr>
                <w:rFonts w:cs="Times New Roman"/>
                <w:lang w:val="fr-CA"/>
              </w:rPr>
            </w:pPr>
            <w:r w:rsidRPr="004063F4">
              <w:rPr>
                <w:rFonts w:cs="Times New Roman"/>
                <w:lang w:val="fr-CA"/>
              </w:rPr>
              <w:t>Anne-Marie Bilton</w:t>
            </w:r>
          </w:p>
          <w:p w:rsidR="00E23ECB" w:rsidRPr="004063F4" w:rsidRDefault="00E23ECB" w:rsidP="00E23ECB">
            <w:pPr>
              <w:pStyle w:val="Contenudetableau"/>
              <w:snapToGrid w:val="0"/>
              <w:rPr>
                <w:rFonts w:cs="Times New Roman"/>
                <w:lang w:val="fr-CA"/>
              </w:rPr>
            </w:pPr>
            <w:r w:rsidRPr="004063F4">
              <w:rPr>
                <w:rFonts w:cs="Times New Roman"/>
                <w:lang w:val="fr-CA"/>
              </w:rPr>
              <w:t xml:space="preserve">Sara Schroeter </w:t>
            </w:r>
          </w:p>
        </w:tc>
        <w:tc>
          <w:tcPr>
            <w:tcW w:w="4987" w:type="dxa"/>
            <w:shd w:val="clear" w:color="auto" w:fill="auto"/>
          </w:tcPr>
          <w:p w:rsidR="00E23ECB" w:rsidRPr="004063F4" w:rsidRDefault="00E23ECB" w:rsidP="001F033A">
            <w:pPr>
              <w:pStyle w:val="Contenudetableau"/>
              <w:snapToGrid w:val="0"/>
              <w:jc w:val="right"/>
              <w:rPr>
                <w:rFonts w:cs="Times New Roman"/>
              </w:rPr>
            </w:pPr>
            <w:r w:rsidRPr="004063F4">
              <w:rPr>
                <w:rFonts w:cs="Times New Roman"/>
              </w:rPr>
              <w:t>Pierre-Luc Blain</w:t>
            </w:r>
          </w:p>
          <w:p w:rsidR="00E23ECB" w:rsidRPr="004063F4" w:rsidRDefault="00E23ECB" w:rsidP="001F033A">
            <w:pPr>
              <w:pStyle w:val="Contenudetableau"/>
              <w:jc w:val="right"/>
              <w:rPr>
                <w:rFonts w:cs="Times New Roman"/>
                <w:b/>
                <w:bCs/>
              </w:rPr>
            </w:pPr>
            <w:r w:rsidRPr="004063F4">
              <w:rPr>
                <w:rFonts w:cs="Times New Roman"/>
              </w:rPr>
              <w:t xml:space="preserve">Student #: </w:t>
            </w:r>
            <w:r w:rsidRPr="004063F4">
              <w:rPr>
                <w:rFonts w:cs="Times New Roman"/>
                <w:b/>
                <w:bCs/>
              </w:rPr>
              <w:t>36915106</w:t>
            </w:r>
          </w:p>
          <w:p w:rsidR="00E23ECB" w:rsidRDefault="00E23ECB" w:rsidP="00E23ECB">
            <w:pPr>
              <w:pStyle w:val="Contenudetableau"/>
              <w:jc w:val="right"/>
              <w:rPr>
                <w:rFonts w:cs="Times New Roman"/>
              </w:rPr>
            </w:pPr>
            <w:r w:rsidRPr="004063F4">
              <w:rPr>
                <w:rFonts w:cs="Times New Roman"/>
              </w:rPr>
              <w:t>2014-11-11</w:t>
            </w:r>
          </w:p>
          <w:p w:rsidR="004063F4" w:rsidRPr="004063F4" w:rsidRDefault="004063F4" w:rsidP="00E23ECB">
            <w:pPr>
              <w:pStyle w:val="Contenudetableau"/>
              <w:jc w:val="right"/>
              <w:rPr>
                <w:rFonts w:cs="Times New Roman"/>
              </w:rPr>
            </w:pPr>
            <w:r>
              <w:rPr>
                <w:rFonts w:cs="Times New Roman"/>
              </w:rPr>
              <w:t>(</w:t>
            </w:r>
            <w:r w:rsidRPr="004063F4">
              <w:rPr>
                <w:rFonts w:cs="Times New Roman"/>
                <w:color w:val="FF0000"/>
              </w:rPr>
              <w:t>révision: 2015-01-31</w:t>
            </w:r>
            <w:r>
              <w:rPr>
                <w:rFonts w:cs="Times New Roman"/>
              </w:rPr>
              <w:t>)</w:t>
            </w:r>
          </w:p>
        </w:tc>
      </w:tr>
    </w:tbl>
    <w:p w:rsidR="00E23ECB" w:rsidRPr="004063F4" w:rsidRDefault="00E23ECB">
      <w:pPr>
        <w:rPr>
          <w:rFonts w:ascii="Times New Roman" w:hAnsi="Times New Roman" w:cs="Times New Roman"/>
          <w:sz w:val="24"/>
          <w:szCs w:val="24"/>
          <w:lang w:val="fr-CA"/>
        </w:rPr>
      </w:pPr>
    </w:p>
    <w:p w:rsidR="00610B07" w:rsidRPr="004063F4" w:rsidRDefault="00F574A8" w:rsidP="00E23ECB">
      <w:pPr>
        <w:jc w:val="center"/>
        <w:rPr>
          <w:rFonts w:ascii="Times New Roman" w:hAnsi="Times New Roman" w:cs="Times New Roman"/>
          <w:b/>
          <w:sz w:val="24"/>
          <w:szCs w:val="24"/>
          <w:lang w:val="fr-CA"/>
        </w:rPr>
      </w:pPr>
      <w:r w:rsidRPr="004063F4">
        <w:rPr>
          <w:rFonts w:ascii="Times New Roman" w:hAnsi="Times New Roman" w:cs="Times New Roman"/>
          <w:b/>
          <w:sz w:val="24"/>
          <w:szCs w:val="24"/>
          <w:lang w:val="fr-CA"/>
        </w:rPr>
        <w:t>Crédo</w:t>
      </w:r>
    </w:p>
    <w:p w:rsidR="00F574A8" w:rsidRPr="004063F4" w:rsidRDefault="00F574A8" w:rsidP="00BC65C5">
      <w:pPr>
        <w:ind w:firstLine="720"/>
        <w:jc w:val="both"/>
        <w:rPr>
          <w:rFonts w:ascii="Times New Roman" w:hAnsi="Times New Roman" w:cs="Times New Roman"/>
          <w:sz w:val="24"/>
          <w:szCs w:val="24"/>
          <w:lang w:val="fr-CA"/>
        </w:rPr>
      </w:pPr>
      <w:r w:rsidRPr="004063F4">
        <w:rPr>
          <w:rFonts w:ascii="Times New Roman" w:hAnsi="Times New Roman" w:cs="Times New Roman"/>
          <w:sz w:val="24"/>
          <w:szCs w:val="24"/>
          <w:lang w:val="fr-CA"/>
        </w:rPr>
        <w:t xml:space="preserve">Ma philosophie d’enseignement est </w:t>
      </w:r>
      <w:r w:rsidR="00194861" w:rsidRPr="004063F4">
        <w:rPr>
          <w:rFonts w:ascii="Times New Roman" w:hAnsi="Times New Roman" w:cs="Times New Roman"/>
          <w:sz w:val="24"/>
          <w:szCs w:val="24"/>
          <w:lang w:val="fr-CA"/>
        </w:rPr>
        <w:t>encore plutôt fluide : a</w:t>
      </w:r>
      <w:r w:rsidRPr="004063F4">
        <w:rPr>
          <w:rFonts w:ascii="Times New Roman" w:hAnsi="Times New Roman" w:cs="Times New Roman"/>
          <w:sz w:val="24"/>
          <w:szCs w:val="24"/>
          <w:lang w:val="fr-CA"/>
        </w:rPr>
        <w:t xml:space="preserve">vec chaque nouvelle lecture que je fais, et </w:t>
      </w:r>
      <w:r w:rsidR="00877E9C" w:rsidRPr="004063F4">
        <w:rPr>
          <w:rFonts w:ascii="Times New Roman" w:hAnsi="Times New Roman" w:cs="Times New Roman"/>
          <w:sz w:val="24"/>
          <w:szCs w:val="24"/>
          <w:lang w:val="fr-CA"/>
        </w:rPr>
        <w:t xml:space="preserve">avec </w:t>
      </w:r>
      <w:r w:rsidRPr="004063F4">
        <w:rPr>
          <w:rFonts w:ascii="Times New Roman" w:hAnsi="Times New Roman" w:cs="Times New Roman"/>
          <w:sz w:val="24"/>
          <w:szCs w:val="24"/>
          <w:lang w:val="fr-CA"/>
        </w:rPr>
        <w:t>chaque nouvelle personne que je rencontre, ma perception de qui je veux être en tan</w:t>
      </w:r>
      <w:r w:rsidR="00194861" w:rsidRPr="004063F4">
        <w:rPr>
          <w:rFonts w:ascii="Times New Roman" w:hAnsi="Times New Roman" w:cs="Times New Roman"/>
          <w:sz w:val="24"/>
          <w:szCs w:val="24"/>
          <w:lang w:val="fr-CA"/>
        </w:rPr>
        <w:t>t qu’enseignant est transformée (parfois légèrement, parfois beaucoup.)</w:t>
      </w:r>
      <w:r w:rsidRPr="004063F4">
        <w:rPr>
          <w:rFonts w:ascii="Times New Roman" w:hAnsi="Times New Roman" w:cs="Times New Roman"/>
          <w:sz w:val="24"/>
          <w:szCs w:val="24"/>
          <w:lang w:val="fr-CA"/>
        </w:rPr>
        <w:t xml:space="preserve"> </w:t>
      </w:r>
      <w:r w:rsidR="00877E9C" w:rsidRPr="004063F4">
        <w:rPr>
          <w:rFonts w:ascii="Times New Roman" w:hAnsi="Times New Roman" w:cs="Times New Roman"/>
          <w:sz w:val="24"/>
          <w:szCs w:val="24"/>
          <w:lang w:val="fr-CA"/>
        </w:rPr>
        <w:t>Je m’attends donc à ce que ma philosophie continue d’</w:t>
      </w:r>
      <w:r w:rsidR="0086583A" w:rsidRPr="004063F4">
        <w:rPr>
          <w:rFonts w:ascii="Times New Roman" w:hAnsi="Times New Roman" w:cs="Times New Roman"/>
          <w:sz w:val="24"/>
          <w:szCs w:val="24"/>
          <w:lang w:val="fr-CA"/>
        </w:rPr>
        <w:t>évolu</w:t>
      </w:r>
      <w:r w:rsidR="000C4BEB" w:rsidRPr="004063F4">
        <w:rPr>
          <w:rFonts w:ascii="Times New Roman" w:hAnsi="Times New Roman" w:cs="Times New Roman"/>
          <w:sz w:val="24"/>
          <w:szCs w:val="24"/>
          <w:lang w:val="fr-CA"/>
        </w:rPr>
        <w:t xml:space="preserve">er, mais cette évolution correspond à mes croyances que </w:t>
      </w:r>
      <w:r w:rsidR="0086583A" w:rsidRPr="004063F4">
        <w:rPr>
          <w:rFonts w:ascii="Times New Roman" w:hAnsi="Times New Roman" w:cs="Times New Roman"/>
          <w:sz w:val="24"/>
          <w:szCs w:val="24"/>
          <w:lang w:val="fr-CA"/>
        </w:rPr>
        <w:t xml:space="preserve"> l’éducation</w:t>
      </w:r>
      <w:r w:rsidR="000C4BEB" w:rsidRPr="004063F4">
        <w:rPr>
          <w:rFonts w:ascii="Times New Roman" w:hAnsi="Times New Roman" w:cs="Times New Roman"/>
          <w:sz w:val="24"/>
          <w:szCs w:val="24"/>
          <w:lang w:val="fr-CA"/>
        </w:rPr>
        <w:t xml:space="preserve"> est une</w:t>
      </w:r>
      <w:r w:rsidR="0086583A" w:rsidRPr="004063F4">
        <w:rPr>
          <w:rFonts w:ascii="Times New Roman" w:hAnsi="Times New Roman" w:cs="Times New Roman"/>
          <w:sz w:val="24"/>
          <w:szCs w:val="24"/>
          <w:lang w:val="fr-CA"/>
        </w:rPr>
        <w:t xml:space="preserve"> formation</w:t>
      </w:r>
      <w:r w:rsidR="000C4BEB" w:rsidRPr="004063F4">
        <w:rPr>
          <w:rFonts w:ascii="Times New Roman" w:hAnsi="Times New Roman" w:cs="Times New Roman"/>
          <w:sz w:val="24"/>
          <w:szCs w:val="24"/>
          <w:lang w:val="fr-CA"/>
        </w:rPr>
        <w:t xml:space="preserve"> qui n’est pas créer dans la vie, mais plutôt un processus qui dure</w:t>
      </w:r>
      <w:r w:rsidR="0086583A" w:rsidRPr="004063F4">
        <w:rPr>
          <w:rFonts w:ascii="Times New Roman" w:hAnsi="Times New Roman" w:cs="Times New Roman"/>
          <w:sz w:val="24"/>
          <w:szCs w:val="24"/>
          <w:lang w:val="fr-CA"/>
        </w:rPr>
        <w:t xml:space="preserve"> </w:t>
      </w:r>
      <w:r w:rsidR="000C4BEB" w:rsidRPr="004063F4">
        <w:rPr>
          <w:rFonts w:ascii="Times New Roman" w:hAnsi="Times New Roman" w:cs="Times New Roman"/>
          <w:sz w:val="24"/>
          <w:szCs w:val="24"/>
          <w:lang w:val="fr-CA"/>
        </w:rPr>
        <w:t xml:space="preserve">tout au long de la vie. </w:t>
      </w:r>
      <w:r w:rsidR="004908F8" w:rsidRPr="004063F4">
        <w:rPr>
          <w:rFonts w:ascii="Times New Roman" w:hAnsi="Times New Roman" w:cs="Times New Roman"/>
          <w:color w:val="FF0000"/>
          <w:sz w:val="24"/>
          <w:szCs w:val="24"/>
          <w:lang w:val="fr-CA"/>
        </w:rPr>
        <w:t xml:space="preserve">(Je pense que ceci est encore valide. </w:t>
      </w:r>
      <w:r w:rsidR="00BC65C5" w:rsidRPr="004063F4">
        <w:rPr>
          <w:rFonts w:ascii="Times New Roman" w:hAnsi="Times New Roman" w:cs="Times New Roman"/>
          <w:color w:val="FF0000"/>
          <w:sz w:val="24"/>
          <w:szCs w:val="24"/>
          <w:lang w:val="fr-CA"/>
        </w:rPr>
        <w:t xml:space="preserve">Nous avons aussi ajouté en classe que les enseignants s’engagent à se perfectionner tout au long de leur carrière, et qu’il n’est pas toujours facile d’harmoniser ses nouvelles connaissances avec celles déjà acquises. Aussi, je rajouterais une définition du mot « éducation » dans ce paragraphe, parce que comme nous avons vu, il y a plusieurs façons de voir la connaissance. </w:t>
      </w:r>
      <w:r w:rsidR="004908F8" w:rsidRPr="004063F4">
        <w:rPr>
          <w:rFonts w:ascii="Times New Roman" w:hAnsi="Times New Roman" w:cs="Times New Roman"/>
          <w:color w:val="FF0000"/>
          <w:sz w:val="24"/>
          <w:szCs w:val="24"/>
          <w:lang w:val="fr-CA"/>
        </w:rPr>
        <w:t xml:space="preserve">L’article que nous avons lu en classe m’a fait réaliser que les connaissances essentielles sont déterminées par un curriculum qui est affectés par beaucoup plus de facteurs qu’on ne le pense. En tant qu’enseignant, je pense que c’est ma responsabilité d’être conscient du fait que, comme Dias dit, la connaissance n’est pas statique et n’est pas une série de faits qu’on peut transmettre aux élèves </w:t>
      </w:r>
      <w:r w:rsidR="0071552D">
        <w:rPr>
          <w:rFonts w:ascii="Times New Roman" w:hAnsi="Times New Roman" w:cs="Times New Roman"/>
          <w:color w:val="FF0000"/>
          <w:sz w:val="24"/>
          <w:szCs w:val="24"/>
          <w:lang w:val="fr-CA"/>
        </w:rPr>
        <w:t xml:space="preserve">(Dias 1992) </w:t>
      </w:r>
      <w:r w:rsidR="004908F8" w:rsidRPr="004063F4">
        <w:rPr>
          <w:rFonts w:ascii="Times New Roman" w:hAnsi="Times New Roman" w:cs="Times New Roman"/>
          <w:color w:val="FF0000"/>
          <w:sz w:val="24"/>
          <w:szCs w:val="24"/>
          <w:lang w:val="fr-CA"/>
        </w:rPr>
        <w:t xml:space="preserve">– et je vois cela chez moi en tant que futur enseignant et en tant qu’apprenant.)  </w:t>
      </w:r>
    </w:p>
    <w:p w:rsidR="004908F8" w:rsidRPr="004063F4" w:rsidRDefault="000C4BEB" w:rsidP="00BC65C5">
      <w:pPr>
        <w:ind w:firstLine="720"/>
        <w:jc w:val="both"/>
        <w:rPr>
          <w:rFonts w:ascii="Times New Roman" w:hAnsi="Times New Roman" w:cs="Times New Roman"/>
          <w:color w:val="FF0000"/>
          <w:sz w:val="24"/>
          <w:szCs w:val="24"/>
          <w:lang w:val="fr-CA"/>
        </w:rPr>
      </w:pPr>
      <w:r w:rsidRPr="004063F4">
        <w:rPr>
          <w:rFonts w:ascii="Times New Roman" w:hAnsi="Times New Roman" w:cs="Times New Roman"/>
          <w:sz w:val="24"/>
          <w:szCs w:val="24"/>
          <w:lang w:val="fr-CA"/>
        </w:rPr>
        <w:t xml:space="preserve">Mon expérience, quoique limitée, m’a fait réaliser que </w:t>
      </w:r>
      <w:r w:rsidR="00877E9C" w:rsidRPr="004063F4">
        <w:rPr>
          <w:rFonts w:ascii="Times New Roman" w:hAnsi="Times New Roman" w:cs="Times New Roman"/>
          <w:sz w:val="24"/>
          <w:szCs w:val="24"/>
          <w:lang w:val="fr-CA"/>
        </w:rPr>
        <w:t>p</w:t>
      </w:r>
      <w:r w:rsidR="00F574A8" w:rsidRPr="004063F4">
        <w:rPr>
          <w:rFonts w:ascii="Times New Roman" w:hAnsi="Times New Roman" w:cs="Times New Roman"/>
          <w:sz w:val="24"/>
          <w:szCs w:val="24"/>
          <w:lang w:val="fr-CA"/>
        </w:rPr>
        <w:t>our pouvoir apprendre, les é</w:t>
      </w:r>
      <w:r w:rsidR="00877E9C" w:rsidRPr="004063F4">
        <w:rPr>
          <w:rFonts w:ascii="Times New Roman" w:hAnsi="Times New Roman" w:cs="Times New Roman"/>
          <w:sz w:val="24"/>
          <w:szCs w:val="24"/>
          <w:lang w:val="fr-CA"/>
        </w:rPr>
        <w:t xml:space="preserve">lèves doivent être impliqués de façon authentique. </w:t>
      </w:r>
      <w:r w:rsidR="0086583A" w:rsidRPr="004063F4">
        <w:rPr>
          <w:rFonts w:ascii="Times New Roman" w:hAnsi="Times New Roman" w:cs="Times New Roman"/>
          <w:sz w:val="24"/>
          <w:szCs w:val="24"/>
          <w:lang w:val="fr-CA"/>
        </w:rPr>
        <w:t>Le monde où nous vivons a tellement évolué au c</w:t>
      </w:r>
      <w:r w:rsidR="00194861" w:rsidRPr="004063F4">
        <w:rPr>
          <w:rFonts w:ascii="Times New Roman" w:hAnsi="Times New Roman" w:cs="Times New Roman"/>
          <w:sz w:val="24"/>
          <w:szCs w:val="24"/>
          <w:lang w:val="fr-CA"/>
        </w:rPr>
        <w:t>ours des dernières décennies que</w:t>
      </w:r>
      <w:r w:rsidR="0086583A" w:rsidRPr="004063F4">
        <w:rPr>
          <w:rFonts w:ascii="Times New Roman" w:hAnsi="Times New Roman" w:cs="Times New Roman"/>
          <w:sz w:val="24"/>
          <w:szCs w:val="24"/>
          <w:lang w:val="fr-CA"/>
        </w:rPr>
        <w:t xml:space="preserve"> la méthode d’enseignement traditionnelle n’est plus</w:t>
      </w:r>
      <w:r w:rsidR="00194861" w:rsidRPr="004063F4">
        <w:rPr>
          <w:rFonts w:ascii="Times New Roman" w:hAnsi="Times New Roman" w:cs="Times New Roman"/>
          <w:sz w:val="24"/>
          <w:szCs w:val="24"/>
          <w:lang w:val="fr-CA"/>
        </w:rPr>
        <w:t xml:space="preserve"> bien</w:t>
      </w:r>
      <w:r w:rsidR="0086583A" w:rsidRPr="004063F4">
        <w:rPr>
          <w:rFonts w:ascii="Times New Roman" w:hAnsi="Times New Roman" w:cs="Times New Roman"/>
          <w:sz w:val="24"/>
          <w:szCs w:val="24"/>
          <w:lang w:val="fr-CA"/>
        </w:rPr>
        <w:t xml:space="preserve"> adaptée à ce que les élèves doivent apprendre. Je crois en la résolution active de problèmes, où les élèves ne reçoivent pas l’information de manière passive, mais doivent plutôt utiliser leurs habilités de pensée critique</w:t>
      </w:r>
      <w:r w:rsidR="0086583A" w:rsidRPr="004063F4">
        <w:rPr>
          <w:rFonts w:ascii="Times New Roman" w:hAnsi="Times New Roman" w:cs="Times New Roman"/>
          <w:color w:val="FF0000"/>
          <w:sz w:val="24"/>
          <w:szCs w:val="24"/>
          <w:lang w:val="fr-CA"/>
        </w:rPr>
        <w:t xml:space="preserve">. </w:t>
      </w:r>
      <w:r w:rsidR="00BC65C5" w:rsidRPr="004063F4">
        <w:rPr>
          <w:rFonts w:ascii="Times New Roman" w:hAnsi="Times New Roman" w:cs="Times New Roman"/>
          <w:color w:val="FF0000"/>
          <w:sz w:val="24"/>
          <w:szCs w:val="24"/>
          <w:lang w:val="fr-CA"/>
        </w:rPr>
        <w:t>(Comme nous avons vu en classe, autrefois l’accent était mis sur les connaissances de l’enseignant. Maintenant, je comprends que la pensée critique et l’enquête sont importantes dans la salle de classe</w:t>
      </w:r>
      <w:r w:rsidR="004063F4" w:rsidRPr="004063F4">
        <w:rPr>
          <w:rFonts w:ascii="Times New Roman" w:hAnsi="Times New Roman" w:cs="Times New Roman"/>
          <w:color w:val="FF0000"/>
          <w:sz w:val="24"/>
          <w:szCs w:val="24"/>
          <w:lang w:val="fr-CA"/>
        </w:rPr>
        <w:t xml:space="preserve"> – dans toutes les disciplines</w:t>
      </w:r>
      <w:r w:rsidR="00BC65C5" w:rsidRPr="004063F4">
        <w:rPr>
          <w:rFonts w:ascii="Times New Roman" w:hAnsi="Times New Roman" w:cs="Times New Roman"/>
          <w:color w:val="FF0000"/>
          <w:sz w:val="24"/>
          <w:szCs w:val="24"/>
          <w:lang w:val="fr-CA"/>
        </w:rPr>
        <w:t xml:space="preserve">. J’aimerais aussi ajouter </w:t>
      </w:r>
      <w:r w:rsidR="004908F8" w:rsidRPr="004063F4">
        <w:rPr>
          <w:rFonts w:ascii="Times New Roman" w:hAnsi="Times New Roman" w:cs="Times New Roman"/>
          <w:color w:val="FF0000"/>
          <w:sz w:val="24"/>
          <w:szCs w:val="24"/>
          <w:lang w:val="fr-CA"/>
        </w:rPr>
        <w:t xml:space="preserve">ici quelque chose sur </w:t>
      </w:r>
      <w:r w:rsidR="00BC65C5" w:rsidRPr="004063F4">
        <w:rPr>
          <w:rFonts w:ascii="Times New Roman" w:hAnsi="Times New Roman" w:cs="Times New Roman"/>
          <w:color w:val="FF0000"/>
          <w:sz w:val="24"/>
          <w:szCs w:val="24"/>
          <w:lang w:val="fr-CA"/>
        </w:rPr>
        <w:t>la notion que nous avons vu dans notre classe que « </w:t>
      </w:r>
      <w:r w:rsidR="004908F8" w:rsidRPr="004063F4">
        <w:rPr>
          <w:rFonts w:ascii="Times New Roman" w:hAnsi="Times New Roman" w:cs="Times New Roman"/>
          <w:color w:val="FF0000"/>
          <w:sz w:val="24"/>
          <w:szCs w:val="24"/>
          <w:lang w:val="fr-CA"/>
        </w:rPr>
        <w:t>pedagogical knowledge » et « </w:t>
      </w:r>
      <w:r w:rsidR="00BC65C5" w:rsidRPr="004063F4">
        <w:rPr>
          <w:rFonts w:ascii="Times New Roman" w:hAnsi="Times New Roman" w:cs="Times New Roman"/>
          <w:color w:val="FF0000"/>
          <w:sz w:val="24"/>
          <w:szCs w:val="24"/>
          <w:lang w:val="fr-CA"/>
        </w:rPr>
        <w:t>content knowledge » ne sont pas deu</w:t>
      </w:r>
      <w:r w:rsidR="004908F8" w:rsidRPr="004063F4">
        <w:rPr>
          <w:rFonts w:ascii="Times New Roman" w:hAnsi="Times New Roman" w:cs="Times New Roman"/>
          <w:color w:val="FF0000"/>
          <w:sz w:val="24"/>
          <w:szCs w:val="24"/>
          <w:lang w:val="fr-CA"/>
        </w:rPr>
        <w:t>x entités séparés; je pense qu’</w:t>
      </w:r>
      <w:r w:rsidR="004908F8" w:rsidRPr="004063F4">
        <w:rPr>
          <w:rFonts w:ascii="Times New Roman" w:hAnsi="Times New Roman" w:cs="Times New Roman"/>
          <w:color w:val="FF0000"/>
          <w:sz w:val="24"/>
          <w:szCs w:val="24"/>
          <w:lang w:val="fr-CA"/>
        </w:rPr>
        <w:t xml:space="preserve">il faut être conscient de cet </w:t>
      </w:r>
      <w:r w:rsidR="004908F8" w:rsidRPr="004063F4">
        <w:rPr>
          <w:rFonts w:ascii="Times New Roman" w:hAnsi="Times New Roman" w:cs="Times New Roman"/>
          <w:color w:val="FF0000"/>
          <w:sz w:val="24"/>
          <w:szCs w:val="24"/>
          <w:lang w:val="fr-CA"/>
        </w:rPr>
        <w:t>aspect</w:t>
      </w:r>
      <w:r w:rsidR="00BC65C5" w:rsidRPr="004063F4">
        <w:rPr>
          <w:rFonts w:ascii="Times New Roman" w:hAnsi="Times New Roman" w:cs="Times New Roman"/>
          <w:color w:val="FF0000"/>
          <w:sz w:val="24"/>
          <w:szCs w:val="24"/>
          <w:lang w:val="fr-CA"/>
        </w:rPr>
        <w:t xml:space="preserve"> si on veut réellement impliquer les élèves de façon authentique</w:t>
      </w:r>
      <w:r w:rsidR="004908F8" w:rsidRPr="004063F4">
        <w:rPr>
          <w:rFonts w:ascii="Times New Roman" w:hAnsi="Times New Roman" w:cs="Times New Roman"/>
          <w:color w:val="FF0000"/>
          <w:sz w:val="24"/>
          <w:szCs w:val="24"/>
          <w:lang w:val="fr-CA"/>
        </w:rPr>
        <w:t>.)</w:t>
      </w:r>
    </w:p>
    <w:p w:rsidR="00877E9C" w:rsidRPr="004063F4" w:rsidRDefault="0086583A" w:rsidP="00BC65C5">
      <w:pPr>
        <w:ind w:firstLine="720"/>
        <w:jc w:val="both"/>
        <w:rPr>
          <w:rFonts w:ascii="Times New Roman" w:hAnsi="Times New Roman" w:cs="Times New Roman"/>
          <w:sz w:val="24"/>
          <w:szCs w:val="24"/>
          <w:lang w:val="fr-CA"/>
        </w:rPr>
      </w:pPr>
      <w:r w:rsidRPr="004063F4">
        <w:rPr>
          <w:rFonts w:ascii="Times New Roman" w:hAnsi="Times New Roman" w:cs="Times New Roman"/>
          <w:sz w:val="24"/>
          <w:szCs w:val="24"/>
          <w:lang w:val="fr-CA"/>
        </w:rPr>
        <w:t>Je crois aussi que la technolo</w:t>
      </w:r>
      <w:r w:rsidR="00194861" w:rsidRPr="004063F4">
        <w:rPr>
          <w:rFonts w:ascii="Times New Roman" w:hAnsi="Times New Roman" w:cs="Times New Roman"/>
          <w:sz w:val="24"/>
          <w:szCs w:val="24"/>
          <w:lang w:val="fr-CA"/>
        </w:rPr>
        <w:t>gie est une partie intégrale de la vie des</w:t>
      </w:r>
      <w:r w:rsidRPr="004063F4">
        <w:rPr>
          <w:rFonts w:ascii="Times New Roman" w:hAnsi="Times New Roman" w:cs="Times New Roman"/>
          <w:sz w:val="24"/>
          <w:szCs w:val="24"/>
          <w:lang w:val="fr-CA"/>
        </w:rPr>
        <w:t xml:space="preserve"> élèves, et devrait être intégré dans la salle de classe tant que possible</w:t>
      </w:r>
      <w:r w:rsidR="000C4BEB" w:rsidRPr="004063F4">
        <w:rPr>
          <w:rFonts w:ascii="Times New Roman" w:hAnsi="Times New Roman" w:cs="Times New Roman"/>
          <w:sz w:val="24"/>
          <w:szCs w:val="24"/>
          <w:lang w:val="fr-CA"/>
        </w:rPr>
        <w:t xml:space="preserve">. Il ne faut pas ignorer une partie si importante </w:t>
      </w:r>
      <w:r w:rsidR="00194861" w:rsidRPr="004063F4">
        <w:rPr>
          <w:rFonts w:ascii="Times New Roman" w:hAnsi="Times New Roman" w:cs="Times New Roman"/>
          <w:sz w:val="24"/>
          <w:szCs w:val="24"/>
          <w:lang w:val="fr-CA"/>
        </w:rPr>
        <w:t>de la culture des</w:t>
      </w:r>
      <w:r w:rsidR="000C4BEB" w:rsidRPr="004063F4">
        <w:rPr>
          <w:rFonts w:ascii="Times New Roman" w:hAnsi="Times New Roman" w:cs="Times New Roman"/>
          <w:sz w:val="24"/>
          <w:szCs w:val="24"/>
          <w:lang w:val="fr-CA"/>
        </w:rPr>
        <w:t xml:space="preserve"> élèves et des parents, mais plutôt saisir cette occasion pour renforcer </w:t>
      </w:r>
      <w:r w:rsidR="000C4BEB" w:rsidRPr="004063F4">
        <w:rPr>
          <w:rFonts w:ascii="Times New Roman" w:hAnsi="Times New Roman" w:cs="Times New Roman"/>
          <w:sz w:val="24"/>
          <w:szCs w:val="24"/>
          <w:lang w:val="fr-CA"/>
        </w:rPr>
        <w:lastRenderedPageBreak/>
        <w:t>et améliorer les compétences des élèves. En pratique, cela signifie utiliser les projecteurs et les tableaux interactifs, utiliser les iPads pour créer des vidéos et pour des projets de recherche, et créer des blogues avec les élèves. Tous ces exemples sont des opportunités pour enseigner les directives, les limites et les dangers de la technologie.</w:t>
      </w:r>
      <w:r w:rsidR="00F46F44" w:rsidRPr="004063F4">
        <w:rPr>
          <w:rFonts w:ascii="Times New Roman" w:hAnsi="Times New Roman" w:cs="Times New Roman"/>
          <w:sz w:val="24"/>
          <w:szCs w:val="24"/>
          <w:lang w:val="fr-CA"/>
        </w:rPr>
        <w:t xml:space="preserve"> </w:t>
      </w:r>
      <w:r w:rsidR="00F46F44" w:rsidRPr="004063F4">
        <w:rPr>
          <w:rFonts w:ascii="Times New Roman" w:hAnsi="Times New Roman" w:cs="Times New Roman"/>
          <w:color w:val="FF0000"/>
          <w:sz w:val="24"/>
          <w:szCs w:val="24"/>
          <w:lang w:val="fr-CA"/>
        </w:rPr>
        <w:t xml:space="preserve">(Je n’ai pas eu l’occasion d’utiliser la technologie dans ma classe encore, et donc je ne sais pas comment je changerais cette section, ou si je la remplacerais par quelque chose d’autres. Je m’intéresse au concept de </w:t>
      </w:r>
      <w:r w:rsidR="004063F4" w:rsidRPr="004063F4">
        <w:rPr>
          <w:rFonts w:ascii="Times New Roman" w:hAnsi="Times New Roman" w:cs="Times New Roman"/>
          <w:color w:val="FF0000"/>
          <w:sz w:val="24"/>
          <w:szCs w:val="24"/>
          <w:lang w:val="fr-CA"/>
        </w:rPr>
        <w:t>« </w:t>
      </w:r>
      <w:r w:rsidR="00F46F44" w:rsidRPr="004063F4">
        <w:rPr>
          <w:rFonts w:ascii="Times New Roman" w:hAnsi="Times New Roman" w:cs="Times New Roman"/>
          <w:color w:val="FF0000"/>
          <w:sz w:val="24"/>
          <w:szCs w:val="24"/>
          <w:lang w:val="fr-CA"/>
        </w:rPr>
        <w:t>mindfulness</w:t>
      </w:r>
      <w:r w:rsidR="004063F4" w:rsidRPr="004063F4">
        <w:rPr>
          <w:rFonts w:ascii="Times New Roman" w:hAnsi="Times New Roman" w:cs="Times New Roman"/>
          <w:color w:val="FF0000"/>
          <w:sz w:val="24"/>
          <w:szCs w:val="24"/>
          <w:lang w:val="fr-CA"/>
        </w:rPr>
        <w:t> »</w:t>
      </w:r>
      <w:r w:rsidR="00F46F44" w:rsidRPr="004063F4">
        <w:rPr>
          <w:rFonts w:ascii="Times New Roman" w:hAnsi="Times New Roman" w:cs="Times New Roman"/>
          <w:color w:val="FF0000"/>
          <w:sz w:val="24"/>
          <w:szCs w:val="24"/>
          <w:lang w:val="fr-CA"/>
        </w:rPr>
        <w:t xml:space="preserve"> mais je ne me sens pas encore assez à l’aide pour en discuter dans ma philosophie d’enseignement.)</w:t>
      </w:r>
      <w:r w:rsidR="000C4BEB" w:rsidRPr="004063F4">
        <w:rPr>
          <w:rFonts w:ascii="Times New Roman" w:hAnsi="Times New Roman" w:cs="Times New Roman"/>
          <w:sz w:val="24"/>
          <w:szCs w:val="24"/>
          <w:lang w:val="fr-CA"/>
        </w:rPr>
        <w:t xml:space="preserve"> </w:t>
      </w:r>
    </w:p>
    <w:p w:rsidR="00F574A8" w:rsidRPr="004063F4" w:rsidRDefault="00DA06C5" w:rsidP="00BC65C5">
      <w:pPr>
        <w:ind w:firstLine="720"/>
        <w:jc w:val="both"/>
        <w:rPr>
          <w:rFonts w:ascii="Times New Roman" w:hAnsi="Times New Roman" w:cs="Times New Roman"/>
          <w:color w:val="FF0000"/>
          <w:sz w:val="24"/>
          <w:szCs w:val="24"/>
          <w:lang w:val="fr-CA"/>
        </w:rPr>
      </w:pPr>
      <w:r w:rsidRPr="004063F4">
        <w:rPr>
          <w:rFonts w:ascii="Times New Roman" w:hAnsi="Times New Roman" w:cs="Times New Roman"/>
          <w:sz w:val="24"/>
          <w:szCs w:val="24"/>
          <w:lang w:val="fr-CA"/>
        </w:rPr>
        <w:t>Je crois aussi qu’u</w:t>
      </w:r>
      <w:r w:rsidR="00877E9C" w:rsidRPr="004063F4">
        <w:rPr>
          <w:rFonts w:ascii="Times New Roman" w:hAnsi="Times New Roman" w:cs="Times New Roman"/>
          <w:sz w:val="24"/>
          <w:szCs w:val="24"/>
          <w:lang w:val="fr-CA"/>
        </w:rPr>
        <w:t xml:space="preserve">ne bonne façon de garder les élèves engagés est par le biais des arts. Ma vision est influencée par le philosophe américain Elliott Eisner, qui croit que les arts, en plus de développer la créativité et la motricité fine des élèves, peuvent aussi être un médium pour enseigner des valeurs comme la tolérance, </w:t>
      </w:r>
      <w:r w:rsidR="0086583A" w:rsidRPr="004063F4">
        <w:rPr>
          <w:rFonts w:ascii="Times New Roman" w:hAnsi="Times New Roman" w:cs="Times New Roman"/>
          <w:sz w:val="24"/>
          <w:szCs w:val="24"/>
          <w:lang w:val="fr-CA"/>
        </w:rPr>
        <w:t xml:space="preserve">le respect de la diversité, et comment faire preuve de jugement en l’absence de règles prescrites. </w:t>
      </w:r>
      <w:r w:rsidRPr="004063F4">
        <w:rPr>
          <w:rFonts w:ascii="Times New Roman" w:hAnsi="Times New Roman" w:cs="Times New Roman"/>
          <w:sz w:val="24"/>
          <w:szCs w:val="24"/>
          <w:lang w:val="fr-CA"/>
        </w:rPr>
        <w:t xml:space="preserve">Les arts visuels </w:t>
      </w:r>
      <w:r w:rsidR="007E5216" w:rsidRPr="004063F4">
        <w:rPr>
          <w:rFonts w:ascii="Times New Roman" w:hAnsi="Times New Roman" w:cs="Times New Roman"/>
          <w:sz w:val="24"/>
          <w:szCs w:val="24"/>
          <w:lang w:val="fr-CA"/>
        </w:rPr>
        <w:t xml:space="preserve">sont versatiles, et </w:t>
      </w:r>
      <w:r w:rsidRPr="004063F4">
        <w:rPr>
          <w:rFonts w:ascii="Times New Roman" w:hAnsi="Times New Roman" w:cs="Times New Roman"/>
          <w:sz w:val="24"/>
          <w:szCs w:val="24"/>
          <w:lang w:val="fr-CA"/>
        </w:rPr>
        <w:t xml:space="preserve">peuvent être </w:t>
      </w:r>
      <w:r w:rsidR="007E5216" w:rsidRPr="004063F4">
        <w:rPr>
          <w:rFonts w:ascii="Times New Roman" w:hAnsi="Times New Roman" w:cs="Times New Roman"/>
          <w:sz w:val="24"/>
          <w:szCs w:val="24"/>
          <w:lang w:val="fr-CA"/>
        </w:rPr>
        <w:t>utilisés</w:t>
      </w:r>
      <w:r w:rsidRPr="004063F4">
        <w:rPr>
          <w:rFonts w:ascii="Times New Roman" w:hAnsi="Times New Roman" w:cs="Times New Roman"/>
          <w:sz w:val="24"/>
          <w:szCs w:val="24"/>
          <w:lang w:val="fr-CA"/>
        </w:rPr>
        <w:t xml:space="preserve"> pour le développement personnel d’un élève, ou renforcer le sens de communauté dans la salle de classe. </w:t>
      </w:r>
      <w:r w:rsidR="00194861" w:rsidRPr="004063F4">
        <w:rPr>
          <w:rFonts w:ascii="Times New Roman" w:hAnsi="Times New Roman" w:cs="Times New Roman"/>
          <w:sz w:val="24"/>
          <w:szCs w:val="24"/>
          <w:lang w:val="fr-CA"/>
        </w:rPr>
        <w:t xml:space="preserve">En pratique, cela signifie faire des liens entre les arts et le monde autour de nous : étudier la symétrie et les proportions dans la nature, l’architecture, et les œuvres d’arts, faire de la photographie avec les élèves pour les laisser explorer le monde autour d’eux, et expérimenter la création avec toutes sortes de médias. </w:t>
      </w:r>
      <w:r w:rsidR="004908F8" w:rsidRPr="004063F4">
        <w:rPr>
          <w:rFonts w:ascii="Times New Roman" w:hAnsi="Times New Roman" w:cs="Times New Roman"/>
          <w:color w:val="FF0000"/>
          <w:sz w:val="24"/>
          <w:szCs w:val="24"/>
          <w:lang w:val="fr-CA"/>
        </w:rPr>
        <w:t>(</w:t>
      </w:r>
      <w:r w:rsidR="00F46F44" w:rsidRPr="004063F4">
        <w:rPr>
          <w:rFonts w:ascii="Times New Roman" w:hAnsi="Times New Roman" w:cs="Times New Roman"/>
          <w:color w:val="FF0000"/>
          <w:sz w:val="24"/>
          <w:szCs w:val="24"/>
          <w:lang w:val="fr-CA"/>
        </w:rPr>
        <w:t>Dans</w:t>
      </w:r>
      <w:r w:rsidR="004908F8" w:rsidRPr="004063F4">
        <w:rPr>
          <w:rFonts w:ascii="Times New Roman" w:hAnsi="Times New Roman" w:cs="Times New Roman"/>
          <w:color w:val="FF0000"/>
          <w:sz w:val="24"/>
          <w:szCs w:val="24"/>
          <w:lang w:val="fr-CA"/>
        </w:rPr>
        <w:t xml:space="preserve"> notre cours d’art EDCP 30</w:t>
      </w:r>
      <w:r w:rsidR="00F46F44" w:rsidRPr="004063F4">
        <w:rPr>
          <w:rFonts w:ascii="Times New Roman" w:hAnsi="Times New Roman" w:cs="Times New Roman"/>
          <w:color w:val="FF0000"/>
          <w:sz w:val="24"/>
          <w:szCs w:val="24"/>
          <w:lang w:val="fr-CA"/>
        </w:rPr>
        <w:t xml:space="preserve">1, nous avons lu un article intitulé « Principles of Possibility: Considerations for a 21st-century Art and Culture Curriculum » par Olivia Gude. Dans cet article, Gude disait que « a curriculum is itself an aesthetic and cultural structure, » </w:t>
      </w:r>
      <w:r w:rsidR="004063F4" w:rsidRPr="004063F4">
        <w:rPr>
          <w:rFonts w:ascii="Times New Roman" w:hAnsi="Times New Roman" w:cs="Times New Roman"/>
          <w:color w:val="FF0000"/>
          <w:sz w:val="24"/>
          <w:szCs w:val="24"/>
          <w:lang w:val="fr-CA"/>
        </w:rPr>
        <w:t xml:space="preserve">(6) </w:t>
      </w:r>
      <w:r w:rsidR="00F46F44" w:rsidRPr="004063F4">
        <w:rPr>
          <w:rFonts w:ascii="Times New Roman" w:hAnsi="Times New Roman" w:cs="Times New Roman"/>
          <w:color w:val="FF0000"/>
          <w:sz w:val="24"/>
          <w:szCs w:val="24"/>
          <w:lang w:val="fr-CA"/>
        </w:rPr>
        <w:t xml:space="preserve">et qu’il faut avoir un curriculum d’art de qualité pour avoir un véritable impact sur la vie des élèves. Elle disait que le curriculum tel qu’il est maintenant, axé sur les éléments et principles modernistes, les différents médias, une liste de domaine, de mode et de raisonnements etc. est « neither sufficient nor necessary to inspire a quality art curriculum through which students come to see the arts as a sinificant contribution to their lives. » (6) J’ai vu dans cet article beaucoup de lien intéressant avec notre cours, et aussi avec le concept de « embodied knowledge » dont nous avons discuté. Je rajouterais donc à mon paragraphe ici mon enseignement de l’art serait basés sur les principes que Gude décrits comment étant essentiels dans un curriculum d’art de qualité : par exemple, « art making can be an important opportunity for students to further their emotional and intellectual development, » (8) et les aider à mieux comprendre qui ils sont. </w:t>
      </w:r>
    </w:p>
    <w:p w:rsidR="004063F4" w:rsidRPr="004063F4" w:rsidRDefault="004063F4" w:rsidP="004063F4">
      <w:pPr>
        <w:jc w:val="both"/>
        <w:rPr>
          <w:rFonts w:ascii="Times New Roman" w:hAnsi="Times New Roman" w:cs="Times New Roman"/>
          <w:color w:val="FF0000"/>
          <w:sz w:val="24"/>
          <w:szCs w:val="24"/>
          <w:lang w:val="fr-CA"/>
        </w:rPr>
      </w:pPr>
    </w:p>
    <w:p w:rsidR="0071552D" w:rsidRDefault="004063F4" w:rsidP="004063F4">
      <w:pPr>
        <w:jc w:val="both"/>
        <w:rPr>
          <w:rFonts w:ascii="Times New Roman" w:hAnsi="Times New Roman" w:cs="Times New Roman"/>
          <w:color w:val="FF0000"/>
          <w:sz w:val="24"/>
          <w:szCs w:val="24"/>
        </w:rPr>
      </w:pPr>
      <w:r w:rsidRPr="004063F4">
        <w:rPr>
          <w:rFonts w:ascii="Times New Roman" w:hAnsi="Times New Roman" w:cs="Times New Roman"/>
          <w:color w:val="FF0000"/>
          <w:sz w:val="24"/>
          <w:szCs w:val="24"/>
        </w:rPr>
        <w:t>Référence :</w:t>
      </w:r>
    </w:p>
    <w:p w:rsidR="0071552D" w:rsidRPr="0071552D" w:rsidRDefault="0071552D" w:rsidP="0071552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FF0000"/>
          <w:sz w:val="24"/>
          <w:szCs w:val="24"/>
        </w:rPr>
      </w:pPr>
      <w:r w:rsidRPr="0071552D">
        <w:rPr>
          <w:rFonts w:ascii="Times New Roman" w:hAnsi="Times New Roman" w:cs="Times New Roman"/>
          <w:color w:val="FF0000"/>
          <w:sz w:val="24"/>
          <w:szCs w:val="24"/>
        </w:rPr>
        <w:t xml:space="preserve">Dias, P. (1992). Cultural literacy, national curriculum: What (and how) does every Canadian student really need to know? </w:t>
      </w:r>
      <w:r w:rsidRPr="0071552D">
        <w:rPr>
          <w:rFonts w:ascii="Times New Roman" w:hAnsi="Times New Roman" w:cs="Times New Roman"/>
          <w:i/>
          <w:iCs/>
          <w:color w:val="FF0000"/>
          <w:sz w:val="24"/>
          <w:szCs w:val="24"/>
        </w:rPr>
        <w:t>English Quarterly, 24</w:t>
      </w:r>
      <w:r w:rsidRPr="0071552D">
        <w:rPr>
          <w:rFonts w:ascii="Times New Roman" w:hAnsi="Times New Roman" w:cs="Times New Roman"/>
          <w:color w:val="FF0000"/>
          <w:sz w:val="24"/>
          <w:szCs w:val="24"/>
        </w:rPr>
        <w:t xml:space="preserve">(3-4), 10-19. </w:t>
      </w:r>
    </w:p>
    <w:p w:rsidR="00F574A8" w:rsidRPr="004063F4" w:rsidRDefault="004063F4" w:rsidP="0071552D">
      <w:pPr>
        <w:jc w:val="both"/>
        <w:rPr>
          <w:rFonts w:ascii="Times New Roman" w:hAnsi="Times New Roman" w:cs="Times New Roman"/>
          <w:sz w:val="24"/>
          <w:szCs w:val="24"/>
        </w:rPr>
      </w:pPr>
      <w:r w:rsidRPr="0071552D">
        <w:rPr>
          <w:rFonts w:ascii="Times New Roman" w:hAnsi="Times New Roman" w:cs="Times New Roman"/>
          <w:color w:val="FF0000"/>
          <w:sz w:val="24"/>
          <w:szCs w:val="24"/>
        </w:rPr>
        <w:t xml:space="preserve">Gude, Olivia. </w:t>
      </w:r>
      <w:r w:rsidR="0071552D" w:rsidRPr="0071552D">
        <w:rPr>
          <w:rFonts w:ascii="Times New Roman" w:hAnsi="Times New Roman" w:cs="Times New Roman"/>
          <w:color w:val="FF0000"/>
          <w:sz w:val="24"/>
          <w:szCs w:val="24"/>
        </w:rPr>
        <w:t xml:space="preserve">(2007). </w:t>
      </w:r>
      <w:r w:rsidRPr="0071552D">
        <w:rPr>
          <w:rFonts w:ascii="Times New Roman" w:hAnsi="Times New Roman" w:cs="Times New Roman"/>
          <w:color w:val="FF0000"/>
          <w:sz w:val="24"/>
          <w:szCs w:val="24"/>
        </w:rPr>
        <w:t xml:space="preserve">Principles of </w:t>
      </w:r>
      <w:r w:rsidRPr="0071552D">
        <w:rPr>
          <w:rFonts w:ascii="Times New Roman" w:hAnsi="Times New Roman" w:cs="Times New Roman"/>
          <w:color w:val="FF0000"/>
          <w:sz w:val="24"/>
          <w:szCs w:val="24"/>
        </w:rPr>
        <w:t>Possibility:</w:t>
      </w:r>
      <w:r w:rsidRPr="0071552D">
        <w:rPr>
          <w:rFonts w:ascii="Times New Roman" w:hAnsi="Times New Roman" w:cs="Times New Roman"/>
          <w:color w:val="FF0000"/>
          <w:sz w:val="24"/>
          <w:szCs w:val="24"/>
        </w:rPr>
        <w:t xml:space="preserve"> Considerations for a 21st-century Art and Culture Curriculum</w:t>
      </w:r>
      <w:r w:rsidR="0071552D" w:rsidRPr="0071552D">
        <w:rPr>
          <w:rFonts w:ascii="Times New Roman" w:hAnsi="Times New Roman" w:cs="Times New Roman"/>
          <w:color w:val="FF0000"/>
          <w:sz w:val="24"/>
          <w:szCs w:val="24"/>
        </w:rPr>
        <w:t>.</w:t>
      </w:r>
      <w:r w:rsidRPr="0071552D">
        <w:rPr>
          <w:rFonts w:ascii="Times New Roman" w:hAnsi="Times New Roman" w:cs="Times New Roman"/>
          <w:color w:val="FF0000"/>
          <w:sz w:val="24"/>
          <w:szCs w:val="24"/>
        </w:rPr>
        <w:t xml:space="preserve"> </w:t>
      </w:r>
      <w:r w:rsidRPr="0071552D">
        <w:rPr>
          <w:rFonts w:ascii="Times New Roman" w:hAnsi="Times New Roman" w:cs="Times New Roman"/>
          <w:i/>
          <w:color w:val="FF0000"/>
          <w:sz w:val="24"/>
          <w:szCs w:val="24"/>
        </w:rPr>
        <w:t xml:space="preserve">Art Education </w:t>
      </w:r>
      <w:r w:rsidR="0071552D" w:rsidRPr="0071552D">
        <w:rPr>
          <w:rFonts w:ascii="Times New Roman" w:hAnsi="Times New Roman" w:cs="Times New Roman"/>
          <w:color w:val="FF0000"/>
          <w:sz w:val="24"/>
          <w:szCs w:val="24"/>
        </w:rPr>
        <w:t>6,</w:t>
      </w:r>
      <w:r w:rsidRPr="0071552D">
        <w:rPr>
          <w:rFonts w:ascii="Times New Roman" w:hAnsi="Times New Roman" w:cs="Times New Roman"/>
          <w:color w:val="FF0000"/>
          <w:sz w:val="24"/>
          <w:szCs w:val="24"/>
        </w:rPr>
        <w:t xml:space="preserve"> 6-17. </w:t>
      </w:r>
      <w:bookmarkStart w:id="0" w:name="_GoBack"/>
      <w:bookmarkEnd w:id="0"/>
    </w:p>
    <w:sectPr w:rsidR="00F574A8" w:rsidRPr="004063F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C5" w:rsidRDefault="008478C5" w:rsidP="00E23ECB">
      <w:pPr>
        <w:spacing w:after="0" w:line="240" w:lineRule="auto"/>
      </w:pPr>
      <w:r>
        <w:separator/>
      </w:r>
    </w:p>
  </w:endnote>
  <w:endnote w:type="continuationSeparator" w:id="0">
    <w:p w:rsidR="008478C5" w:rsidRDefault="008478C5" w:rsidP="00E2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C5" w:rsidRDefault="008478C5" w:rsidP="00E23ECB">
      <w:pPr>
        <w:spacing w:after="0" w:line="240" w:lineRule="auto"/>
      </w:pPr>
      <w:r>
        <w:separator/>
      </w:r>
    </w:p>
  </w:footnote>
  <w:footnote w:type="continuationSeparator" w:id="0">
    <w:p w:rsidR="008478C5" w:rsidRDefault="008478C5" w:rsidP="00E23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39249"/>
      <w:docPartObj>
        <w:docPartGallery w:val="Page Numbers (Top of Page)"/>
        <w:docPartUnique/>
      </w:docPartObj>
    </w:sdtPr>
    <w:sdtEndPr/>
    <w:sdtContent>
      <w:p w:rsidR="00E23ECB" w:rsidRDefault="00E23ECB">
        <w:pPr>
          <w:pStyle w:val="En-tte"/>
          <w:jc w:val="right"/>
        </w:pPr>
        <w:r>
          <w:fldChar w:fldCharType="begin"/>
        </w:r>
        <w:r>
          <w:instrText>PAGE   \* MERGEFORMAT</w:instrText>
        </w:r>
        <w:r>
          <w:fldChar w:fldCharType="separate"/>
        </w:r>
        <w:r w:rsidR="0071552D" w:rsidRPr="0071552D">
          <w:rPr>
            <w:noProof/>
            <w:lang w:val="fr-FR"/>
          </w:rPr>
          <w:t>1</w:t>
        </w:r>
        <w:r>
          <w:fldChar w:fldCharType="end"/>
        </w:r>
      </w:p>
    </w:sdtContent>
  </w:sdt>
  <w:p w:rsidR="00E23ECB" w:rsidRDefault="00E23E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A8"/>
    <w:rsid w:val="000C4BEB"/>
    <w:rsid w:val="00194861"/>
    <w:rsid w:val="004063F4"/>
    <w:rsid w:val="004908F8"/>
    <w:rsid w:val="00610B07"/>
    <w:rsid w:val="0071552D"/>
    <w:rsid w:val="007E5216"/>
    <w:rsid w:val="008478C5"/>
    <w:rsid w:val="0086583A"/>
    <w:rsid w:val="00877E9C"/>
    <w:rsid w:val="00BC65C5"/>
    <w:rsid w:val="00DA06C5"/>
    <w:rsid w:val="00E23ECB"/>
    <w:rsid w:val="00F46F44"/>
    <w:rsid w:val="00F574A8"/>
    <w:rsid w:val="00FE0A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5B9B5-39AA-4A0C-8759-CB18A581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23EC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E23ECB"/>
    <w:pPr>
      <w:tabs>
        <w:tab w:val="center" w:pos="4680"/>
        <w:tab w:val="right" w:pos="9360"/>
      </w:tabs>
      <w:spacing w:after="0" w:line="240" w:lineRule="auto"/>
    </w:pPr>
  </w:style>
  <w:style w:type="character" w:customStyle="1" w:styleId="En-tteCar">
    <w:name w:val="En-tête Car"/>
    <w:basedOn w:val="Policepardfaut"/>
    <w:link w:val="En-tte"/>
    <w:uiPriority w:val="99"/>
    <w:rsid w:val="00E23ECB"/>
  </w:style>
  <w:style w:type="paragraph" w:styleId="Pieddepage">
    <w:name w:val="footer"/>
    <w:basedOn w:val="Normal"/>
    <w:link w:val="PieddepageCar"/>
    <w:uiPriority w:val="99"/>
    <w:unhideWhenUsed/>
    <w:rsid w:val="00E23E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3</cp:revision>
  <dcterms:created xsi:type="dcterms:W3CDTF">2015-01-31T23:57:00Z</dcterms:created>
  <dcterms:modified xsi:type="dcterms:W3CDTF">2015-02-01T00:00:00Z</dcterms:modified>
</cp:coreProperties>
</file>