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B9D65" w14:textId="5C1851EE" w:rsidR="00F61015" w:rsidRDefault="00DF7BC9" w:rsidP="00DF7BC9">
      <w:pPr>
        <w:jc w:val="center"/>
        <w:rPr>
          <w:rFonts w:ascii="Times New Roman" w:hAnsi="Times New Roman"/>
          <w:sz w:val="22"/>
        </w:rPr>
      </w:pPr>
      <w:proofErr w:type="spellStart"/>
      <w:r>
        <w:rPr>
          <w:rFonts w:ascii="Times New Roman" w:hAnsi="Times New Roman"/>
          <w:b/>
          <w:sz w:val="28"/>
        </w:rPr>
        <w:t>ED</w:t>
      </w:r>
      <w:r w:rsidR="00C464C3">
        <w:rPr>
          <w:rFonts w:ascii="Times New Roman" w:hAnsi="Times New Roman"/>
          <w:b/>
          <w:sz w:val="28"/>
        </w:rPr>
        <w:t>UC</w:t>
      </w:r>
      <w:proofErr w:type="spellEnd"/>
      <w:r>
        <w:rPr>
          <w:rFonts w:ascii="Times New Roman" w:hAnsi="Times New Roman"/>
          <w:b/>
          <w:sz w:val="28"/>
        </w:rPr>
        <w:t xml:space="preserve"> 500: </w:t>
      </w:r>
      <w:r w:rsidR="0089153A">
        <w:rPr>
          <w:rFonts w:ascii="Times New Roman" w:hAnsi="Times New Roman"/>
          <w:b/>
          <w:sz w:val="28"/>
        </w:rPr>
        <w:t>Research Methodology in Education</w:t>
      </w:r>
      <w:r w:rsidR="00F61015" w:rsidRPr="00B42A59">
        <w:rPr>
          <w:rFonts w:ascii="Times New Roman" w:hAnsi="Times New Roman"/>
          <w:b/>
          <w:sz w:val="28"/>
        </w:rPr>
        <w:br/>
      </w:r>
      <w:r w:rsidR="00F61015" w:rsidRPr="00B42A59">
        <w:rPr>
          <w:rFonts w:ascii="Times New Roman" w:hAnsi="Times New Roman"/>
          <w:b/>
        </w:rPr>
        <w:t>Lecture Notes</w:t>
      </w:r>
      <w:r w:rsidR="00F61015" w:rsidRPr="00B42A59">
        <w:rPr>
          <w:rFonts w:ascii="Times New Roman" w:hAnsi="Times New Roman"/>
          <w:b/>
        </w:rPr>
        <w:br/>
      </w:r>
      <w:r w:rsidR="00F61015" w:rsidRPr="00B42A59">
        <w:rPr>
          <w:rFonts w:ascii="Times New Roman" w:hAnsi="Times New Roman"/>
          <w:sz w:val="22"/>
        </w:rPr>
        <w:t xml:space="preserve">S. Petrina </w:t>
      </w:r>
      <w:r w:rsidR="00821E43">
        <w:rPr>
          <w:rFonts w:ascii="Times New Roman" w:hAnsi="Times New Roman"/>
          <w:sz w:val="22"/>
        </w:rPr>
        <w:t>(</w:t>
      </w:r>
      <w:r w:rsidR="00821E43">
        <w:rPr>
          <w:rFonts w:ascii="Times New Roman" w:hAnsi="Times New Roman"/>
          <w:sz w:val="22"/>
        </w:rPr>
        <w:fldChar w:fldCharType="begin"/>
      </w:r>
      <w:r w:rsidR="00821E43">
        <w:rPr>
          <w:rFonts w:ascii="Times New Roman" w:hAnsi="Times New Roman"/>
          <w:sz w:val="22"/>
        </w:rPr>
        <w:instrText xml:space="preserve"> TIME \@ "d MMMM yyyy" </w:instrText>
      </w:r>
      <w:r w:rsidR="00821E43">
        <w:rPr>
          <w:rFonts w:ascii="Times New Roman" w:hAnsi="Times New Roman"/>
          <w:sz w:val="22"/>
        </w:rPr>
        <w:fldChar w:fldCharType="separate"/>
      </w:r>
      <w:r w:rsidR="00E65DD6">
        <w:rPr>
          <w:rFonts w:ascii="Times New Roman" w:hAnsi="Times New Roman"/>
          <w:noProof/>
          <w:sz w:val="22"/>
        </w:rPr>
        <w:t>11 September 2017</w:t>
      </w:r>
      <w:r w:rsidR="00821E43">
        <w:rPr>
          <w:rFonts w:ascii="Times New Roman" w:hAnsi="Times New Roman"/>
          <w:sz w:val="22"/>
        </w:rPr>
        <w:fldChar w:fldCharType="end"/>
      </w:r>
      <w:r w:rsidR="00F61015" w:rsidRPr="00B42A59">
        <w:rPr>
          <w:rFonts w:ascii="Times New Roman" w:hAnsi="Times New Roman"/>
          <w:sz w:val="22"/>
        </w:rPr>
        <w:t>)</w:t>
      </w:r>
    </w:p>
    <w:p w14:paraId="77D9C105" w14:textId="77777777" w:rsidR="00811421" w:rsidRDefault="00811421" w:rsidP="00DF7BC9">
      <w:pPr>
        <w:jc w:val="center"/>
        <w:rPr>
          <w:rFonts w:ascii="Times New Roman" w:hAnsi="Times New Roman"/>
          <w:sz w:val="22"/>
        </w:rPr>
      </w:pPr>
    </w:p>
    <w:p w14:paraId="498D5625" w14:textId="1BFB278E" w:rsidR="00D26F53" w:rsidRDefault="00D26F53" w:rsidP="00D26F53">
      <w:pPr>
        <w:jc w:val="center"/>
        <w:rPr>
          <w:rFonts w:ascii="Times New Roman" w:hAnsi="Times New Roman"/>
          <w:b/>
          <w:sz w:val="28"/>
          <w:szCs w:val="28"/>
        </w:rPr>
      </w:pPr>
      <w:r w:rsidRPr="00607155">
        <w:rPr>
          <w:rFonts w:ascii="Times New Roman" w:hAnsi="Times New Roman"/>
          <w:b/>
          <w:sz w:val="28"/>
          <w:szCs w:val="28"/>
        </w:rPr>
        <w:t>Research Ethics &amp; Law</w:t>
      </w:r>
    </w:p>
    <w:p w14:paraId="2F4CF170" w14:textId="77777777" w:rsidR="00225F51" w:rsidRDefault="00225F51" w:rsidP="00D26F53">
      <w:pPr>
        <w:jc w:val="center"/>
        <w:rPr>
          <w:rFonts w:ascii="Times New Roman" w:hAnsi="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5563"/>
      </w:tblGrid>
      <w:tr w:rsidR="00225F51" w14:paraId="00D06457" w14:textId="77777777" w:rsidTr="00225F51">
        <w:tc>
          <w:tcPr>
            <w:tcW w:w="4788" w:type="dxa"/>
          </w:tcPr>
          <w:p w14:paraId="435E1D33" w14:textId="77777777" w:rsidR="00225F51" w:rsidRDefault="00225F51" w:rsidP="00D26F53">
            <w:pPr>
              <w:jc w:val="center"/>
              <w:rPr>
                <w:rStyle w:val="Strong"/>
                <w:rFonts w:ascii="Times New Roman" w:hAnsi="Times New Roman"/>
                <w:sz w:val="28"/>
                <w:szCs w:val="28"/>
              </w:rPr>
            </w:pPr>
          </w:p>
        </w:tc>
        <w:tc>
          <w:tcPr>
            <w:tcW w:w="4788" w:type="dxa"/>
          </w:tcPr>
          <w:p w14:paraId="0C930FC3" w14:textId="55A60F6F" w:rsidR="00225F51" w:rsidRDefault="00225F51" w:rsidP="00D26F53">
            <w:pPr>
              <w:jc w:val="center"/>
              <w:rPr>
                <w:rStyle w:val="Strong"/>
                <w:rFonts w:ascii="Times New Roman" w:hAnsi="Times New Roman"/>
                <w:sz w:val="28"/>
                <w:szCs w:val="28"/>
              </w:rPr>
            </w:pPr>
            <w:r>
              <w:rPr>
                <w:rFonts w:ascii="Didot" w:hAnsi="Didot" w:cs="Didot"/>
                <w:b/>
                <w:bCs/>
                <w:noProof/>
                <w:color w:val="000000"/>
                <w:sz w:val="26"/>
                <w:szCs w:val="26"/>
              </w:rPr>
              <w:drawing>
                <wp:inline distT="0" distB="0" distL="0" distR="0" wp14:anchorId="5EAAE725" wp14:editId="5D72693B">
                  <wp:extent cx="3395768" cy="1186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Justice copy.png"/>
                          <pic:cNvPicPr/>
                        </pic:nvPicPr>
                        <pic:blipFill>
                          <a:blip r:embed="rId8">
                            <a:extLst>
                              <a:ext uri="{28A0092B-C50C-407E-A947-70E740481C1C}">
                                <a14:useLocalDpi xmlns:a14="http://schemas.microsoft.com/office/drawing/2010/main" val="0"/>
                              </a:ext>
                            </a:extLst>
                          </a:blip>
                          <a:stretch>
                            <a:fillRect/>
                          </a:stretch>
                        </pic:blipFill>
                        <pic:spPr>
                          <a:xfrm>
                            <a:off x="0" y="0"/>
                            <a:ext cx="3397677" cy="1187537"/>
                          </a:xfrm>
                          <a:prstGeom prst="rect">
                            <a:avLst/>
                          </a:prstGeom>
                        </pic:spPr>
                      </pic:pic>
                    </a:graphicData>
                  </a:graphic>
                </wp:inline>
              </w:drawing>
            </w:r>
          </w:p>
        </w:tc>
      </w:tr>
    </w:tbl>
    <w:p w14:paraId="3E075447" w14:textId="77777777" w:rsidR="00B87F39" w:rsidRDefault="00D26F53" w:rsidP="00B87F39">
      <w:pPr>
        <w:pStyle w:val="NormalWeb"/>
        <w:numPr>
          <w:ilvl w:val="0"/>
          <w:numId w:val="3"/>
        </w:numPr>
        <w:spacing w:before="0" w:beforeAutospacing="0" w:after="0" w:afterAutospacing="0"/>
        <w:rPr>
          <w:rStyle w:val="Strong"/>
          <w:rFonts w:ascii="Times New Roman" w:hAnsi="Times New Roman"/>
          <w:sz w:val="22"/>
          <w:szCs w:val="22"/>
        </w:rPr>
      </w:pPr>
      <w:r w:rsidRPr="00607155">
        <w:rPr>
          <w:rStyle w:val="Strong"/>
          <w:rFonts w:ascii="Times New Roman" w:hAnsi="Times New Roman"/>
          <w:sz w:val="22"/>
          <w:szCs w:val="22"/>
        </w:rPr>
        <w:t xml:space="preserve">Research Ethics </w:t>
      </w:r>
    </w:p>
    <w:p w14:paraId="1DD66A74" w14:textId="20CB83BE" w:rsidR="00E93A55" w:rsidRDefault="00E93A55" w:rsidP="00B87F39">
      <w:pPr>
        <w:pStyle w:val="NormalWeb"/>
        <w:numPr>
          <w:ilvl w:val="1"/>
          <w:numId w:val="3"/>
        </w:numPr>
        <w:spacing w:before="0" w:beforeAutospacing="0" w:after="0" w:afterAutospacing="0"/>
        <w:rPr>
          <w:rFonts w:ascii="Times New Roman" w:hAnsi="Times New Roman"/>
          <w:bCs/>
          <w:sz w:val="22"/>
          <w:szCs w:val="22"/>
        </w:rPr>
      </w:pPr>
      <w:r w:rsidRPr="00E93A55">
        <w:rPr>
          <w:rFonts w:ascii="Times New Roman" w:hAnsi="Times New Roman"/>
          <w:bCs/>
          <w:sz w:val="22"/>
          <w:szCs w:val="22"/>
        </w:rPr>
        <w:t xml:space="preserve">Research </w:t>
      </w:r>
      <w:r>
        <w:rPr>
          <w:rFonts w:ascii="Times New Roman" w:hAnsi="Times New Roman"/>
          <w:bCs/>
          <w:sz w:val="22"/>
          <w:szCs w:val="22"/>
        </w:rPr>
        <w:t>Conditions</w:t>
      </w:r>
    </w:p>
    <w:p w14:paraId="3C04D77C" w14:textId="5D95E1D4" w:rsidR="00E93A55" w:rsidRDefault="00E93A55" w:rsidP="00E93A55">
      <w:pPr>
        <w:pStyle w:val="NormalWeb"/>
        <w:numPr>
          <w:ilvl w:val="2"/>
          <w:numId w:val="3"/>
        </w:numPr>
        <w:spacing w:before="0" w:beforeAutospacing="0" w:after="0" w:afterAutospacing="0"/>
        <w:rPr>
          <w:rFonts w:ascii="Times New Roman" w:hAnsi="Times New Roman"/>
          <w:bCs/>
          <w:sz w:val="22"/>
          <w:szCs w:val="22"/>
        </w:rPr>
      </w:pPr>
      <w:r>
        <w:rPr>
          <w:rFonts w:ascii="Times New Roman" w:hAnsi="Times New Roman"/>
          <w:bCs/>
          <w:sz w:val="22"/>
          <w:szCs w:val="22"/>
        </w:rPr>
        <w:t>Invasive v Noninvasive</w:t>
      </w:r>
    </w:p>
    <w:p w14:paraId="3A89E5BE" w14:textId="39879468" w:rsidR="00E93A55" w:rsidRPr="00E93A55" w:rsidRDefault="00E93A55" w:rsidP="00E93A55">
      <w:pPr>
        <w:pStyle w:val="NormalWeb"/>
        <w:numPr>
          <w:ilvl w:val="2"/>
          <w:numId w:val="3"/>
        </w:numPr>
        <w:spacing w:before="0" w:beforeAutospacing="0" w:after="0" w:afterAutospacing="0"/>
        <w:rPr>
          <w:rFonts w:ascii="Times New Roman" w:hAnsi="Times New Roman"/>
          <w:bCs/>
          <w:sz w:val="22"/>
          <w:szCs w:val="22"/>
        </w:rPr>
      </w:pPr>
      <w:r>
        <w:rPr>
          <w:rFonts w:ascii="Times New Roman" w:hAnsi="Times New Roman"/>
          <w:bCs/>
          <w:sz w:val="22"/>
          <w:szCs w:val="22"/>
        </w:rPr>
        <w:t>Obtrusive v Unobtrusive</w:t>
      </w:r>
    </w:p>
    <w:p w14:paraId="64B31828" w14:textId="7278998F" w:rsidR="00B87F39" w:rsidRPr="00B87F39" w:rsidRDefault="00B87F39" w:rsidP="00B87F39">
      <w:pPr>
        <w:pStyle w:val="NormalWeb"/>
        <w:numPr>
          <w:ilvl w:val="1"/>
          <w:numId w:val="3"/>
        </w:numPr>
        <w:spacing w:before="0" w:beforeAutospacing="0" w:after="0" w:afterAutospacing="0"/>
        <w:rPr>
          <w:rFonts w:ascii="Times New Roman" w:hAnsi="Times New Roman"/>
          <w:b/>
          <w:bCs/>
          <w:sz w:val="22"/>
          <w:szCs w:val="22"/>
        </w:rPr>
      </w:pPr>
      <w:r w:rsidRPr="00B87F39">
        <w:rPr>
          <w:rFonts w:ascii="Times New Roman" w:hAnsi="Times New Roman"/>
          <w:b/>
          <w:bCs/>
          <w:color w:val="262626"/>
          <w:sz w:val="22"/>
          <w:szCs w:val="22"/>
        </w:rPr>
        <w:t xml:space="preserve">UBC </w:t>
      </w:r>
      <w:proofErr w:type="spellStart"/>
      <w:r w:rsidRPr="00B87F39">
        <w:rPr>
          <w:rFonts w:ascii="Times New Roman" w:hAnsi="Times New Roman"/>
          <w:b/>
          <w:bCs/>
          <w:color w:val="262626"/>
          <w:sz w:val="22"/>
          <w:szCs w:val="22"/>
        </w:rPr>
        <w:t>RISe</w:t>
      </w:r>
      <w:proofErr w:type="spellEnd"/>
      <w:r w:rsidR="00BC752C">
        <w:rPr>
          <w:rFonts w:ascii="Times New Roman" w:hAnsi="Times New Roman"/>
          <w:b/>
          <w:bCs/>
          <w:color w:val="262626"/>
          <w:sz w:val="22"/>
          <w:szCs w:val="22"/>
        </w:rPr>
        <w:t xml:space="preserve">, </w:t>
      </w:r>
      <w:proofErr w:type="spellStart"/>
      <w:r w:rsidR="00BC752C">
        <w:rPr>
          <w:rFonts w:ascii="Times New Roman" w:hAnsi="Times New Roman"/>
          <w:b/>
          <w:bCs/>
          <w:color w:val="262626"/>
          <w:sz w:val="22"/>
          <w:szCs w:val="22"/>
        </w:rPr>
        <w:t>ORS</w:t>
      </w:r>
      <w:proofErr w:type="spellEnd"/>
      <w:r w:rsidR="00BC752C">
        <w:rPr>
          <w:rFonts w:ascii="Times New Roman" w:hAnsi="Times New Roman"/>
          <w:b/>
          <w:bCs/>
          <w:color w:val="262626"/>
          <w:sz w:val="22"/>
          <w:szCs w:val="22"/>
        </w:rPr>
        <w:t xml:space="preserve">, </w:t>
      </w:r>
      <w:proofErr w:type="spellStart"/>
      <w:r w:rsidR="00BC752C">
        <w:rPr>
          <w:rFonts w:ascii="Times New Roman" w:hAnsi="Times New Roman"/>
          <w:b/>
          <w:bCs/>
          <w:color w:val="262626"/>
          <w:sz w:val="22"/>
          <w:szCs w:val="22"/>
        </w:rPr>
        <w:t>BREB</w:t>
      </w:r>
      <w:proofErr w:type="spellEnd"/>
    </w:p>
    <w:p w14:paraId="45B2ACD8" w14:textId="77777777" w:rsidR="00B87F39" w:rsidRPr="00B87F39" w:rsidRDefault="00BF0B73" w:rsidP="00B87F39">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hyperlink r:id="rId9" w:history="1">
        <w:r w:rsidR="00B87F39" w:rsidRPr="00B87F39">
          <w:rPr>
            <w:rFonts w:ascii="Times New Roman" w:eastAsiaTheme="minorHAnsi" w:hAnsi="Times New Roman"/>
            <w:color w:val="0443FF"/>
            <w:sz w:val="22"/>
            <w:szCs w:val="22"/>
            <w:u w:val="single"/>
          </w:rPr>
          <w:t>UBC Researcher Information Services (</w:t>
        </w:r>
        <w:proofErr w:type="spellStart"/>
        <w:r w:rsidR="00B87F39" w:rsidRPr="00B87F39">
          <w:rPr>
            <w:rFonts w:ascii="Times New Roman" w:eastAsiaTheme="minorHAnsi" w:hAnsi="Times New Roman"/>
            <w:color w:val="0443FF"/>
            <w:sz w:val="22"/>
            <w:szCs w:val="22"/>
            <w:u w:val="single"/>
          </w:rPr>
          <w:t>RISe</w:t>
        </w:r>
        <w:proofErr w:type="spellEnd"/>
        <w:r w:rsidR="00B87F39" w:rsidRPr="00B87F39">
          <w:rPr>
            <w:rFonts w:ascii="Times New Roman" w:eastAsiaTheme="minorHAnsi" w:hAnsi="Times New Roman"/>
            <w:color w:val="0443FF"/>
            <w:sz w:val="22"/>
            <w:szCs w:val="22"/>
            <w:u w:val="single"/>
          </w:rPr>
          <w:t>)</w:t>
        </w:r>
      </w:hyperlink>
    </w:p>
    <w:p w14:paraId="729DAD09" w14:textId="77777777" w:rsidR="00B87F39" w:rsidRPr="00B87F39" w:rsidRDefault="00BF0B73" w:rsidP="00B87F39">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hyperlink r:id="rId10" w:history="1">
        <w:r w:rsidR="00B87F39" w:rsidRPr="00B87F39">
          <w:rPr>
            <w:rFonts w:ascii="Times New Roman" w:eastAsiaTheme="minorHAnsi" w:hAnsi="Times New Roman"/>
            <w:color w:val="0443FF"/>
            <w:sz w:val="22"/>
            <w:szCs w:val="22"/>
            <w:u w:val="single"/>
          </w:rPr>
          <w:t>UBC Office of Research Services (</w:t>
        </w:r>
        <w:proofErr w:type="spellStart"/>
        <w:r w:rsidR="00B87F39" w:rsidRPr="00B87F39">
          <w:rPr>
            <w:rFonts w:ascii="Times New Roman" w:eastAsiaTheme="minorHAnsi" w:hAnsi="Times New Roman"/>
            <w:color w:val="0443FF"/>
            <w:sz w:val="22"/>
            <w:szCs w:val="22"/>
            <w:u w:val="single"/>
          </w:rPr>
          <w:t>ORS</w:t>
        </w:r>
        <w:proofErr w:type="spellEnd"/>
        <w:r w:rsidR="00B87F39" w:rsidRPr="00B87F39">
          <w:rPr>
            <w:rFonts w:ascii="Times New Roman" w:eastAsiaTheme="minorHAnsi" w:hAnsi="Times New Roman"/>
            <w:color w:val="0443FF"/>
            <w:sz w:val="22"/>
            <w:szCs w:val="22"/>
            <w:u w:val="single"/>
          </w:rPr>
          <w:t>)</w:t>
        </w:r>
      </w:hyperlink>
    </w:p>
    <w:p w14:paraId="260438EB" w14:textId="77777777" w:rsidR="00B87F39" w:rsidRPr="00B87F39" w:rsidRDefault="00B87F39" w:rsidP="00B87F39">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sidRPr="00B87F39">
        <w:rPr>
          <w:rFonts w:ascii="Times New Roman" w:eastAsiaTheme="minorHAnsi" w:hAnsi="Times New Roman"/>
          <w:color w:val="262626"/>
          <w:sz w:val="22"/>
          <w:szCs w:val="22"/>
        </w:rPr>
        <w:t>Behavioural</w:t>
      </w:r>
      <w:proofErr w:type="spellEnd"/>
      <w:r w:rsidRPr="00B87F39">
        <w:rPr>
          <w:rFonts w:ascii="Times New Roman" w:eastAsiaTheme="minorHAnsi" w:hAnsi="Times New Roman"/>
          <w:color w:val="262626"/>
          <w:sz w:val="22"/>
          <w:szCs w:val="22"/>
        </w:rPr>
        <w:t xml:space="preserve"> Research Ethics Board (</w:t>
      </w:r>
      <w:proofErr w:type="spellStart"/>
      <w:r w:rsidRPr="00B87F39">
        <w:rPr>
          <w:rFonts w:ascii="Times New Roman" w:eastAsiaTheme="minorHAnsi" w:hAnsi="Times New Roman"/>
          <w:color w:val="262626"/>
          <w:sz w:val="22"/>
          <w:szCs w:val="22"/>
        </w:rPr>
        <w:t>BREB</w:t>
      </w:r>
      <w:proofErr w:type="spellEnd"/>
      <w:r w:rsidRPr="00B87F39">
        <w:rPr>
          <w:rFonts w:ascii="Times New Roman" w:eastAsiaTheme="minorHAnsi" w:hAnsi="Times New Roman"/>
          <w:color w:val="262626"/>
          <w:sz w:val="22"/>
          <w:szCs w:val="22"/>
        </w:rPr>
        <w:t>)</w:t>
      </w:r>
    </w:p>
    <w:p w14:paraId="0B085296" w14:textId="77777777" w:rsidR="00B87F39" w:rsidRPr="00B87F39" w:rsidRDefault="00B87F39" w:rsidP="00BC752C">
      <w:pPr>
        <w:pStyle w:val="ListParagraph"/>
        <w:widowControl w:val="0"/>
        <w:numPr>
          <w:ilvl w:val="1"/>
          <w:numId w:val="3"/>
        </w:numPr>
        <w:tabs>
          <w:tab w:val="left" w:pos="220"/>
          <w:tab w:val="left" w:pos="720"/>
        </w:tabs>
        <w:autoSpaceDE w:val="0"/>
        <w:autoSpaceDN w:val="0"/>
        <w:adjustRightInd w:val="0"/>
        <w:rPr>
          <w:rFonts w:ascii="Times New Roman" w:eastAsiaTheme="minorHAnsi" w:hAnsi="Times New Roman"/>
          <w:color w:val="262626"/>
          <w:sz w:val="22"/>
          <w:szCs w:val="22"/>
        </w:rPr>
      </w:pPr>
      <w:proofErr w:type="spellStart"/>
      <w:r w:rsidRPr="00B87F39">
        <w:rPr>
          <w:rFonts w:ascii="Times New Roman" w:eastAsiaTheme="minorHAnsi" w:hAnsi="Times New Roman"/>
          <w:b/>
          <w:bCs/>
          <w:color w:val="262626"/>
          <w:sz w:val="22"/>
          <w:szCs w:val="22"/>
        </w:rPr>
        <w:t>TCPS</w:t>
      </w:r>
      <w:proofErr w:type="spellEnd"/>
    </w:p>
    <w:p w14:paraId="5954F558" w14:textId="77777777" w:rsidR="00B87F39" w:rsidRPr="00B87F39" w:rsidRDefault="00BF0B73" w:rsidP="00BC752C">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hyperlink r:id="rId11" w:history="1">
        <w:proofErr w:type="spellStart"/>
        <w:r w:rsidR="00B87F39" w:rsidRPr="00B87F39">
          <w:rPr>
            <w:rFonts w:ascii="Times New Roman" w:eastAsiaTheme="minorHAnsi" w:hAnsi="Times New Roman"/>
            <w:color w:val="863F27"/>
            <w:sz w:val="22"/>
            <w:szCs w:val="22"/>
            <w:u w:val="single"/>
          </w:rPr>
          <w:t>TCPS</w:t>
        </w:r>
        <w:proofErr w:type="spellEnd"/>
        <w:r w:rsidR="00B87F39" w:rsidRPr="00B87F39">
          <w:rPr>
            <w:rFonts w:ascii="Times New Roman" w:eastAsiaTheme="minorHAnsi" w:hAnsi="Times New Roman"/>
            <w:color w:val="863F27"/>
            <w:sz w:val="22"/>
            <w:szCs w:val="22"/>
            <w:u w:val="single"/>
          </w:rPr>
          <w:t xml:space="preserve"> 2 (</w:t>
        </w:r>
        <w:r w:rsidR="00B87F39" w:rsidRPr="00B87F39">
          <w:rPr>
            <w:rFonts w:ascii="Times New Roman" w:eastAsiaTheme="minorHAnsi" w:hAnsi="Times New Roman"/>
            <w:i/>
            <w:iCs/>
            <w:color w:val="863F27"/>
            <w:sz w:val="22"/>
            <w:szCs w:val="22"/>
          </w:rPr>
          <w:t>Tri-Council Policy Statement: Research Ethics</w:t>
        </w:r>
        <w:r w:rsidR="00B87F39" w:rsidRPr="00B87F39">
          <w:rPr>
            <w:rFonts w:ascii="Times New Roman" w:eastAsiaTheme="minorHAnsi" w:hAnsi="Times New Roman"/>
            <w:color w:val="863F27"/>
            <w:sz w:val="22"/>
            <w:szCs w:val="22"/>
            <w:u w:val="single"/>
          </w:rPr>
          <w:t>)</w:t>
        </w:r>
      </w:hyperlink>
    </w:p>
    <w:p w14:paraId="2B551B4B" w14:textId="77777777" w:rsidR="00B87F39" w:rsidRPr="00B87F39" w:rsidRDefault="00BF0B73" w:rsidP="00BC752C">
      <w:pPr>
        <w:pStyle w:val="ListParagraph"/>
        <w:widowControl w:val="0"/>
        <w:numPr>
          <w:ilvl w:val="2"/>
          <w:numId w:val="3"/>
        </w:numPr>
        <w:tabs>
          <w:tab w:val="left" w:pos="1660"/>
          <w:tab w:val="left" w:pos="2160"/>
        </w:tabs>
        <w:autoSpaceDE w:val="0"/>
        <w:autoSpaceDN w:val="0"/>
        <w:adjustRightInd w:val="0"/>
        <w:rPr>
          <w:rFonts w:ascii="Times New Roman" w:eastAsiaTheme="minorHAnsi" w:hAnsi="Times New Roman"/>
          <w:color w:val="262626"/>
          <w:sz w:val="22"/>
          <w:szCs w:val="22"/>
        </w:rPr>
      </w:pPr>
      <w:hyperlink r:id="rId12" w:history="1">
        <w:proofErr w:type="spellStart"/>
        <w:r w:rsidR="00B87F39" w:rsidRPr="00B87F39">
          <w:rPr>
            <w:rFonts w:ascii="Times New Roman" w:eastAsiaTheme="minorHAnsi" w:hAnsi="Times New Roman"/>
            <w:color w:val="0443FF"/>
            <w:sz w:val="22"/>
            <w:szCs w:val="22"/>
            <w:u w:val="single"/>
          </w:rPr>
          <w:t>TCPS</w:t>
        </w:r>
        <w:proofErr w:type="spellEnd"/>
        <w:r w:rsidR="00B87F39" w:rsidRPr="00B87F39">
          <w:rPr>
            <w:rFonts w:ascii="Times New Roman" w:eastAsiaTheme="minorHAnsi" w:hAnsi="Times New Roman"/>
            <w:color w:val="0443FF"/>
            <w:sz w:val="22"/>
            <w:szCs w:val="22"/>
            <w:u w:val="single"/>
          </w:rPr>
          <w:t xml:space="preserve"> Tutorial</w:t>
        </w:r>
      </w:hyperlink>
    </w:p>
    <w:p w14:paraId="255390DE" w14:textId="77777777" w:rsidR="00B91AE5" w:rsidRPr="00B91AE5" w:rsidRDefault="00B91AE5" w:rsidP="00B91AE5">
      <w:pPr>
        <w:pStyle w:val="ListParagraph"/>
        <w:numPr>
          <w:ilvl w:val="1"/>
          <w:numId w:val="1"/>
        </w:numPr>
        <w:spacing w:after="200"/>
        <w:rPr>
          <w:rFonts w:ascii="Times New Roman" w:hAnsi="Times New Roman"/>
          <w:b/>
          <w:sz w:val="22"/>
          <w:szCs w:val="22"/>
        </w:rPr>
      </w:pPr>
      <w:r w:rsidRPr="00B91AE5">
        <w:rPr>
          <w:rFonts w:ascii="Times New Roman" w:hAnsi="Times New Roman"/>
          <w:b/>
          <w:sz w:val="22"/>
          <w:szCs w:val="22"/>
        </w:rPr>
        <w:t>Definitions</w:t>
      </w:r>
    </w:p>
    <w:p w14:paraId="11E967BF" w14:textId="77777777" w:rsidR="00B91AE5" w:rsidRPr="00B91AE5" w:rsidRDefault="00B91AE5" w:rsidP="00B91AE5">
      <w:pPr>
        <w:pStyle w:val="ListParagraph"/>
        <w:numPr>
          <w:ilvl w:val="2"/>
          <w:numId w:val="1"/>
        </w:numPr>
        <w:spacing w:after="200"/>
        <w:rPr>
          <w:rFonts w:ascii="Times New Roman" w:hAnsi="Times New Roman"/>
          <w:sz w:val="22"/>
          <w:szCs w:val="22"/>
        </w:rPr>
      </w:pPr>
      <w:r w:rsidRPr="00B91AE5">
        <w:rPr>
          <w:rFonts w:ascii="Times New Roman" w:hAnsi="Times New Roman"/>
          <w:sz w:val="22"/>
          <w:szCs w:val="22"/>
        </w:rPr>
        <w:t>Tri-Council Policy Statement (</w:t>
      </w:r>
      <w:proofErr w:type="spellStart"/>
      <w:r w:rsidRPr="00B91AE5">
        <w:rPr>
          <w:rFonts w:ascii="Times New Roman" w:hAnsi="Times New Roman"/>
          <w:sz w:val="22"/>
          <w:szCs w:val="22"/>
        </w:rPr>
        <w:t>TCPS</w:t>
      </w:r>
      <w:proofErr w:type="spellEnd"/>
      <w:r w:rsidRPr="00B91AE5">
        <w:rPr>
          <w:rFonts w:ascii="Times New Roman" w:hAnsi="Times New Roman"/>
          <w:sz w:val="22"/>
          <w:szCs w:val="22"/>
        </w:rPr>
        <w:t xml:space="preserve"> 2) governs formal research ethics across Canada.  </w:t>
      </w:r>
      <w:hyperlink r:id="rId13" w:history="1">
        <w:r w:rsidRPr="00B91AE5">
          <w:rPr>
            <w:rStyle w:val="Hyperlink"/>
            <w:rFonts w:ascii="Times New Roman" w:hAnsi="Times New Roman"/>
            <w:sz w:val="22"/>
            <w:szCs w:val="22"/>
          </w:rPr>
          <w:t>http://www.pre.ethics.gc.ca/eng/policy-politique/initiatives/tcps2-eptc2/Default/</w:t>
        </w:r>
      </w:hyperlink>
      <w:r w:rsidRPr="00B91AE5">
        <w:rPr>
          <w:rFonts w:ascii="Times New Roman" w:hAnsi="Times New Roman"/>
          <w:sz w:val="22"/>
          <w:szCs w:val="22"/>
        </w:rPr>
        <w:t xml:space="preserve"> </w:t>
      </w:r>
    </w:p>
    <w:p w14:paraId="423DCEB9"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sz w:val="22"/>
          <w:szCs w:val="22"/>
        </w:rPr>
        <w:t xml:space="preserve">The </w:t>
      </w:r>
      <w:proofErr w:type="spellStart"/>
      <w:r w:rsidRPr="00B91AE5">
        <w:rPr>
          <w:rFonts w:ascii="Times New Roman" w:hAnsi="Times New Roman"/>
          <w:sz w:val="22"/>
          <w:szCs w:val="22"/>
        </w:rPr>
        <w:t>TCPS</w:t>
      </w:r>
      <w:proofErr w:type="spellEnd"/>
      <w:r w:rsidRPr="00B91AE5">
        <w:rPr>
          <w:rFonts w:ascii="Times New Roman" w:hAnsi="Times New Roman"/>
          <w:sz w:val="22"/>
          <w:szCs w:val="22"/>
        </w:rPr>
        <w:t xml:space="preserve"> 2 defines </w:t>
      </w:r>
      <w:r w:rsidRPr="00B91AE5">
        <w:rPr>
          <w:rFonts w:ascii="Times New Roman" w:hAnsi="Times New Roman"/>
          <w:b/>
          <w:sz w:val="22"/>
          <w:szCs w:val="22"/>
        </w:rPr>
        <w:t>research</w:t>
      </w:r>
      <w:r w:rsidRPr="00B91AE5">
        <w:rPr>
          <w:rFonts w:ascii="Times New Roman" w:hAnsi="Times New Roman"/>
          <w:sz w:val="22"/>
          <w:szCs w:val="22"/>
        </w:rPr>
        <w:t xml:space="preserve"> as “a systematic investigation to establish facts, principles or generalizable knowledge” (p. 17).  </w:t>
      </w:r>
      <w:hyperlink r:id="rId14" w:anchor="1A" w:history="1">
        <w:r w:rsidRPr="00B91AE5">
          <w:rPr>
            <w:rStyle w:val="Hyperlink"/>
            <w:rFonts w:ascii="Times New Roman" w:hAnsi="Times New Roman"/>
            <w:sz w:val="22"/>
            <w:szCs w:val="22"/>
          </w:rPr>
          <w:t>http://www.pre.ethics.gc.ca/eng/archives/tcps-eptc/section1-chapitre1/#1A</w:t>
        </w:r>
      </w:hyperlink>
      <w:r w:rsidRPr="00B91AE5">
        <w:rPr>
          <w:rFonts w:ascii="Times New Roman" w:hAnsi="Times New Roman"/>
          <w:sz w:val="22"/>
          <w:szCs w:val="22"/>
        </w:rPr>
        <w:t xml:space="preserve"> </w:t>
      </w:r>
    </w:p>
    <w:p w14:paraId="58305BDC" w14:textId="77777777" w:rsidR="00B91AE5" w:rsidRPr="00B91AE5" w:rsidRDefault="00B91AE5" w:rsidP="00B91AE5">
      <w:pPr>
        <w:pStyle w:val="ListParagraph"/>
        <w:numPr>
          <w:ilvl w:val="2"/>
          <w:numId w:val="1"/>
        </w:numPr>
        <w:spacing w:after="200"/>
        <w:rPr>
          <w:rFonts w:ascii="Times New Roman" w:hAnsi="Times New Roman"/>
          <w:sz w:val="22"/>
          <w:szCs w:val="22"/>
        </w:rPr>
      </w:pPr>
      <w:r w:rsidRPr="00B91AE5">
        <w:rPr>
          <w:rFonts w:ascii="Times New Roman" w:hAnsi="Times New Roman"/>
          <w:sz w:val="22"/>
          <w:szCs w:val="22"/>
        </w:rPr>
        <w:t>The Social Sciences and Humanities Research Council (</w:t>
      </w:r>
      <w:proofErr w:type="spellStart"/>
      <w:r w:rsidRPr="00B91AE5">
        <w:rPr>
          <w:rFonts w:ascii="Times New Roman" w:hAnsi="Times New Roman"/>
          <w:sz w:val="22"/>
          <w:szCs w:val="22"/>
        </w:rPr>
        <w:t>SSHRC</w:t>
      </w:r>
      <w:proofErr w:type="spellEnd"/>
      <w:r w:rsidRPr="00B91AE5">
        <w:rPr>
          <w:rFonts w:ascii="Times New Roman" w:hAnsi="Times New Roman"/>
          <w:sz w:val="22"/>
          <w:szCs w:val="22"/>
        </w:rPr>
        <w:t xml:space="preserve">) is the primary federal research policy and funding agency for educational researchers and is bound to the </w:t>
      </w:r>
      <w:proofErr w:type="spellStart"/>
      <w:r w:rsidRPr="00B91AE5">
        <w:rPr>
          <w:rFonts w:ascii="Times New Roman" w:hAnsi="Times New Roman"/>
          <w:sz w:val="22"/>
          <w:szCs w:val="22"/>
        </w:rPr>
        <w:t>TCPS</w:t>
      </w:r>
      <w:proofErr w:type="spellEnd"/>
      <w:r w:rsidRPr="00B91AE5">
        <w:rPr>
          <w:rFonts w:ascii="Times New Roman" w:hAnsi="Times New Roman"/>
          <w:sz w:val="22"/>
          <w:szCs w:val="22"/>
        </w:rPr>
        <w:t xml:space="preserve"> 2.</w:t>
      </w:r>
    </w:p>
    <w:p w14:paraId="5240D9CB" w14:textId="77777777" w:rsidR="00B91AE5" w:rsidRPr="00B91AE5" w:rsidRDefault="00B91AE5" w:rsidP="00B91AE5">
      <w:pPr>
        <w:pStyle w:val="ListParagraph"/>
        <w:numPr>
          <w:ilvl w:val="3"/>
          <w:numId w:val="1"/>
        </w:numPr>
        <w:spacing w:after="200"/>
        <w:rPr>
          <w:rFonts w:ascii="Times New Roman" w:hAnsi="Times New Roman"/>
          <w:sz w:val="22"/>
          <w:szCs w:val="22"/>
        </w:rPr>
      </w:pPr>
      <w:proofErr w:type="spellStart"/>
      <w:r w:rsidRPr="00B91AE5">
        <w:rPr>
          <w:rFonts w:ascii="Times New Roman" w:hAnsi="Times New Roman"/>
          <w:sz w:val="22"/>
          <w:szCs w:val="22"/>
        </w:rPr>
        <w:t>SSHRC’s</w:t>
      </w:r>
      <w:proofErr w:type="spellEnd"/>
      <w:r w:rsidRPr="00B91AE5">
        <w:rPr>
          <w:rFonts w:ascii="Times New Roman" w:hAnsi="Times New Roman"/>
          <w:sz w:val="22"/>
          <w:szCs w:val="22"/>
        </w:rPr>
        <w:t xml:space="preserve"> “Definitions of Terms” elaborates on </w:t>
      </w:r>
      <w:r w:rsidRPr="00B91AE5">
        <w:rPr>
          <w:rFonts w:ascii="Times New Roman" w:hAnsi="Times New Roman"/>
          <w:b/>
          <w:sz w:val="22"/>
          <w:szCs w:val="22"/>
        </w:rPr>
        <w:t>research / creation</w:t>
      </w:r>
      <w:r w:rsidRPr="00B91AE5">
        <w:rPr>
          <w:rFonts w:ascii="Times New Roman" w:hAnsi="Times New Roman"/>
          <w:sz w:val="22"/>
          <w:szCs w:val="22"/>
        </w:rPr>
        <w:t>: “Any research activity or approach to research that forms an essential part of a creative process or artistic discipline and that directly fosters the creation of literary/artistic works. The research must address clear research questions, offer theoretical contextualization within the relevant field or fields of literary/artistic inquiry, and present a well-considered methodological approach. Both the research and the resulting literary/artistic works must meet peer standards of excellence and be suitable for publication, public performance or viewing.”</w:t>
      </w:r>
    </w:p>
    <w:p w14:paraId="1CF0168B" w14:textId="77777777" w:rsidR="00B91AE5" w:rsidRPr="00B91AE5" w:rsidRDefault="00BF0B73" w:rsidP="00B91AE5">
      <w:pPr>
        <w:pStyle w:val="ListParagraph"/>
        <w:numPr>
          <w:ilvl w:val="1"/>
          <w:numId w:val="1"/>
        </w:numPr>
        <w:spacing w:after="200"/>
        <w:rPr>
          <w:rFonts w:ascii="Times New Roman" w:hAnsi="Times New Roman"/>
          <w:sz w:val="22"/>
          <w:szCs w:val="22"/>
        </w:rPr>
      </w:pPr>
      <w:hyperlink r:id="rId15" w:history="1">
        <w:proofErr w:type="spellStart"/>
        <w:r w:rsidR="00B91AE5" w:rsidRPr="00B91AE5">
          <w:rPr>
            <w:rFonts w:ascii="Times New Roman" w:hAnsi="Times New Roman"/>
            <w:color w:val="094EC0"/>
            <w:sz w:val="22"/>
            <w:szCs w:val="22"/>
            <w:u w:val="single"/>
          </w:rPr>
          <w:t>TCPS</w:t>
        </w:r>
        <w:proofErr w:type="spellEnd"/>
        <w:r w:rsidR="00B91AE5" w:rsidRPr="00B91AE5">
          <w:rPr>
            <w:rFonts w:ascii="Times New Roman" w:hAnsi="Times New Roman"/>
            <w:color w:val="094EC0"/>
            <w:sz w:val="22"/>
            <w:szCs w:val="22"/>
            <w:u w:val="single"/>
          </w:rPr>
          <w:t xml:space="preserve"> 2 (</w:t>
        </w:r>
        <w:r w:rsidR="00B91AE5" w:rsidRPr="00B91AE5">
          <w:rPr>
            <w:rFonts w:ascii="Times New Roman" w:hAnsi="Times New Roman"/>
            <w:i/>
            <w:iCs/>
            <w:color w:val="343434"/>
            <w:sz w:val="22"/>
            <w:szCs w:val="22"/>
            <w:u w:val="single" w:color="343434"/>
          </w:rPr>
          <w:t>Tri-Council Policy Statement: Research Ethics</w:t>
        </w:r>
        <w:r w:rsidR="00B91AE5" w:rsidRPr="00B91AE5">
          <w:rPr>
            <w:rFonts w:ascii="Times New Roman" w:hAnsi="Times New Roman"/>
            <w:color w:val="094EC0"/>
            <w:sz w:val="22"/>
            <w:szCs w:val="22"/>
            <w:u w:val="single" w:color="094EC0"/>
          </w:rPr>
          <w:t>)</w:t>
        </w:r>
      </w:hyperlink>
    </w:p>
    <w:p w14:paraId="419D8526" w14:textId="77777777" w:rsidR="00B91AE5" w:rsidRPr="00B91AE5" w:rsidRDefault="00B91AE5" w:rsidP="00B91AE5">
      <w:pPr>
        <w:pStyle w:val="ListParagraph"/>
        <w:numPr>
          <w:ilvl w:val="2"/>
          <w:numId w:val="1"/>
        </w:numPr>
        <w:spacing w:after="200"/>
        <w:rPr>
          <w:rFonts w:ascii="Times New Roman" w:hAnsi="Times New Roman"/>
          <w:sz w:val="22"/>
          <w:szCs w:val="22"/>
        </w:rPr>
      </w:pPr>
      <w:r w:rsidRPr="00B91AE5">
        <w:rPr>
          <w:rFonts w:ascii="Times New Roman" w:hAnsi="Times New Roman"/>
          <w:color w:val="343434"/>
          <w:sz w:val="22"/>
          <w:szCs w:val="22"/>
        </w:rPr>
        <w:t xml:space="preserve">The following distinguishes research requiring </w:t>
      </w:r>
      <w:proofErr w:type="spellStart"/>
      <w:r w:rsidRPr="00B91AE5">
        <w:rPr>
          <w:rFonts w:ascii="Times New Roman" w:hAnsi="Times New Roman"/>
          <w:color w:val="343434"/>
          <w:sz w:val="22"/>
          <w:szCs w:val="22"/>
        </w:rPr>
        <w:t>REB</w:t>
      </w:r>
      <w:proofErr w:type="spellEnd"/>
      <w:r w:rsidRPr="00B91AE5">
        <w:rPr>
          <w:rFonts w:ascii="Times New Roman" w:hAnsi="Times New Roman"/>
          <w:color w:val="343434"/>
          <w:sz w:val="22"/>
          <w:szCs w:val="22"/>
        </w:rPr>
        <w:t xml:space="preserve"> review from non-research activities that have traditionally employed methods and techniques similar to those employed in research. Such activities are not considered “research” as defined in this Policy, and do not require </w:t>
      </w:r>
      <w:proofErr w:type="spellStart"/>
      <w:r w:rsidRPr="00B91AE5">
        <w:rPr>
          <w:rFonts w:ascii="Times New Roman" w:hAnsi="Times New Roman"/>
          <w:color w:val="343434"/>
          <w:sz w:val="22"/>
          <w:szCs w:val="22"/>
        </w:rPr>
        <w:t>REB</w:t>
      </w:r>
      <w:proofErr w:type="spellEnd"/>
      <w:r w:rsidRPr="00B91AE5">
        <w:rPr>
          <w:rFonts w:ascii="Times New Roman" w:hAnsi="Times New Roman"/>
          <w:color w:val="343434"/>
          <w:sz w:val="22"/>
          <w:szCs w:val="22"/>
        </w:rPr>
        <w:t xml:space="preserve"> review. Activities outside the scope of research subject to </w:t>
      </w:r>
      <w:proofErr w:type="spellStart"/>
      <w:r w:rsidRPr="00B91AE5">
        <w:rPr>
          <w:rFonts w:ascii="Times New Roman" w:hAnsi="Times New Roman"/>
          <w:color w:val="343434"/>
          <w:sz w:val="22"/>
          <w:szCs w:val="22"/>
        </w:rPr>
        <w:t>REB</w:t>
      </w:r>
      <w:proofErr w:type="spellEnd"/>
      <w:r w:rsidRPr="00B91AE5">
        <w:rPr>
          <w:rFonts w:ascii="Times New Roman" w:hAnsi="Times New Roman"/>
          <w:color w:val="343434"/>
          <w:sz w:val="22"/>
          <w:szCs w:val="22"/>
        </w:rPr>
        <w:t xml:space="preserve"> review (see </w:t>
      </w:r>
      <w:hyperlink r:id="rId16" w:anchor="ch2_en_a2.5" w:history="1">
        <w:r w:rsidRPr="00B91AE5">
          <w:rPr>
            <w:rFonts w:ascii="Times New Roman" w:hAnsi="Times New Roman"/>
            <w:color w:val="094EC0"/>
            <w:sz w:val="22"/>
            <w:szCs w:val="22"/>
            <w:u w:val="single" w:color="094EC0"/>
          </w:rPr>
          <w:t>Articles 2.5</w:t>
        </w:r>
      </w:hyperlink>
      <w:r w:rsidRPr="00B91AE5">
        <w:rPr>
          <w:rFonts w:ascii="Times New Roman" w:hAnsi="Times New Roman"/>
          <w:color w:val="343434"/>
          <w:sz w:val="22"/>
          <w:szCs w:val="22"/>
        </w:rPr>
        <w:t> and </w:t>
      </w:r>
      <w:hyperlink r:id="rId17" w:anchor="ch2_en_a2.6" w:history="1">
        <w:r w:rsidRPr="00B91AE5">
          <w:rPr>
            <w:rFonts w:ascii="Times New Roman" w:hAnsi="Times New Roman"/>
            <w:color w:val="094EC0"/>
            <w:sz w:val="22"/>
            <w:szCs w:val="22"/>
            <w:u w:val="single" w:color="094EC0"/>
          </w:rPr>
          <w:t>2.6</w:t>
        </w:r>
      </w:hyperlink>
      <w:r w:rsidRPr="00B91AE5">
        <w:rPr>
          <w:rFonts w:ascii="Times New Roman" w:hAnsi="Times New Roman"/>
          <w:color w:val="343434"/>
          <w:sz w:val="22"/>
          <w:szCs w:val="22"/>
        </w:rPr>
        <w:t xml:space="preserve">), as defined in this Policy, may still </w:t>
      </w:r>
      <w:r w:rsidRPr="00B91AE5">
        <w:rPr>
          <w:rFonts w:ascii="Times New Roman" w:hAnsi="Times New Roman"/>
          <w:color w:val="343434"/>
          <w:sz w:val="22"/>
          <w:szCs w:val="22"/>
        </w:rPr>
        <w:lastRenderedPageBreak/>
        <w:t xml:space="preserve">raise ethical issues that would benefit from careful consideration by an individual or a body capable of providing some independent guidance, other than an </w:t>
      </w:r>
      <w:proofErr w:type="spellStart"/>
      <w:r w:rsidRPr="00B91AE5">
        <w:rPr>
          <w:rFonts w:ascii="Times New Roman" w:hAnsi="Times New Roman"/>
          <w:color w:val="343434"/>
          <w:sz w:val="22"/>
          <w:szCs w:val="22"/>
        </w:rPr>
        <w:t>REB</w:t>
      </w:r>
      <w:proofErr w:type="spellEnd"/>
      <w:r w:rsidRPr="00B91AE5">
        <w:rPr>
          <w:rFonts w:ascii="Times New Roman" w:hAnsi="Times New Roman"/>
          <w:color w:val="343434"/>
          <w:sz w:val="22"/>
          <w:szCs w:val="22"/>
        </w:rPr>
        <w:t>. These ethics resources may be based in professional or disciplinary associations, particularly where those associations have established best practices guidelines for such activities in their discipline.</w:t>
      </w:r>
    </w:p>
    <w:p w14:paraId="5309D48D" w14:textId="77777777" w:rsidR="00B91AE5" w:rsidRPr="00B91AE5" w:rsidRDefault="00B91AE5" w:rsidP="00B91AE5">
      <w:pPr>
        <w:pStyle w:val="ListParagraph"/>
        <w:numPr>
          <w:ilvl w:val="2"/>
          <w:numId w:val="1"/>
        </w:numPr>
        <w:spacing w:after="200"/>
        <w:rPr>
          <w:rFonts w:ascii="Times New Roman" w:hAnsi="Times New Roman"/>
          <w:sz w:val="22"/>
          <w:szCs w:val="22"/>
        </w:rPr>
      </w:pPr>
      <w:r w:rsidRPr="00B91AE5">
        <w:rPr>
          <w:rFonts w:ascii="Times New Roman" w:hAnsi="Times New Roman"/>
          <w:color w:val="343434"/>
          <w:sz w:val="22"/>
          <w:szCs w:val="22"/>
        </w:rPr>
        <w:t xml:space="preserve">"Exempt from </w:t>
      </w:r>
      <w:proofErr w:type="spellStart"/>
      <w:r w:rsidRPr="00B91AE5">
        <w:rPr>
          <w:rFonts w:ascii="Times New Roman" w:hAnsi="Times New Roman"/>
          <w:color w:val="343434"/>
          <w:sz w:val="22"/>
          <w:szCs w:val="22"/>
        </w:rPr>
        <w:t>REB</w:t>
      </w:r>
      <w:proofErr w:type="spellEnd"/>
      <w:r w:rsidRPr="00B91AE5">
        <w:rPr>
          <w:rFonts w:ascii="Times New Roman" w:hAnsi="Times New Roman"/>
          <w:color w:val="343434"/>
          <w:sz w:val="22"/>
          <w:szCs w:val="22"/>
        </w:rPr>
        <w:t xml:space="preserve"> Review" </w:t>
      </w:r>
    </w:p>
    <w:p w14:paraId="3B2C0595"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b/>
          <w:sz w:val="22"/>
          <w:szCs w:val="22"/>
        </w:rPr>
        <w:t>Article 2.3</w:t>
      </w:r>
      <w:r w:rsidRPr="00B91AE5">
        <w:rPr>
          <w:rFonts w:ascii="Times New Roman" w:hAnsi="Times New Roman"/>
          <w:sz w:val="22"/>
          <w:szCs w:val="22"/>
        </w:rPr>
        <w:t xml:space="preserve"> </w:t>
      </w:r>
      <w:proofErr w:type="spellStart"/>
      <w:r w:rsidRPr="00B91AE5">
        <w:rPr>
          <w:rFonts w:ascii="Times New Roman" w:hAnsi="Times New Roman"/>
          <w:sz w:val="22"/>
          <w:szCs w:val="22"/>
        </w:rPr>
        <w:t>REB</w:t>
      </w:r>
      <w:proofErr w:type="spellEnd"/>
      <w:r w:rsidRPr="00B91AE5">
        <w:rPr>
          <w:rFonts w:ascii="Times New Roman" w:hAnsi="Times New Roman"/>
          <w:sz w:val="22"/>
          <w:szCs w:val="22"/>
        </w:rPr>
        <w:t xml:space="preserve"> review is not required for research involving the observation of people in public places where:</w:t>
      </w:r>
    </w:p>
    <w:p w14:paraId="22DEEF3C" w14:textId="77777777" w:rsidR="00B91AE5" w:rsidRPr="00B91AE5" w:rsidRDefault="00B91AE5" w:rsidP="00B91AE5">
      <w:pPr>
        <w:pStyle w:val="ListParagraph"/>
        <w:numPr>
          <w:ilvl w:val="4"/>
          <w:numId w:val="1"/>
        </w:numPr>
        <w:spacing w:after="200"/>
        <w:rPr>
          <w:rFonts w:ascii="Times New Roman" w:hAnsi="Times New Roman"/>
          <w:sz w:val="22"/>
          <w:szCs w:val="22"/>
        </w:rPr>
      </w:pPr>
      <w:proofErr w:type="gramStart"/>
      <w:r w:rsidRPr="00B91AE5">
        <w:rPr>
          <w:rFonts w:ascii="Times New Roman" w:hAnsi="Times New Roman"/>
          <w:sz w:val="22"/>
          <w:szCs w:val="22"/>
        </w:rPr>
        <w:t>it</w:t>
      </w:r>
      <w:proofErr w:type="gramEnd"/>
      <w:r w:rsidRPr="00B91AE5">
        <w:rPr>
          <w:rFonts w:ascii="Times New Roman" w:hAnsi="Times New Roman"/>
          <w:sz w:val="22"/>
          <w:szCs w:val="22"/>
        </w:rPr>
        <w:t xml:space="preserve"> does not involve any intervention staged by the researcher, or direct interaction with the individuals or groups;</w:t>
      </w:r>
    </w:p>
    <w:p w14:paraId="5D8C9CEC" w14:textId="77777777" w:rsidR="00B91AE5" w:rsidRPr="00B91AE5" w:rsidRDefault="00B91AE5" w:rsidP="00B91AE5">
      <w:pPr>
        <w:pStyle w:val="ListParagraph"/>
        <w:numPr>
          <w:ilvl w:val="4"/>
          <w:numId w:val="1"/>
        </w:numPr>
        <w:spacing w:after="200"/>
        <w:rPr>
          <w:rFonts w:ascii="Times New Roman" w:hAnsi="Times New Roman"/>
          <w:sz w:val="22"/>
          <w:szCs w:val="22"/>
        </w:rPr>
      </w:pPr>
      <w:proofErr w:type="gramStart"/>
      <w:r w:rsidRPr="00B91AE5">
        <w:rPr>
          <w:rFonts w:ascii="Times New Roman" w:hAnsi="Times New Roman"/>
          <w:sz w:val="22"/>
          <w:szCs w:val="22"/>
        </w:rPr>
        <w:t>individuals</w:t>
      </w:r>
      <w:proofErr w:type="gramEnd"/>
      <w:r w:rsidRPr="00B91AE5">
        <w:rPr>
          <w:rFonts w:ascii="Times New Roman" w:hAnsi="Times New Roman"/>
          <w:sz w:val="22"/>
          <w:szCs w:val="22"/>
        </w:rPr>
        <w:t xml:space="preserve"> or groups targeted for observation have no reasonable expectation of privacy; and</w:t>
      </w:r>
    </w:p>
    <w:p w14:paraId="766CF88D" w14:textId="77777777" w:rsidR="00B91AE5" w:rsidRPr="00B91AE5" w:rsidRDefault="00B91AE5" w:rsidP="00B91AE5">
      <w:pPr>
        <w:pStyle w:val="ListParagraph"/>
        <w:numPr>
          <w:ilvl w:val="4"/>
          <w:numId w:val="1"/>
        </w:numPr>
        <w:spacing w:after="200"/>
        <w:rPr>
          <w:rFonts w:ascii="Times New Roman" w:hAnsi="Times New Roman"/>
          <w:sz w:val="22"/>
          <w:szCs w:val="22"/>
        </w:rPr>
      </w:pPr>
      <w:proofErr w:type="gramStart"/>
      <w:r w:rsidRPr="00B91AE5">
        <w:rPr>
          <w:rFonts w:ascii="Times New Roman" w:hAnsi="Times New Roman"/>
          <w:sz w:val="22"/>
          <w:szCs w:val="22"/>
        </w:rPr>
        <w:t>any</w:t>
      </w:r>
      <w:proofErr w:type="gramEnd"/>
      <w:r w:rsidRPr="00B91AE5">
        <w:rPr>
          <w:rFonts w:ascii="Times New Roman" w:hAnsi="Times New Roman"/>
          <w:sz w:val="22"/>
          <w:szCs w:val="22"/>
        </w:rPr>
        <w:t xml:space="preserve"> dissemination of research results does not allow identification of specific individuals.</w:t>
      </w:r>
    </w:p>
    <w:p w14:paraId="4D882BDD"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b/>
          <w:sz w:val="22"/>
          <w:szCs w:val="22"/>
        </w:rPr>
        <w:t>Article 2.4</w:t>
      </w:r>
      <w:r w:rsidRPr="00B91AE5">
        <w:rPr>
          <w:rFonts w:ascii="Times New Roman" w:hAnsi="Times New Roman"/>
          <w:b/>
          <w:sz w:val="22"/>
          <w:szCs w:val="22"/>
        </w:rPr>
        <w:tab/>
      </w:r>
      <w:proofErr w:type="spellStart"/>
      <w:r w:rsidRPr="00B91AE5">
        <w:rPr>
          <w:rFonts w:ascii="Times New Roman" w:hAnsi="Times New Roman"/>
          <w:sz w:val="22"/>
          <w:szCs w:val="22"/>
        </w:rPr>
        <w:t>REB</w:t>
      </w:r>
      <w:proofErr w:type="spellEnd"/>
      <w:r w:rsidRPr="00B91AE5">
        <w:rPr>
          <w:rFonts w:ascii="Times New Roman" w:hAnsi="Times New Roman"/>
          <w:sz w:val="22"/>
          <w:szCs w:val="22"/>
        </w:rPr>
        <w:t xml:space="preserve"> review is not required for research that relies exclusively on secondary use of anonymous information, or anonymous human biological materials, so long as the process of data linkage or recording or dissemination of results does not generate identifiable information.</w:t>
      </w:r>
    </w:p>
    <w:p w14:paraId="7C0793D3"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b/>
          <w:sz w:val="22"/>
          <w:szCs w:val="22"/>
        </w:rPr>
        <w:t>Article 2.5</w:t>
      </w:r>
      <w:r w:rsidRPr="00B91AE5">
        <w:rPr>
          <w:rFonts w:ascii="Times New Roman" w:hAnsi="Times New Roman"/>
          <w:b/>
          <w:sz w:val="22"/>
          <w:szCs w:val="22"/>
        </w:rPr>
        <w:tab/>
      </w:r>
      <w:r w:rsidRPr="00B91AE5">
        <w:rPr>
          <w:rFonts w:ascii="Times New Roman" w:hAnsi="Times New Roman"/>
          <w:sz w:val="22"/>
          <w:szCs w:val="22"/>
        </w:rPr>
        <w:t xml:space="preserve">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w:t>
      </w:r>
      <w:proofErr w:type="spellStart"/>
      <w:r w:rsidRPr="00B91AE5">
        <w:rPr>
          <w:rFonts w:ascii="Times New Roman" w:hAnsi="Times New Roman"/>
          <w:sz w:val="22"/>
          <w:szCs w:val="22"/>
        </w:rPr>
        <w:t>REB</w:t>
      </w:r>
      <w:proofErr w:type="spellEnd"/>
      <w:r w:rsidRPr="00B91AE5">
        <w:rPr>
          <w:rFonts w:ascii="Times New Roman" w:hAnsi="Times New Roman"/>
          <w:sz w:val="22"/>
          <w:szCs w:val="22"/>
        </w:rPr>
        <w:t xml:space="preserve"> review.</w:t>
      </w:r>
    </w:p>
    <w:p w14:paraId="49BEFDFD"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b/>
          <w:sz w:val="22"/>
          <w:szCs w:val="22"/>
        </w:rPr>
        <w:t>Article 2.6</w:t>
      </w:r>
      <w:r w:rsidRPr="00B91AE5">
        <w:rPr>
          <w:rFonts w:ascii="Times New Roman" w:hAnsi="Times New Roman"/>
          <w:sz w:val="22"/>
          <w:szCs w:val="22"/>
        </w:rPr>
        <w:t xml:space="preserve"> Creative practice activities, in and of themselves, do not require </w:t>
      </w:r>
      <w:proofErr w:type="spellStart"/>
      <w:r w:rsidRPr="00B91AE5">
        <w:rPr>
          <w:rFonts w:ascii="Times New Roman" w:hAnsi="Times New Roman"/>
          <w:sz w:val="22"/>
          <w:szCs w:val="22"/>
        </w:rPr>
        <w:t>REB</w:t>
      </w:r>
      <w:proofErr w:type="spellEnd"/>
      <w:r w:rsidRPr="00B91AE5">
        <w:rPr>
          <w:rFonts w:ascii="Times New Roman" w:hAnsi="Times New Roman"/>
          <w:sz w:val="22"/>
          <w:szCs w:val="22"/>
        </w:rPr>
        <w:t xml:space="preserve"> review. However, research that employs creative practice to obtain responses from participants that will be analyzed to answer a research question is subject to </w:t>
      </w:r>
      <w:proofErr w:type="spellStart"/>
      <w:r w:rsidRPr="00B91AE5">
        <w:rPr>
          <w:rFonts w:ascii="Times New Roman" w:hAnsi="Times New Roman"/>
          <w:sz w:val="22"/>
          <w:szCs w:val="22"/>
        </w:rPr>
        <w:t>REB</w:t>
      </w:r>
      <w:proofErr w:type="spellEnd"/>
      <w:r w:rsidRPr="00B91AE5">
        <w:rPr>
          <w:rFonts w:ascii="Times New Roman" w:hAnsi="Times New Roman"/>
          <w:sz w:val="22"/>
          <w:szCs w:val="22"/>
        </w:rPr>
        <w:t xml:space="preserve"> review.</w:t>
      </w:r>
    </w:p>
    <w:p w14:paraId="3F22A1F6" w14:textId="77777777" w:rsidR="00B91AE5" w:rsidRPr="00B91AE5" w:rsidRDefault="00B91AE5" w:rsidP="00B91AE5">
      <w:pPr>
        <w:pStyle w:val="ListParagraph"/>
        <w:numPr>
          <w:ilvl w:val="2"/>
          <w:numId w:val="1"/>
        </w:numPr>
        <w:spacing w:after="200"/>
        <w:rPr>
          <w:rFonts w:ascii="Times New Roman" w:hAnsi="Times New Roman"/>
          <w:sz w:val="22"/>
          <w:szCs w:val="22"/>
        </w:rPr>
      </w:pPr>
      <w:r w:rsidRPr="00B91AE5">
        <w:rPr>
          <w:rFonts w:ascii="Times New Roman" w:hAnsi="Times New Roman"/>
          <w:b/>
          <w:bCs/>
          <w:color w:val="343434"/>
          <w:sz w:val="22"/>
          <w:szCs w:val="22"/>
        </w:rPr>
        <w:t>In most cases</w:t>
      </w:r>
      <w:r w:rsidRPr="00B91AE5">
        <w:rPr>
          <w:rFonts w:ascii="Times New Roman" w:hAnsi="Times New Roman"/>
          <w:color w:val="343434"/>
          <w:sz w:val="22"/>
          <w:szCs w:val="22"/>
        </w:rPr>
        <w:t xml:space="preserve">, self-study and teacher inquiry fall under a category of "Exempt from </w:t>
      </w:r>
      <w:proofErr w:type="spellStart"/>
      <w:r w:rsidRPr="00B91AE5">
        <w:rPr>
          <w:rFonts w:ascii="Times New Roman" w:hAnsi="Times New Roman"/>
          <w:color w:val="343434"/>
          <w:sz w:val="22"/>
          <w:szCs w:val="22"/>
        </w:rPr>
        <w:t>REB</w:t>
      </w:r>
      <w:proofErr w:type="spellEnd"/>
      <w:r w:rsidRPr="00B91AE5">
        <w:rPr>
          <w:rFonts w:ascii="Times New Roman" w:hAnsi="Times New Roman"/>
          <w:color w:val="343434"/>
          <w:sz w:val="22"/>
          <w:szCs w:val="22"/>
        </w:rPr>
        <w:t xml:space="preserve"> Review" (see above from </w:t>
      </w:r>
      <w:hyperlink r:id="rId18" w:history="1">
        <w:proofErr w:type="spellStart"/>
        <w:r w:rsidRPr="00B91AE5">
          <w:rPr>
            <w:rFonts w:ascii="Times New Roman" w:hAnsi="Times New Roman"/>
            <w:color w:val="094EC0"/>
            <w:sz w:val="22"/>
            <w:szCs w:val="22"/>
            <w:u w:val="single" w:color="094EC0"/>
          </w:rPr>
          <w:t>TCPS</w:t>
        </w:r>
        <w:proofErr w:type="spellEnd"/>
        <w:r w:rsidRPr="00B91AE5">
          <w:rPr>
            <w:rFonts w:ascii="Times New Roman" w:hAnsi="Times New Roman"/>
            <w:color w:val="094EC0"/>
            <w:sz w:val="22"/>
            <w:szCs w:val="22"/>
            <w:u w:val="single" w:color="094EC0"/>
          </w:rPr>
          <w:t xml:space="preserve"> 2</w:t>
        </w:r>
      </w:hyperlink>
      <w:r w:rsidRPr="00B91AE5">
        <w:rPr>
          <w:rFonts w:ascii="Times New Roman" w:hAnsi="Times New Roman"/>
          <w:color w:val="343434"/>
          <w:sz w:val="22"/>
          <w:szCs w:val="22"/>
        </w:rPr>
        <w:t xml:space="preserve">). One of the revisions from </w:t>
      </w:r>
      <w:proofErr w:type="spellStart"/>
      <w:r w:rsidRPr="00B91AE5">
        <w:rPr>
          <w:rFonts w:ascii="Times New Roman" w:hAnsi="Times New Roman"/>
          <w:color w:val="343434"/>
          <w:sz w:val="22"/>
          <w:szCs w:val="22"/>
        </w:rPr>
        <w:t>TCPS</w:t>
      </w:r>
      <w:proofErr w:type="spellEnd"/>
      <w:r w:rsidRPr="00B91AE5">
        <w:rPr>
          <w:rFonts w:ascii="Times New Roman" w:hAnsi="Times New Roman"/>
          <w:color w:val="343434"/>
          <w:sz w:val="22"/>
          <w:szCs w:val="22"/>
        </w:rPr>
        <w:t xml:space="preserve"> 1 to </w:t>
      </w:r>
      <w:proofErr w:type="spellStart"/>
      <w:r w:rsidRPr="00B91AE5">
        <w:rPr>
          <w:rFonts w:ascii="Times New Roman" w:hAnsi="Times New Roman"/>
          <w:color w:val="343434"/>
          <w:sz w:val="22"/>
          <w:szCs w:val="22"/>
        </w:rPr>
        <w:t>TCPS</w:t>
      </w:r>
      <w:proofErr w:type="spellEnd"/>
      <w:r w:rsidRPr="00B91AE5">
        <w:rPr>
          <w:rFonts w:ascii="Times New Roman" w:hAnsi="Times New Roman"/>
          <w:color w:val="343434"/>
          <w:sz w:val="22"/>
          <w:szCs w:val="22"/>
        </w:rPr>
        <w:t xml:space="preserve"> 2 was a close look at the Exemptions as it became clear that many practices, including most of teaching, is self-governed by professional Codes of Ethics (e.g., </w:t>
      </w:r>
      <w:proofErr w:type="spellStart"/>
      <w:r w:rsidRPr="00B91AE5">
        <w:rPr>
          <w:rFonts w:ascii="Times New Roman" w:hAnsi="Times New Roman"/>
          <w:color w:val="343434"/>
          <w:sz w:val="22"/>
          <w:szCs w:val="22"/>
        </w:rPr>
        <w:t>BCTF</w:t>
      </w:r>
      <w:proofErr w:type="spellEnd"/>
      <w:r w:rsidRPr="00B91AE5">
        <w:rPr>
          <w:rFonts w:ascii="Times New Roman" w:hAnsi="Times New Roman"/>
          <w:color w:val="343434"/>
          <w:sz w:val="22"/>
          <w:szCs w:val="22"/>
        </w:rPr>
        <w:t xml:space="preserve">). And in most cases what is submitted to Reviews Boards (e.g., UBC </w:t>
      </w:r>
      <w:proofErr w:type="spellStart"/>
      <w:r w:rsidRPr="00B91AE5">
        <w:rPr>
          <w:rFonts w:ascii="Times New Roman" w:hAnsi="Times New Roman"/>
          <w:color w:val="343434"/>
          <w:sz w:val="22"/>
          <w:szCs w:val="22"/>
        </w:rPr>
        <w:t>BREB</w:t>
      </w:r>
      <w:proofErr w:type="spellEnd"/>
      <w:r w:rsidRPr="00B91AE5">
        <w:rPr>
          <w:rFonts w:ascii="Times New Roman" w:hAnsi="Times New Roman"/>
          <w:color w:val="343434"/>
          <w:sz w:val="22"/>
          <w:szCs w:val="22"/>
        </w:rPr>
        <w:t>) falls under the category of Minimal Risk.</w:t>
      </w:r>
    </w:p>
    <w:p w14:paraId="2EAC260C" w14:textId="77777777" w:rsidR="00B91AE5" w:rsidRPr="00B91AE5" w:rsidRDefault="00B91AE5" w:rsidP="00B91AE5">
      <w:pPr>
        <w:pStyle w:val="ListParagraph"/>
        <w:numPr>
          <w:ilvl w:val="2"/>
          <w:numId w:val="1"/>
        </w:numPr>
        <w:spacing w:after="200"/>
        <w:rPr>
          <w:rFonts w:ascii="Times New Roman" w:hAnsi="Times New Roman"/>
          <w:sz w:val="22"/>
          <w:szCs w:val="22"/>
        </w:rPr>
      </w:pPr>
      <w:r w:rsidRPr="00B91AE5">
        <w:rPr>
          <w:rFonts w:ascii="Times New Roman" w:hAnsi="Times New Roman"/>
          <w:color w:val="343434"/>
          <w:sz w:val="22"/>
          <w:szCs w:val="22"/>
        </w:rPr>
        <w:t xml:space="preserve">For </w:t>
      </w:r>
      <w:r w:rsidRPr="00B91AE5">
        <w:rPr>
          <w:rFonts w:ascii="Times New Roman" w:hAnsi="Times New Roman"/>
          <w:b/>
          <w:color w:val="343434"/>
          <w:sz w:val="22"/>
          <w:szCs w:val="22"/>
        </w:rPr>
        <w:t>media productions</w:t>
      </w:r>
      <w:r w:rsidRPr="00B91AE5">
        <w:rPr>
          <w:rFonts w:ascii="Times New Roman" w:hAnsi="Times New Roman"/>
          <w:color w:val="343434"/>
          <w:sz w:val="22"/>
          <w:szCs w:val="22"/>
        </w:rPr>
        <w:t xml:space="preserve"> or Graduating Projects, </w:t>
      </w:r>
      <w:r w:rsidRPr="00B91AE5">
        <w:rPr>
          <w:rFonts w:ascii="Times New Roman" w:hAnsi="Times New Roman"/>
          <w:b/>
          <w:color w:val="343434"/>
          <w:sz w:val="22"/>
          <w:szCs w:val="22"/>
        </w:rPr>
        <w:t>in most cases</w:t>
      </w:r>
      <w:r w:rsidRPr="00B91AE5">
        <w:rPr>
          <w:rFonts w:ascii="Times New Roman" w:hAnsi="Times New Roman"/>
          <w:color w:val="343434"/>
          <w:sz w:val="22"/>
          <w:szCs w:val="22"/>
        </w:rPr>
        <w:t xml:space="preserve"> as you broadcast, present, report, write, etc., you will be paraphrasing your students' comments. Or, in terms of the </w:t>
      </w:r>
      <w:proofErr w:type="spellStart"/>
      <w:r w:rsidRPr="00B91AE5">
        <w:rPr>
          <w:rFonts w:ascii="Times New Roman" w:hAnsi="Times New Roman"/>
          <w:color w:val="343434"/>
          <w:sz w:val="22"/>
          <w:szCs w:val="22"/>
        </w:rPr>
        <w:t>TCPS</w:t>
      </w:r>
      <w:proofErr w:type="spellEnd"/>
      <w:r w:rsidRPr="00B91AE5">
        <w:rPr>
          <w:rFonts w:ascii="Times New Roman" w:hAnsi="Times New Roman"/>
          <w:color w:val="343434"/>
          <w:sz w:val="22"/>
          <w:szCs w:val="22"/>
        </w:rPr>
        <w:t xml:space="preserve"> 2, directly quoting comments that are "publicly accessible" with "no reasonable expectation of privacy" (e.g., blog comments, etc.). That's fine and well within exemption. However, some of you may deem it necessary to quote written comments your students make in the more private forums created for your innovations (e.g., Moodle).</w:t>
      </w:r>
    </w:p>
    <w:p w14:paraId="1D3C5F5F"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color w:val="343434"/>
          <w:sz w:val="22"/>
          <w:szCs w:val="22"/>
        </w:rPr>
        <w:t xml:space="preserve">If you prefer not to paraphrase in these cases, </w:t>
      </w:r>
      <w:proofErr w:type="gramStart"/>
      <w:r w:rsidRPr="00B91AE5">
        <w:rPr>
          <w:rFonts w:ascii="Times New Roman" w:hAnsi="Times New Roman"/>
          <w:color w:val="343434"/>
          <w:sz w:val="22"/>
          <w:szCs w:val="22"/>
        </w:rPr>
        <w:t>it's</w:t>
      </w:r>
      <w:proofErr w:type="gramEnd"/>
      <w:r w:rsidRPr="00B91AE5">
        <w:rPr>
          <w:rFonts w:ascii="Times New Roman" w:hAnsi="Times New Roman"/>
          <w:color w:val="343434"/>
          <w:sz w:val="22"/>
          <w:szCs w:val="22"/>
        </w:rPr>
        <w:t xml:space="preserve"> good practice to request consent.</w:t>
      </w:r>
    </w:p>
    <w:p w14:paraId="30237E27"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color w:val="343434"/>
          <w:sz w:val="22"/>
          <w:szCs w:val="22"/>
        </w:rPr>
        <w:t xml:space="preserve">For the GPs, it is not advisable to quote students under 14 years of age. Those able to give Consent under Minimal Risk are 14 years or older. </w:t>
      </w:r>
      <w:proofErr w:type="gramStart"/>
      <w:r w:rsidRPr="00B91AE5">
        <w:rPr>
          <w:rFonts w:ascii="Times New Roman" w:hAnsi="Times New Roman"/>
          <w:color w:val="343434"/>
          <w:sz w:val="22"/>
          <w:szCs w:val="22"/>
        </w:rPr>
        <w:t>Under</w:t>
      </w:r>
      <w:proofErr w:type="gramEnd"/>
      <w:r w:rsidRPr="00B91AE5">
        <w:rPr>
          <w:rFonts w:ascii="Times New Roman" w:hAnsi="Times New Roman"/>
          <w:color w:val="343434"/>
          <w:sz w:val="22"/>
          <w:szCs w:val="22"/>
        </w:rPr>
        <w:t xml:space="preserve"> 14 requires parental assent.</w:t>
      </w:r>
    </w:p>
    <w:p w14:paraId="5CAB7250" w14:textId="77777777" w:rsidR="00B91AE5" w:rsidRPr="00B91AE5" w:rsidRDefault="00B91AE5" w:rsidP="00B91AE5">
      <w:pPr>
        <w:pStyle w:val="ListParagraph"/>
        <w:numPr>
          <w:ilvl w:val="3"/>
          <w:numId w:val="1"/>
        </w:numPr>
        <w:spacing w:after="200"/>
        <w:rPr>
          <w:rFonts w:ascii="Times New Roman" w:hAnsi="Times New Roman"/>
          <w:sz w:val="22"/>
          <w:szCs w:val="22"/>
        </w:rPr>
      </w:pPr>
      <w:r w:rsidRPr="00B91AE5">
        <w:rPr>
          <w:rFonts w:ascii="Times New Roman" w:hAnsi="Times New Roman"/>
          <w:color w:val="343434"/>
          <w:sz w:val="22"/>
          <w:szCs w:val="22"/>
        </w:rPr>
        <w:t xml:space="preserve">Of course, </w:t>
      </w:r>
      <w:r w:rsidRPr="00B91AE5">
        <w:rPr>
          <w:rFonts w:ascii="Times New Roman" w:hAnsi="Times New Roman"/>
          <w:b/>
          <w:bCs/>
          <w:color w:val="343434"/>
          <w:sz w:val="22"/>
          <w:szCs w:val="22"/>
        </w:rPr>
        <w:t>all and any names</w:t>
      </w:r>
      <w:r w:rsidRPr="00B91AE5">
        <w:rPr>
          <w:rFonts w:ascii="Times New Roman" w:hAnsi="Times New Roman"/>
          <w:color w:val="343434"/>
          <w:sz w:val="22"/>
          <w:szCs w:val="22"/>
        </w:rPr>
        <w:t xml:space="preserve"> (students, classes, schools, etc.) should be changed with pseudonyms as you broadcast, present, report, write, etc.</w:t>
      </w:r>
    </w:p>
    <w:p w14:paraId="384D403A" w14:textId="77777777" w:rsidR="00B91AE5" w:rsidRPr="00B91AE5" w:rsidRDefault="00B91AE5" w:rsidP="00B91AE5">
      <w:pPr>
        <w:pStyle w:val="ListParagraph"/>
        <w:numPr>
          <w:ilvl w:val="1"/>
          <w:numId w:val="1"/>
        </w:numPr>
        <w:spacing w:after="200"/>
        <w:rPr>
          <w:rFonts w:ascii="Times New Roman" w:hAnsi="Times New Roman"/>
          <w:sz w:val="22"/>
          <w:szCs w:val="22"/>
        </w:rPr>
      </w:pPr>
      <w:r w:rsidRPr="00B91AE5">
        <w:rPr>
          <w:rFonts w:ascii="Times New Roman" w:hAnsi="Times New Roman"/>
          <w:color w:val="343434"/>
          <w:sz w:val="22"/>
          <w:szCs w:val="22"/>
        </w:rPr>
        <w:t>Forms</w:t>
      </w:r>
    </w:p>
    <w:p w14:paraId="06A5D0C2" w14:textId="77777777" w:rsidR="00B91AE5" w:rsidRPr="00B91AE5" w:rsidRDefault="00BF0B73" w:rsidP="00B91AE5">
      <w:pPr>
        <w:pStyle w:val="ListParagraph"/>
        <w:numPr>
          <w:ilvl w:val="2"/>
          <w:numId w:val="1"/>
        </w:numPr>
        <w:spacing w:after="200"/>
        <w:rPr>
          <w:rFonts w:ascii="Times New Roman" w:hAnsi="Times New Roman"/>
          <w:sz w:val="22"/>
          <w:szCs w:val="22"/>
        </w:rPr>
      </w:pPr>
      <w:hyperlink r:id="rId19" w:history="1">
        <w:r w:rsidR="00B91AE5" w:rsidRPr="00B91AE5">
          <w:rPr>
            <w:rFonts w:ascii="Times New Roman" w:hAnsi="Times New Roman"/>
            <w:color w:val="094EC0"/>
            <w:sz w:val="22"/>
            <w:szCs w:val="22"/>
            <w:u w:val="single"/>
          </w:rPr>
          <w:t>Assent Form (Images)</w:t>
        </w:r>
      </w:hyperlink>
    </w:p>
    <w:p w14:paraId="2246543B" w14:textId="77777777" w:rsidR="00B91AE5" w:rsidRPr="00B91AE5" w:rsidRDefault="00BF0B73" w:rsidP="00B91AE5">
      <w:pPr>
        <w:pStyle w:val="ListParagraph"/>
        <w:numPr>
          <w:ilvl w:val="2"/>
          <w:numId w:val="1"/>
        </w:numPr>
        <w:spacing w:after="200"/>
        <w:rPr>
          <w:rFonts w:ascii="Times New Roman" w:hAnsi="Times New Roman"/>
          <w:sz w:val="22"/>
          <w:szCs w:val="22"/>
        </w:rPr>
      </w:pPr>
      <w:hyperlink r:id="rId20" w:history="1">
        <w:r w:rsidR="00B91AE5" w:rsidRPr="00B91AE5">
          <w:rPr>
            <w:rFonts w:ascii="Times New Roman" w:hAnsi="Times New Roman"/>
            <w:color w:val="094EC0"/>
            <w:sz w:val="22"/>
            <w:szCs w:val="22"/>
            <w:u w:val="single"/>
          </w:rPr>
          <w:t>Consent Form (Images)</w:t>
        </w:r>
      </w:hyperlink>
    </w:p>
    <w:p w14:paraId="7F1A2649" w14:textId="77777777" w:rsidR="00B91AE5" w:rsidRPr="00B91AE5" w:rsidRDefault="00BF0B73" w:rsidP="00B91AE5">
      <w:pPr>
        <w:pStyle w:val="ListParagraph"/>
        <w:numPr>
          <w:ilvl w:val="2"/>
          <w:numId w:val="1"/>
        </w:numPr>
        <w:spacing w:after="200"/>
        <w:rPr>
          <w:rFonts w:ascii="Times New Roman" w:hAnsi="Times New Roman"/>
          <w:sz w:val="22"/>
          <w:szCs w:val="22"/>
        </w:rPr>
      </w:pPr>
      <w:hyperlink r:id="rId21" w:history="1">
        <w:r w:rsidR="00B91AE5" w:rsidRPr="00B91AE5">
          <w:rPr>
            <w:rFonts w:ascii="Times New Roman" w:hAnsi="Times New Roman"/>
            <w:color w:val="094EC0"/>
            <w:sz w:val="22"/>
            <w:szCs w:val="22"/>
            <w:u w:val="single"/>
          </w:rPr>
          <w:t>Consent Form (Extended Participant Quotation)</w:t>
        </w:r>
      </w:hyperlink>
    </w:p>
    <w:p w14:paraId="4B151F55" w14:textId="045FC9FD" w:rsidR="00BC752C" w:rsidRPr="00BC752C" w:rsidRDefault="00BC752C" w:rsidP="00BC752C">
      <w:pPr>
        <w:pStyle w:val="ListParagraph"/>
        <w:widowControl w:val="0"/>
        <w:numPr>
          <w:ilvl w:val="1"/>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BC752C">
        <w:rPr>
          <w:rFonts w:ascii="Times New Roman" w:eastAsiaTheme="minorHAnsi" w:hAnsi="Times New Roman"/>
          <w:b/>
          <w:color w:val="262626"/>
          <w:sz w:val="22"/>
          <w:szCs w:val="22"/>
        </w:rPr>
        <w:t>MEd Graduating Projects</w:t>
      </w:r>
    </w:p>
    <w:p w14:paraId="624000E0" w14:textId="77777777" w:rsidR="00677ACC" w:rsidRPr="00CD200A" w:rsidRDefault="00677ACC" w:rsidP="00677ACC">
      <w:pPr>
        <w:pStyle w:val="ListParagraph"/>
        <w:numPr>
          <w:ilvl w:val="2"/>
          <w:numId w:val="1"/>
        </w:numPr>
        <w:spacing w:after="200"/>
        <w:rPr>
          <w:rFonts w:ascii="Times New Roman" w:hAnsi="Times New Roman"/>
          <w:sz w:val="22"/>
          <w:szCs w:val="22"/>
        </w:rPr>
      </w:pPr>
      <w:r w:rsidRPr="00B91AE5">
        <w:rPr>
          <w:rFonts w:ascii="Times New Roman" w:hAnsi="Times New Roman"/>
          <w:b/>
          <w:bCs/>
          <w:color w:val="343434"/>
          <w:sz w:val="22"/>
          <w:szCs w:val="22"/>
        </w:rPr>
        <w:t>In most cases</w:t>
      </w:r>
      <w:r w:rsidRPr="00B91AE5">
        <w:rPr>
          <w:rFonts w:ascii="Times New Roman" w:hAnsi="Times New Roman"/>
          <w:color w:val="343434"/>
          <w:sz w:val="22"/>
          <w:szCs w:val="22"/>
        </w:rPr>
        <w:t xml:space="preserve">, self-study and teacher inquiry fall under a category of "Exempt from </w:t>
      </w:r>
      <w:proofErr w:type="spellStart"/>
      <w:r w:rsidRPr="00B91AE5">
        <w:rPr>
          <w:rFonts w:ascii="Times New Roman" w:hAnsi="Times New Roman"/>
          <w:color w:val="343434"/>
          <w:sz w:val="22"/>
          <w:szCs w:val="22"/>
        </w:rPr>
        <w:t>REB</w:t>
      </w:r>
      <w:proofErr w:type="spellEnd"/>
      <w:r w:rsidRPr="00B91AE5">
        <w:rPr>
          <w:rFonts w:ascii="Times New Roman" w:hAnsi="Times New Roman"/>
          <w:color w:val="343434"/>
          <w:sz w:val="22"/>
          <w:szCs w:val="22"/>
        </w:rPr>
        <w:t xml:space="preserve"> Review" (see above from </w:t>
      </w:r>
      <w:hyperlink r:id="rId22" w:history="1">
        <w:proofErr w:type="spellStart"/>
        <w:r w:rsidRPr="00B91AE5">
          <w:rPr>
            <w:rFonts w:ascii="Times New Roman" w:hAnsi="Times New Roman"/>
            <w:color w:val="094EC0"/>
            <w:sz w:val="22"/>
            <w:szCs w:val="22"/>
            <w:u w:val="single" w:color="094EC0"/>
          </w:rPr>
          <w:t>TCPS</w:t>
        </w:r>
        <w:proofErr w:type="spellEnd"/>
        <w:r w:rsidRPr="00B91AE5">
          <w:rPr>
            <w:rFonts w:ascii="Times New Roman" w:hAnsi="Times New Roman"/>
            <w:color w:val="094EC0"/>
            <w:sz w:val="22"/>
            <w:szCs w:val="22"/>
            <w:u w:val="single" w:color="094EC0"/>
          </w:rPr>
          <w:t xml:space="preserve"> 2</w:t>
        </w:r>
      </w:hyperlink>
      <w:r w:rsidRPr="00B91AE5">
        <w:rPr>
          <w:rFonts w:ascii="Times New Roman" w:hAnsi="Times New Roman"/>
          <w:color w:val="343434"/>
          <w:sz w:val="22"/>
          <w:szCs w:val="22"/>
        </w:rPr>
        <w:t xml:space="preserve">). One of the revisions from </w:t>
      </w:r>
      <w:proofErr w:type="spellStart"/>
      <w:r w:rsidRPr="00B91AE5">
        <w:rPr>
          <w:rFonts w:ascii="Times New Roman" w:hAnsi="Times New Roman"/>
          <w:color w:val="343434"/>
          <w:sz w:val="22"/>
          <w:szCs w:val="22"/>
        </w:rPr>
        <w:t>TCPS</w:t>
      </w:r>
      <w:proofErr w:type="spellEnd"/>
      <w:r w:rsidRPr="00B91AE5">
        <w:rPr>
          <w:rFonts w:ascii="Times New Roman" w:hAnsi="Times New Roman"/>
          <w:color w:val="343434"/>
          <w:sz w:val="22"/>
          <w:szCs w:val="22"/>
        </w:rPr>
        <w:t xml:space="preserve"> 1 to </w:t>
      </w:r>
      <w:proofErr w:type="spellStart"/>
      <w:r w:rsidRPr="00B91AE5">
        <w:rPr>
          <w:rFonts w:ascii="Times New Roman" w:hAnsi="Times New Roman"/>
          <w:color w:val="343434"/>
          <w:sz w:val="22"/>
          <w:szCs w:val="22"/>
        </w:rPr>
        <w:t>TCPS</w:t>
      </w:r>
      <w:proofErr w:type="spellEnd"/>
      <w:r w:rsidRPr="00B91AE5">
        <w:rPr>
          <w:rFonts w:ascii="Times New Roman" w:hAnsi="Times New Roman"/>
          <w:color w:val="343434"/>
          <w:sz w:val="22"/>
          <w:szCs w:val="22"/>
        </w:rPr>
        <w:t xml:space="preserve"> 2 was a close look at the Exemptions as it became clear that many practices, including most of teaching, is self-governed by professional Codes of Ethics (e.g., </w:t>
      </w:r>
      <w:proofErr w:type="spellStart"/>
      <w:r w:rsidRPr="00B91AE5">
        <w:rPr>
          <w:rFonts w:ascii="Times New Roman" w:hAnsi="Times New Roman"/>
          <w:color w:val="343434"/>
          <w:sz w:val="22"/>
          <w:szCs w:val="22"/>
        </w:rPr>
        <w:t>BCTF</w:t>
      </w:r>
      <w:proofErr w:type="spellEnd"/>
      <w:r w:rsidRPr="00B91AE5">
        <w:rPr>
          <w:rFonts w:ascii="Times New Roman" w:hAnsi="Times New Roman"/>
          <w:color w:val="343434"/>
          <w:sz w:val="22"/>
          <w:szCs w:val="22"/>
        </w:rPr>
        <w:t xml:space="preserve">). And in most cases what is submitted to Reviews Boards (e.g., UBC </w:t>
      </w:r>
      <w:proofErr w:type="spellStart"/>
      <w:r w:rsidRPr="00B91AE5">
        <w:rPr>
          <w:rFonts w:ascii="Times New Roman" w:hAnsi="Times New Roman"/>
          <w:color w:val="343434"/>
          <w:sz w:val="22"/>
          <w:szCs w:val="22"/>
        </w:rPr>
        <w:t>BREB</w:t>
      </w:r>
      <w:proofErr w:type="spellEnd"/>
      <w:r w:rsidRPr="00B91AE5">
        <w:rPr>
          <w:rFonts w:ascii="Times New Roman" w:hAnsi="Times New Roman"/>
          <w:color w:val="343434"/>
          <w:sz w:val="22"/>
          <w:szCs w:val="22"/>
        </w:rPr>
        <w:t>) falls under the category of Minimal Risk.</w:t>
      </w:r>
    </w:p>
    <w:p w14:paraId="4C19420A" w14:textId="7F2A8D39" w:rsidR="00CD200A" w:rsidRPr="00401380" w:rsidRDefault="00CD200A" w:rsidP="00677ACC">
      <w:pPr>
        <w:pStyle w:val="ListParagraph"/>
        <w:numPr>
          <w:ilvl w:val="2"/>
          <w:numId w:val="1"/>
        </w:numPr>
        <w:spacing w:after="200"/>
        <w:rPr>
          <w:rFonts w:ascii="Times New Roman" w:hAnsi="Times New Roman"/>
          <w:sz w:val="22"/>
          <w:szCs w:val="22"/>
        </w:rPr>
      </w:pPr>
      <w:r w:rsidRPr="00401380">
        <w:rPr>
          <w:rFonts w:ascii="Times New Roman" w:hAnsi="Times New Roman"/>
          <w:bCs/>
          <w:color w:val="343434"/>
          <w:sz w:val="22"/>
          <w:szCs w:val="22"/>
        </w:rPr>
        <w:t xml:space="preserve">See </w:t>
      </w:r>
      <w:bookmarkStart w:id="0" w:name="_GoBack"/>
      <w:r w:rsidR="00401380" w:rsidRPr="00401380">
        <w:rPr>
          <w:rFonts w:ascii="Times New Roman" w:hAnsi="Times New Roman"/>
          <w:bCs/>
          <w:i/>
          <w:color w:val="343434"/>
          <w:sz w:val="22"/>
          <w:szCs w:val="22"/>
        </w:rPr>
        <w:t>Inquiry &amp; Research Guide</w:t>
      </w:r>
      <w:r w:rsidR="00401380" w:rsidRPr="00401380">
        <w:rPr>
          <w:rFonts w:ascii="Times New Roman" w:hAnsi="Times New Roman"/>
          <w:bCs/>
          <w:color w:val="343434"/>
          <w:sz w:val="22"/>
          <w:szCs w:val="22"/>
        </w:rPr>
        <w:t xml:space="preserve"> </w:t>
      </w:r>
      <w:bookmarkEnd w:id="0"/>
      <w:r w:rsidR="00401380">
        <w:rPr>
          <w:rFonts w:ascii="Times New Roman" w:hAnsi="Times New Roman"/>
          <w:bCs/>
          <w:color w:val="343434"/>
          <w:sz w:val="22"/>
          <w:szCs w:val="22"/>
        </w:rPr>
        <w:fldChar w:fldCharType="begin"/>
      </w:r>
      <w:r w:rsidR="00401380">
        <w:rPr>
          <w:rFonts w:ascii="Times New Roman" w:hAnsi="Times New Roman"/>
          <w:bCs/>
          <w:color w:val="343434"/>
          <w:sz w:val="22"/>
          <w:szCs w:val="22"/>
        </w:rPr>
        <w:instrText xml:space="preserve"> HYPERLINK "</w:instrText>
      </w:r>
      <w:r w:rsidR="00401380" w:rsidRPr="00401380">
        <w:rPr>
          <w:rFonts w:ascii="Times New Roman" w:hAnsi="Times New Roman"/>
          <w:bCs/>
          <w:color w:val="343434"/>
          <w:sz w:val="22"/>
          <w:szCs w:val="22"/>
        </w:rPr>
        <w:instrText>http://blogs.ubc.ca/educ500/files/2016/07/Teacher-Inquiry-Guide.pdf</w:instrText>
      </w:r>
      <w:r w:rsidR="00401380">
        <w:rPr>
          <w:rFonts w:ascii="Times New Roman" w:hAnsi="Times New Roman"/>
          <w:bCs/>
          <w:color w:val="343434"/>
          <w:sz w:val="22"/>
          <w:szCs w:val="22"/>
        </w:rPr>
        <w:instrText xml:space="preserve">" </w:instrText>
      </w:r>
      <w:r w:rsidR="00401380">
        <w:rPr>
          <w:rFonts w:ascii="Times New Roman" w:hAnsi="Times New Roman"/>
          <w:bCs/>
          <w:color w:val="343434"/>
          <w:sz w:val="22"/>
          <w:szCs w:val="22"/>
        </w:rPr>
        <w:fldChar w:fldCharType="separate"/>
      </w:r>
      <w:r w:rsidR="00401380" w:rsidRPr="00BC1F33">
        <w:rPr>
          <w:rStyle w:val="Hyperlink"/>
          <w:rFonts w:ascii="Times New Roman" w:hAnsi="Times New Roman"/>
          <w:bCs/>
          <w:sz w:val="22"/>
          <w:szCs w:val="22"/>
        </w:rPr>
        <w:t>http://blogs.ubc.ca/educ500/files/2016/07/Teacher-Inquiry-Guide.pdf</w:t>
      </w:r>
      <w:r w:rsidR="00401380">
        <w:rPr>
          <w:rFonts w:ascii="Times New Roman" w:hAnsi="Times New Roman"/>
          <w:bCs/>
          <w:color w:val="343434"/>
          <w:sz w:val="22"/>
          <w:szCs w:val="22"/>
        </w:rPr>
        <w:fldChar w:fldCharType="end"/>
      </w:r>
      <w:r w:rsidR="00401380">
        <w:rPr>
          <w:rFonts w:ascii="Times New Roman" w:hAnsi="Times New Roman"/>
          <w:bCs/>
          <w:color w:val="343434"/>
          <w:sz w:val="22"/>
          <w:szCs w:val="22"/>
        </w:rPr>
        <w:t xml:space="preserve"> </w:t>
      </w:r>
    </w:p>
    <w:p w14:paraId="31CB43B8" w14:textId="77777777" w:rsidR="00E11A25" w:rsidRPr="00B87F39" w:rsidRDefault="00E11A25" w:rsidP="00BC752C">
      <w:pPr>
        <w:pStyle w:val="ListParagraph"/>
        <w:widowControl w:val="0"/>
        <w:numPr>
          <w:ilvl w:val="1"/>
          <w:numId w:val="3"/>
        </w:numPr>
        <w:tabs>
          <w:tab w:val="left" w:pos="220"/>
          <w:tab w:val="left" w:pos="720"/>
        </w:tabs>
        <w:autoSpaceDE w:val="0"/>
        <w:autoSpaceDN w:val="0"/>
        <w:adjustRightInd w:val="0"/>
        <w:rPr>
          <w:rFonts w:ascii="Times New Roman" w:eastAsiaTheme="minorHAnsi" w:hAnsi="Times New Roman"/>
          <w:color w:val="262626"/>
          <w:sz w:val="22"/>
          <w:szCs w:val="22"/>
        </w:rPr>
      </w:pPr>
      <w:r w:rsidRPr="00B87F39">
        <w:rPr>
          <w:rFonts w:ascii="Times New Roman" w:eastAsiaTheme="minorHAnsi" w:hAnsi="Times New Roman"/>
          <w:b/>
          <w:bCs/>
          <w:color w:val="262626"/>
          <w:sz w:val="22"/>
          <w:szCs w:val="22"/>
        </w:rPr>
        <w:t>Codes of Ethics</w:t>
      </w:r>
    </w:p>
    <w:p w14:paraId="5DF1BDC3" w14:textId="77777777" w:rsidR="00E11A25" w:rsidRPr="00B87F39" w:rsidRDefault="00BF0B73" w:rsidP="00BC752C">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hyperlink r:id="rId23" w:history="1">
        <w:r w:rsidR="00E11A25" w:rsidRPr="00B87F39">
          <w:rPr>
            <w:rFonts w:ascii="Times New Roman" w:eastAsiaTheme="minorHAnsi" w:hAnsi="Times New Roman"/>
            <w:color w:val="0443FF"/>
            <w:sz w:val="22"/>
            <w:szCs w:val="22"/>
            <w:u w:val="single"/>
          </w:rPr>
          <w:t>American Anthropological Association</w:t>
        </w:r>
      </w:hyperlink>
    </w:p>
    <w:p w14:paraId="1E15185F" w14:textId="77777777" w:rsidR="00C3424C" w:rsidRPr="00C3424C" w:rsidRDefault="00BF0B73" w:rsidP="00C3424C">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hyperlink r:id="rId24" w:history="1">
        <w:r w:rsidR="00E11A25" w:rsidRPr="00B87F39">
          <w:rPr>
            <w:rFonts w:ascii="Times New Roman" w:eastAsiaTheme="minorHAnsi" w:hAnsi="Times New Roman"/>
            <w:color w:val="0443FF"/>
            <w:sz w:val="22"/>
            <w:szCs w:val="22"/>
            <w:u w:val="single"/>
          </w:rPr>
          <w:t>American Educational Research Association</w:t>
        </w:r>
      </w:hyperlink>
    </w:p>
    <w:p w14:paraId="73A78C7A" w14:textId="77777777" w:rsidR="00C3424C" w:rsidRPr="00C3424C" w:rsidRDefault="00C3424C" w:rsidP="00C3424C">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sidRPr="00C3424C">
        <w:rPr>
          <w:rFonts w:ascii="Times New Roman" w:hAnsi="Times New Roman"/>
          <w:sz w:val="22"/>
          <w:szCs w:val="22"/>
        </w:rPr>
        <w:t>AERA</w:t>
      </w:r>
      <w:proofErr w:type="spellEnd"/>
      <w:r w:rsidRPr="00C3424C">
        <w:rPr>
          <w:rFonts w:ascii="Times New Roman" w:hAnsi="Times New Roman"/>
          <w:sz w:val="22"/>
          <w:szCs w:val="22"/>
        </w:rPr>
        <w:t xml:space="preserve">. (2011). Code of ethics. </w:t>
      </w:r>
      <w:r w:rsidRPr="00C3424C">
        <w:rPr>
          <w:rFonts w:ascii="Times New Roman" w:hAnsi="Times New Roman"/>
          <w:i/>
          <w:sz w:val="22"/>
          <w:szCs w:val="22"/>
        </w:rPr>
        <w:t>Educational Researcher, 40</w:t>
      </w:r>
      <w:r w:rsidRPr="00C3424C">
        <w:rPr>
          <w:rFonts w:ascii="Times New Roman" w:hAnsi="Times New Roman"/>
          <w:sz w:val="22"/>
          <w:szCs w:val="22"/>
        </w:rPr>
        <w:t>(3). 145–156.</w:t>
      </w:r>
    </w:p>
    <w:p w14:paraId="0B65450E" w14:textId="22A21047" w:rsidR="00C3424C" w:rsidRPr="00C3424C" w:rsidRDefault="00C3424C" w:rsidP="00C3424C">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C3424C">
        <w:rPr>
          <w:rFonts w:ascii="Times New Roman" w:hAnsi="Times New Roman"/>
          <w:sz w:val="22"/>
          <w:szCs w:val="22"/>
        </w:rPr>
        <w:t xml:space="preserve">UNESCO </w:t>
      </w:r>
      <w:r>
        <w:rPr>
          <w:rFonts w:ascii="Times New Roman" w:eastAsia="Times New Roman" w:hAnsi="Times New Roman"/>
          <w:i/>
          <w:sz w:val="22"/>
          <w:szCs w:val="22"/>
        </w:rPr>
        <w:t>Ethical Research Involving C</w:t>
      </w:r>
      <w:r w:rsidRPr="00C3424C">
        <w:rPr>
          <w:rFonts w:ascii="Times New Roman" w:eastAsia="Times New Roman" w:hAnsi="Times New Roman"/>
          <w:i/>
          <w:sz w:val="22"/>
          <w:szCs w:val="22"/>
        </w:rPr>
        <w:t>hildren</w:t>
      </w:r>
    </w:p>
    <w:p w14:paraId="2A256784" w14:textId="3E57331C" w:rsidR="00C3424C" w:rsidRPr="00C3424C" w:rsidRDefault="00BF0B73" w:rsidP="00C3424C">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hyperlink r:id="rId25" w:history="1">
        <w:r w:rsidR="00C3424C" w:rsidRPr="00C3424C">
          <w:rPr>
            <w:rStyle w:val="Hyperlink"/>
            <w:rFonts w:ascii="Times New Roman" w:eastAsia="Times New Roman" w:hAnsi="Times New Roman"/>
            <w:sz w:val="22"/>
            <w:szCs w:val="22"/>
          </w:rPr>
          <w:t>http://childethics.com/wp-content/uploads/2013/10/ERIC-compendium-approved-digital-web.pdf</w:t>
        </w:r>
      </w:hyperlink>
    </w:p>
    <w:p w14:paraId="3293740B" w14:textId="77777777" w:rsidR="00C22209" w:rsidRDefault="00BF0B73" w:rsidP="00BC752C">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hyperlink r:id="rId26" w:history="1">
        <w:r w:rsidR="00C22209" w:rsidRPr="00C22209">
          <w:rPr>
            <w:rStyle w:val="Hyperlink"/>
            <w:rFonts w:ascii="Times New Roman" w:eastAsiaTheme="minorHAnsi" w:hAnsi="Times New Roman"/>
            <w:sz w:val="22"/>
            <w:szCs w:val="22"/>
          </w:rPr>
          <w:t>Canadian Psychological Association</w:t>
        </w:r>
      </w:hyperlink>
    </w:p>
    <w:p w14:paraId="78F5B6E9" w14:textId="5DD78ABC" w:rsidR="00E11A25" w:rsidRDefault="00E11A25" w:rsidP="00BC752C">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87F39">
        <w:rPr>
          <w:rFonts w:ascii="Times New Roman" w:eastAsiaTheme="minorHAnsi" w:hAnsi="Times New Roman"/>
          <w:color w:val="262626"/>
          <w:sz w:val="22"/>
          <w:szCs w:val="22"/>
        </w:rPr>
        <w:t>Canadian Society for the Study of Education</w:t>
      </w:r>
    </w:p>
    <w:p w14:paraId="2796DF55" w14:textId="77777777" w:rsidR="00C22209" w:rsidRPr="00BE27BE" w:rsidRDefault="00BF0B73" w:rsidP="00BC752C">
      <w:pPr>
        <w:pStyle w:val="NormalWeb"/>
        <w:numPr>
          <w:ilvl w:val="2"/>
          <w:numId w:val="3"/>
        </w:numPr>
        <w:spacing w:before="0" w:beforeAutospacing="0" w:after="0" w:afterAutospacing="0"/>
        <w:rPr>
          <w:rFonts w:ascii="Times New Roman" w:hAnsi="Times New Roman"/>
          <w:sz w:val="22"/>
          <w:szCs w:val="22"/>
        </w:rPr>
      </w:pPr>
      <w:hyperlink r:id="rId27" w:history="1">
        <w:r w:rsidR="00C22209" w:rsidRPr="00C22209">
          <w:rPr>
            <w:rStyle w:val="Hyperlink"/>
            <w:rFonts w:ascii="Times New Roman" w:hAnsi="Times New Roman"/>
            <w:sz w:val="22"/>
            <w:szCs w:val="22"/>
          </w:rPr>
          <w:t>Human factor and Ergonomics Society</w:t>
        </w:r>
      </w:hyperlink>
    </w:p>
    <w:p w14:paraId="43469C26" w14:textId="1FF21670" w:rsidR="00BE27BE" w:rsidRPr="00BE27BE" w:rsidRDefault="00BF0B73" w:rsidP="00BC752C">
      <w:pPr>
        <w:pStyle w:val="NormalWeb"/>
        <w:numPr>
          <w:ilvl w:val="2"/>
          <w:numId w:val="3"/>
        </w:numPr>
        <w:spacing w:before="0" w:beforeAutospacing="0" w:after="0" w:afterAutospacing="0"/>
        <w:rPr>
          <w:rFonts w:ascii="Times New Roman" w:hAnsi="Times New Roman"/>
          <w:sz w:val="22"/>
          <w:szCs w:val="22"/>
        </w:rPr>
      </w:pPr>
      <w:hyperlink r:id="rId28" w:history="1">
        <w:r w:rsidR="00B91AE5">
          <w:rPr>
            <w:rStyle w:val="Hyperlink"/>
            <w:rFonts w:ascii="Times New Roman" w:hAnsi="Times New Roman"/>
            <w:sz w:val="22"/>
            <w:szCs w:val="22"/>
          </w:rPr>
          <w:t>Soci</w:t>
        </w:r>
        <w:r w:rsidR="00BE27BE" w:rsidRPr="00BE27BE">
          <w:rPr>
            <w:rStyle w:val="Hyperlink"/>
            <w:rFonts w:ascii="Times New Roman" w:hAnsi="Times New Roman"/>
            <w:sz w:val="22"/>
            <w:szCs w:val="22"/>
          </w:rPr>
          <w:t>ety for Research in Child Development</w:t>
        </w:r>
      </w:hyperlink>
    </w:p>
    <w:p w14:paraId="05770601" w14:textId="06E13626" w:rsidR="00E11A25" w:rsidRPr="00B87F39" w:rsidRDefault="00BF0B73" w:rsidP="00BC752C">
      <w:pPr>
        <w:pStyle w:val="NormalWeb"/>
        <w:numPr>
          <w:ilvl w:val="2"/>
          <w:numId w:val="3"/>
        </w:numPr>
        <w:spacing w:before="0" w:beforeAutospacing="0" w:after="0" w:afterAutospacing="0"/>
        <w:rPr>
          <w:rFonts w:ascii="Times New Roman" w:hAnsi="Times New Roman"/>
          <w:sz w:val="22"/>
          <w:szCs w:val="22"/>
        </w:rPr>
      </w:pPr>
      <w:hyperlink r:id="rId29" w:history="1">
        <w:r w:rsidR="00E11A25" w:rsidRPr="00B87F39">
          <w:rPr>
            <w:rFonts w:ascii="Times New Roman" w:hAnsi="Times New Roman"/>
            <w:color w:val="0443FF"/>
            <w:sz w:val="22"/>
            <w:szCs w:val="22"/>
            <w:u w:val="single"/>
          </w:rPr>
          <w:t>Society of Professional Journalists</w:t>
        </w:r>
      </w:hyperlink>
    </w:p>
    <w:p w14:paraId="7976468F" w14:textId="02131FB8" w:rsidR="00F860DA" w:rsidRPr="00BC752C" w:rsidRDefault="00F860DA" w:rsidP="00BC752C">
      <w:pPr>
        <w:pStyle w:val="ListParagraph"/>
        <w:numPr>
          <w:ilvl w:val="1"/>
          <w:numId w:val="3"/>
        </w:numPr>
        <w:spacing w:after="200"/>
        <w:rPr>
          <w:rFonts w:ascii="Times New Roman" w:eastAsiaTheme="minorHAnsi" w:hAnsi="Times New Roman"/>
          <w:b/>
          <w:color w:val="262626"/>
          <w:sz w:val="22"/>
          <w:szCs w:val="22"/>
        </w:rPr>
      </w:pPr>
      <w:r w:rsidRPr="00BC752C">
        <w:rPr>
          <w:rFonts w:ascii="Times New Roman" w:eastAsiaTheme="minorHAnsi" w:hAnsi="Times New Roman"/>
          <w:b/>
          <w:color w:val="262626"/>
          <w:sz w:val="22"/>
          <w:szCs w:val="22"/>
        </w:rPr>
        <w:t>Indigenous Research Ethics</w:t>
      </w:r>
    </w:p>
    <w:p w14:paraId="07A453E3" w14:textId="22AA734E" w:rsidR="00172D0A" w:rsidRDefault="00253A0E" w:rsidP="00172D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Pr>
          <w:rFonts w:ascii="Times New Roman" w:eastAsiaTheme="minorHAnsi" w:hAnsi="Times New Roman"/>
          <w:color w:val="262626"/>
          <w:sz w:val="22"/>
          <w:szCs w:val="22"/>
        </w:rPr>
        <w:t>TCPS</w:t>
      </w:r>
      <w:proofErr w:type="spellEnd"/>
      <w:r>
        <w:rPr>
          <w:rFonts w:ascii="Times New Roman" w:eastAsiaTheme="minorHAnsi" w:hAnsi="Times New Roman"/>
          <w:color w:val="262626"/>
          <w:sz w:val="22"/>
          <w:szCs w:val="22"/>
        </w:rPr>
        <w:t xml:space="preserve"> 2 Chapter 9 “</w:t>
      </w:r>
      <w:r w:rsidRPr="00253A0E">
        <w:rPr>
          <w:rFonts w:ascii="Times New Roman" w:eastAsiaTheme="minorHAnsi" w:hAnsi="Times New Roman"/>
          <w:color w:val="262626"/>
          <w:sz w:val="22"/>
          <w:szCs w:val="22"/>
        </w:rPr>
        <w:t>Research Invo</w:t>
      </w:r>
      <w:r>
        <w:rPr>
          <w:rFonts w:ascii="Times New Roman" w:eastAsiaTheme="minorHAnsi" w:hAnsi="Times New Roman"/>
          <w:color w:val="262626"/>
          <w:sz w:val="22"/>
          <w:szCs w:val="22"/>
        </w:rPr>
        <w:t>lving The First Nations, Inuit and Métis Peoples o</w:t>
      </w:r>
      <w:r w:rsidRPr="00253A0E">
        <w:rPr>
          <w:rFonts w:ascii="Times New Roman" w:eastAsiaTheme="minorHAnsi" w:hAnsi="Times New Roman"/>
          <w:color w:val="262626"/>
          <w:sz w:val="22"/>
          <w:szCs w:val="22"/>
        </w:rPr>
        <w:t>f Canada</w:t>
      </w:r>
      <w:r>
        <w:rPr>
          <w:rFonts w:ascii="Times New Roman" w:eastAsiaTheme="minorHAnsi" w:hAnsi="Times New Roman"/>
          <w:color w:val="262626"/>
          <w:sz w:val="22"/>
          <w:szCs w:val="22"/>
        </w:rPr>
        <w:t>”</w:t>
      </w:r>
      <w:r w:rsidR="00A90C59">
        <w:rPr>
          <w:rFonts w:ascii="Times New Roman" w:eastAsiaTheme="minorHAnsi" w:hAnsi="Times New Roman"/>
          <w:color w:val="262626"/>
          <w:sz w:val="22"/>
          <w:szCs w:val="22"/>
        </w:rPr>
        <w:t xml:space="preserve"> </w:t>
      </w:r>
      <w:hyperlink r:id="rId30" w:history="1">
        <w:r w:rsidR="00A90C59" w:rsidRPr="008D150C">
          <w:rPr>
            <w:rStyle w:val="Hyperlink"/>
            <w:rFonts w:ascii="Times New Roman" w:eastAsiaTheme="minorHAnsi" w:hAnsi="Times New Roman"/>
            <w:sz w:val="22"/>
            <w:szCs w:val="22"/>
          </w:rPr>
          <w:t>http://www.pre.ethics.gc.ca/eng/policy-politique/initiatives/tcps2-eptc2/chapter9-chapitre9/</w:t>
        </w:r>
      </w:hyperlink>
      <w:r w:rsidR="00A90C59">
        <w:rPr>
          <w:rFonts w:ascii="Times New Roman" w:eastAsiaTheme="minorHAnsi" w:hAnsi="Times New Roman"/>
          <w:color w:val="262626"/>
          <w:sz w:val="22"/>
          <w:szCs w:val="22"/>
        </w:rPr>
        <w:t xml:space="preserve"> </w:t>
      </w:r>
    </w:p>
    <w:p w14:paraId="293E432D" w14:textId="54A3D2F0" w:rsidR="00F31983" w:rsidRPr="00F31983" w:rsidRDefault="00F31983" w:rsidP="00F31983">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F31983">
        <w:rPr>
          <w:rFonts w:ascii="Times New Roman" w:eastAsiaTheme="minorHAnsi" w:hAnsi="Times New Roman"/>
          <w:sz w:val="22"/>
          <w:szCs w:val="22"/>
        </w:rPr>
        <w:t xml:space="preserve">Research involving Aboriginal peoples in Canada has been defined and carried out primarily by non-Aboriginal researchers. The approaches used have not generally reflected Aboriginal </w:t>
      </w:r>
      <w:proofErr w:type="gramStart"/>
      <w:r w:rsidRPr="00F31983">
        <w:rPr>
          <w:rFonts w:ascii="Times New Roman" w:eastAsiaTheme="minorHAnsi" w:hAnsi="Times New Roman"/>
          <w:sz w:val="22"/>
          <w:szCs w:val="22"/>
        </w:rPr>
        <w:t>world views</w:t>
      </w:r>
      <w:proofErr w:type="gramEnd"/>
      <w:r w:rsidRPr="00F31983">
        <w:rPr>
          <w:rFonts w:ascii="Times New Roman" w:eastAsiaTheme="minorHAnsi" w:hAnsi="Times New Roman"/>
          <w:sz w:val="22"/>
          <w:szCs w:val="22"/>
        </w:rPr>
        <w:t>, and the research has not necessarily benefited Aboriginal peoples or communities. As a result, Aboriginal peoples continue to regard research, particularly research originating outside their communities, with a certain apprehension or mistrust.</w:t>
      </w:r>
    </w:p>
    <w:p w14:paraId="46E7207B" w14:textId="4E74D8C0" w:rsidR="00F860DA" w:rsidRDefault="00F860DA" w:rsidP="006C6A88">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Pr>
          <w:rFonts w:ascii="Times New Roman" w:eastAsiaTheme="minorHAnsi" w:hAnsi="Times New Roman"/>
          <w:b/>
          <w:color w:val="262626"/>
          <w:sz w:val="22"/>
          <w:szCs w:val="22"/>
        </w:rPr>
        <w:t xml:space="preserve">Four </w:t>
      </w:r>
      <w:proofErr w:type="spellStart"/>
      <w:r>
        <w:rPr>
          <w:rFonts w:ascii="Times New Roman" w:eastAsiaTheme="minorHAnsi" w:hAnsi="Times New Roman"/>
          <w:b/>
          <w:color w:val="262626"/>
          <w:sz w:val="22"/>
          <w:szCs w:val="22"/>
        </w:rPr>
        <w:t>Rs</w:t>
      </w:r>
      <w:proofErr w:type="spellEnd"/>
      <w:r>
        <w:rPr>
          <w:rFonts w:ascii="Times New Roman" w:eastAsiaTheme="minorHAnsi" w:hAnsi="Times New Roman"/>
          <w:b/>
          <w:color w:val="262626"/>
          <w:sz w:val="22"/>
          <w:szCs w:val="22"/>
        </w:rPr>
        <w:t xml:space="preserve"> of Indigenous Research Ethics </w:t>
      </w:r>
      <w:r>
        <w:rPr>
          <w:rFonts w:ascii="Times New Roman" w:eastAsiaTheme="minorHAnsi" w:hAnsi="Times New Roman"/>
          <w:color w:val="262626"/>
          <w:sz w:val="22"/>
          <w:szCs w:val="22"/>
        </w:rPr>
        <w:t>(</w:t>
      </w:r>
      <w:proofErr w:type="spellStart"/>
      <w:r>
        <w:rPr>
          <w:rFonts w:ascii="Times New Roman" w:eastAsiaTheme="minorHAnsi" w:hAnsi="Times New Roman"/>
          <w:color w:val="262626"/>
          <w:sz w:val="22"/>
          <w:szCs w:val="22"/>
        </w:rPr>
        <w:t>Kirkness</w:t>
      </w:r>
      <w:proofErr w:type="spellEnd"/>
      <w:r>
        <w:rPr>
          <w:rFonts w:ascii="Times New Roman" w:eastAsiaTheme="minorHAnsi" w:hAnsi="Times New Roman"/>
          <w:color w:val="262626"/>
          <w:sz w:val="22"/>
          <w:szCs w:val="22"/>
        </w:rPr>
        <w:t xml:space="preserve"> &amp; </w:t>
      </w:r>
      <w:proofErr w:type="spellStart"/>
      <w:r>
        <w:rPr>
          <w:rFonts w:ascii="Times New Roman" w:eastAsiaTheme="minorHAnsi" w:hAnsi="Times New Roman"/>
          <w:color w:val="262626"/>
          <w:sz w:val="22"/>
          <w:szCs w:val="22"/>
        </w:rPr>
        <w:t>B</w:t>
      </w:r>
      <w:r w:rsidRPr="00BD58DD">
        <w:rPr>
          <w:rFonts w:ascii="Times New Roman" w:eastAsiaTheme="minorHAnsi" w:hAnsi="Times New Roman"/>
          <w:color w:val="262626"/>
          <w:sz w:val="22"/>
          <w:szCs w:val="22"/>
        </w:rPr>
        <w:t>arnhardt</w:t>
      </w:r>
      <w:proofErr w:type="spellEnd"/>
      <w:r w:rsidRPr="00BD58DD">
        <w:rPr>
          <w:rFonts w:ascii="Times New Roman" w:eastAsiaTheme="minorHAnsi" w:hAnsi="Times New Roman"/>
          <w:color w:val="262626"/>
          <w:sz w:val="22"/>
          <w:szCs w:val="22"/>
        </w:rPr>
        <w:t>, 1991</w:t>
      </w:r>
      <w:r w:rsidR="00172D0A">
        <w:rPr>
          <w:rFonts w:ascii="Times New Roman" w:eastAsiaTheme="minorHAnsi" w:hAnsi="Times New Roman"/>
          <w:color w:val="262626"/>
          <w:sz w:val="22"/>
          <w:szCs w:val="22"/>
        </w:rPr>
        <w:t>, “First Nations a</w:t>
      </w:r>
      <w:r w:rsidR="00172D0A" w:rsidRPr="00172D0A">
        <w:rPr>
          <w:rFonts w:ascii="Times New Roman" w:eastAsiaTheme="minorHAnsi" w:hAnsi="Times New Roman"/>
          <w:color w:val="262626"/>
          <w:sz w:val="22"/>
          <w:szCs w:val="22"/>
        </w:rPr>
        <w:t>nd</w:t>
      </w:r>
      <w:r w:rsidR="00172D0A">
        <w:rPr>
          <w:rFonts w:ascii="Times New Roman" w:eastAsiaTheme="minorHAnsi" w:hAnsi="Times New Roman"/>
          <w:color w:val="262626"/>
          <w:sz w:val="22"/>
          <w:szCs w:val="22"/>
        </w:rPr>
        <w:t xml:space="preserve"> Higher Education: The Four </w:t>
      </w:r>
      <w:proofErr w:type="spellStart"/>
      <w:r w:rsidR="00172D0A">
        <w:rPr>
          <w:rFonts w:ascii="Times New Roman" w:eastAsiaTheme="minorHAnsi" w:hAnsi="Times New Roman"/>
          <w:color w:val="262626"/>
          <w:sz w:val="22"/>
          <w:szCs w:val="22"/>
        </w:rPr>
        <w:t>Rs</w:t>
      </w:r>
      <w:proofErr w:type="spellEnd"/>
      <w:r w:rsidR="00172D0A">
        <w:rPr>
          <w:rFonts w:ascii="Times New Roman" w:eastAsiaTheme="minorHAnsi" w:hAnsi="Times New Roman"/>
          <w:color w:val="262626"/>
          <w:sz w:val="22"/>
          <w:szCs w:val="22"/>
        </w:rPr>
        <w:t>—</w:t>
      </w:r>
      <w:r w:rsidR="00172D0A" w:rsidRPr="00172D0A">
        <w:rPr>
          <w:rFonts w:ascii="Times New Roman" w:eastAsiaTheme="minorHAnsi" w:hAnsi="Times New Roman"/>
          <w:color w:val="262626"/>
          <w:sz w:val="22"/>
          <w:szCs w:val="22"/>
        </w:rPr>
        <w:t>Respect, Relevance, Reciprocity, Responsibility</w:t>
      </w:r>
      <w:r w:rsidR="00172D0A">
        <w:rPr>
          <w:rFonts w:ascii="Times New Roman" w:eastAsiaTheme="minorHAnsi" w:hAnsi="Times New Roman"/>
          <w:color w:val="262626"/>
          <w:sz w:val="22"/>
          <w:szCs w:val="22"/>
        </w:rPr>
        <w:t>”</w:t>
      </w:r>
      <w:r w:rsidRPr="00BD58DD">
        <w:rPr>
          <w:rFonts w:ascii="Times New Roman" w:eastAsiaTheme="minorHAnsi" w:hAnsi="Times New Roman"/>
          <w:color w:val="262626"/>
          <w:sz w:val="22"/>
          <w:szCs w:val="22"/>
        </w:rPr>
        <w:t>)</w:t>
      </w:r>
    </w:p>
    <w:p w14:paraId="2BD5EAEC" w14:textId="77777777" w:rsidR="00F860DA"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Respect</w:t>
      </w:r>
    </w:p>
    <w:p w14:paraId="1A8046CD" w14:textId="77777777" w:rsidR="006C2B44" w:rsidRDefault="006C2B44" w:rsidP="006C2B44">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Relevance</w:t>
      </w:r>
    </w:p>
    <w:p w14:paraId="48A22A37" w14:textId="77777777" w:rsidR="00F860DA"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Reciprocity</w:t>
      </w:r>
    </w:p>
    <w:p w14:paraId="26FF7CB5" w14:textId="77777777" w:rsidR="00F860DA" w:rsidRPr="0070057D"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w:t>
      </w:r>
      <w:r w:rsidRPr="009A72F9">
        <w:rPr>
          <w:rFonts w:ascii="Times New Roman" w:eastAsiaTheme="minorHAnsi" w:hAnsi="Times New Roman"/>
          <w:color w:val="262626"/>
          <w:sz w:val="22"/>
          <w:szCs w:val="22"/>
        </w:rPr>
        <w:t xml:space="preserve">esponsibility </w:t>
      </w:r>
    </w:p>
    <w:p w14:paraId="325FF9E8" w14:textId="77777777" w:rsidR="00F860DA" w:rsidRDefault="00F860DA" w:rsidP="006C6A88">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2F3ED1">
        <w:rPr>
          <w:rFonts w:ascii="Times New Roman" w:eastAsiaTheme="minorHAnsi" w:hAnsi="Times New Roman"/>
          <w:b/>
          <w:color w:val="262626"/>
          <w:sz w:val="22"/>
          <w:szCs w:val="22"/>
        </w:rPr>
        <w:t>Indigenous Research Ethics</w:t>
      </w:r>
      <w:r>
        <w:rPr>
          <w:rFonts w:ascii="Times New Roman" w:eastAsiaTheme="minorHAnsi" w:hAnsi="Times New Roman"/>
          <w:b/>
          <w:color w:val="262626"/>
          <w:sz w:val="22"/>
          <w:szCs w:val="22"/>
        </w:rPr>
        <w:t xml:space="preserve"> </w:t>
      </w:r>
      <w:r w:rsidRPr="00BD58DD">
        <w:rPr>
          <w:rFonts w:ascii="Times New Roman" w:eastAsiaTheme="minorHAnsi" w:hAnsi="Times New Roman"/>
          <w:color w:val="262626"/>
          <w:sz w:val="22"/>
          <w:szCs w:val="22"/>
        </w:rPr>
        <w:t>(Whyte, 2013)</w:t>
      </w:r>
    </w:p>
    <w:p w14:paraId="2702FE11" w14:textId="77777777" w:rsidR="00F860DA" w:rsidRPr="00B05DD3"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Respect for indigenous sovereignty and self-determination</w:t>
      </w:r>
    </w:p>
    <w:p w14:paraId="38D9A246" w14:textId="77777777" w:rsidR="00F860DA" w:rsidRPr="00B05DD3"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 xml:space="preserve">Respect for indigenous </w:t>
      </w:r>
      <w:proofErr w:type="spellStart"/>
      <w:r w:rsidRPr="00B05DD3">
        <w:rPr>
          <w:rFonts w:ascii="Times New Roman" w:eastAsiaTheme="minorHAnsi" w:hAnsi="Times New Roman"/>
          <w:color w:val="262626"/>
          <w:sz w:val="22"/>
          <w:szCs w:val="22"/>
        </w:rPr>
        <w:t>knowledges</w:t>
      </w:r>
      <w:proofErr w:type="spellEnd"/>
    </w:p>
    <w:p w14:paraId="103337F1" w14:textId="77777777" w:rsidR="00F860DA" w:rsidRPr="00B05DD3"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Respect for appropriate control over information/knowledge</w:t>
      </w:r>
    </w:p>
    <w:p w14:paraId="17F5CA3B" w14:textId="77777777" w:rsidR="00F860DA" w:rsidRPr="00B05DD3"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Early involvement</w:t>
      </w:r>
    </w:p>
    <w:p w14:paraId="4B5BFD51" w14:textId="77777777" w:rsidR="00F860DA" w:rsidRPr="00B05DD3"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Commitment to youth involvement</w:t>
      </w:r>
    </w:p>
    <w:p w14:paraId="2311FBFF" w14:textId="77777777" w:rsidR="00F860DA" w:rsidRPr="00B05DD3"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Commitment to cross-cultural education</w:t>
      </w:r>
    </w:p>
    <w:p w14:paraId="03FD2AE0" w14:textId="77777777" w:rsidR="00F860DA" w:rsidRPr="00B05DD3"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Integration of scientific/technical work with indigenous values</w:t>
      </w:r>
    </w:p>
    <w:p w14:paraId="2262808F" w14:textId="77777777" w:rsidR="00F860DA" w:rsidRDefault="00F860DA"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05DD3">
        <w:rPr>
          <w:rFonts w:ascii="Times New Roman" w:eastAsiaTheme="minorHAnsi" w:hAnsi="Times New Roman"/>
          <w:color w:val="262626"/>
          <w:sz w:val="22"/>
          <w:szCs w:val="22"/>
        </w:rPr>
        <w:t>Balanced decision-making</w:t>
      </w:r>
    </w:p>
    <w:p w14:paraId="37EAB5BB" w14:textId="77777777" w:rsidR="00F860DA" w:rsidRPr="0070057D" w:rsidRDefault="00F860DA" w:rsidP="006C6A88">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70057D">
        <w:rPr>
          <w:rFonts w:ascii="Times New Roman" w:eastAsiaTheme="minorHAnsi" w:hAnsi="Times New Roman"/>
          <w:b/>
          <w:color w:val="262626"/>
          <w:sz w:val="22"/>
          <w:szCs w:val="22"/>
        </w:rPr>
        <w:t>Indigenous Pedagogy</w:t>
      </w:r>
    </w:p>
    <w:p w14:paraId="424AA139" w14:textId="2CE41B69" w:rsidR="00F860DA" w:rsidRDefault="006C2B44" w:rsidP="006C6A88">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gramStart"/>
      <w:r>
        <w:rPr>
          <w:rFonts w:ascii="Times New Roman" w:eastAsiaTheme="minorHAnsi" w:hAnsi="Times New Roman"/>
          <w:color w:val="262626"/>
          <w:sz w:val="22"/>
          <w:szCs w:val="22"/>
        </w:rPr>
        <w:t>e</w:t>
      </w:r>
      <w:proofErr w:type="gramEnd"/>
      <w:r w:rsidR="00F860DA" w:rsidRPr="0070057D">
        <w:rPr>
          <w:rFonts w:ascii="Times New Roman" w:eastAsiaTheme="minorHAnsi" w:hAnsi="Times New Roman"/>
          <w:color w:val="262626"/>
          <w:sz w:val="22"/>
          <w:szCs w:val="22"/>
        </w:rPr>
        <w:t>.g., 3</w:t>
      </w:r>
      <w:r w:rsidR="00F860DA">
        <w:rPr>
          <w:rFonts w:ascii="Times New Roman" w:eastAsiaTheme="minorHAnsi" w:hAnsi="Times New Roman"/>
          <w:color w:val="262626"/>
          <w:sz w:val="22"/>
          <w:szCs w:val="22"/>
        </w:rPr>
        <w:t xml:space="preserve"> </w:t>
      </w:r>
      <w:proofErr w:type="spellStart"/>
      <w:r w:rsidR="00F860DA">
        <w:rPr>
          <w:rFonts w:ascii="Times New Roman" w:eastAsiaTheme="minorHAnsi" w:hAnsi="Times New Roman"/>
          <w:color w:val="262626"/>
          <w:sz w:val="22"/>
          <w:szCs w:val="22"/>
        </w:rPr>
        <w:t>Rs</w:t>
      </w:r>
      <w:proofErr w:type="spellEnd"/>
    </w:p>
    <w:p w14:paraId="4417DCD3" w14:textId="77777777" w:rsidR="00F860DA" w:rsidRDefault="00F860DA" w:rsidP="006C6A88">
      <w:pPr>
        <w:pStyle w:val="ListParagraph"/>
        <w:widowControl w:val="0"/>
        <w:numPr>
          <w:ilvl w:val="5"/>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Rediscovering (research)</w:t>
      </w:r>
    </w:p>
    <w:p w14:paraId="627F71AD" w14:textId="77777777" w:rsidR="00F860DA" w:rsidRDefault="00F860DA" w:rsidP="006C6A88">
      <w:pPr>
        <w:pStyle w:val="ListParagraph"/>
        <w:widowControl w:val="0"/>
        <w:numPr>
          <w:ilvl w:val="5"/>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70057D">
        <w:rPr>
          <w:rFonts w:ascii="Times New Roman" w:eastAsiaTheme="minorHAnsi" w:hAnsi="Times New Roman"/>
          <w:color w:val="262626"/>
          <w:sz w:val="22"/>
          <w:szCs w:val="22"/>
        </w:rPr>
        <w:t xml:space="preserve">Respect and </w:t>
      </w:r>
    </w:p>
    <w:p w14:paraId="4E38F0AF" w14:textId="77777777" w:rsidR="00F860DA" w:rsidRDefault="00F860DA" w:rsidP="006C6A88">
      <w:pPr>
        <w:pStyle w:val="ListParagraph"/>
        <w:widowControl w:val="0"/>
        <w:numPr>
          <w:ilvl w:val="5"/>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70057D">
        <w:rPr>
          <w:rFonts w:ascii="Times New Roman" w:eastAsiaTheme="minorHAnsi" w:hAnsi="Times New Roman"/>
          <w:color w:val="262626"/>
          <w:sz w:val="22"/>
          <w:szCs w:val="22"/>
        </w:rPr>
        <w:t>Recovering the culture and traditions of Our Peoples.</w:t>
      </w:r>
    </w:p>
    <w:p w14:paraId="601A83D2" w14:textId="6814FB07" w:rsidR="00A015CC" w:rsidRDefault="00A015CC" w:rsidP="00C975B0">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5B2F90">
        <w:rPr>
          <w:rFonts w:ascii="Times New Roman" w:eastAsiaTheme="minorHAnsi" w:hAnsi="Times New Roman"/>
          <w:b/>
          <w:color w:val="262626"/>
          <w:sz w:val="22"/>
          <w:szCs w:val="22"/>
        </w:rPr>
        <w:t xml:space="preserve">Three </w:t>
      </w:r>
      <w:proofErr w:type="spellStart"/>
      <w:r w:rsidRPr="005B2F90">
        <w:rPr>
          <w:rFonts w:ascii="Times New Roman" w:eastAsiaTheme="minorHAnsi" w:hAnsi="Times New Roman"/>
          <w:b/>
          <w:color w:val="262626"/>
          <w:sz w:val="22"/>
          <w:szCs w:val="22"/>
        </w:rPr>
        <w:t>Rs</w:t>
      </w:r>
      <w:proofErr w:type="spellEnd"/>
      <w:r>
        <w:rPr>
          <w:rFonts w:ascii="Times New Roman" w:eastAsiaTheme="minorHAnsi" w:hAnsi="Times New Roman"/>
          <w:color w:val="262626"/>
          <w:sz w:val="22"/>
          <w:szCs w:val="22"/>
        </w:rPr>
        <w:t xml:space="preserve"> of Research Ethics</w:t>
      </w:r>
    </w:p>
    <w:p w14:paraId="5688E377" w14:textId="77777777" w:rsidR="00A015CC" w:rsidRPr="00A015CC" w:rsidRDefault="00A015CC" w:rsidP="00A015CC">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Rights</w:t>
      </w:r>
    </w:p>
    <w:p w14:paraId="2F082F8D" w14:textId="7DD15734" w:rsidR="00A015CC" w:rsidRDefault="00A015CC" w:rsidP="00A015CC">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Respect</w:t>
      </w:r>
    </w:p>
    <w:p w14:paraId="07EF2E56" w14:textId="630B6E68" w:rsidR="00A015CC" w:rsidRDefault="00A015CC" w:rsidP="00A015CC">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Reciprocity</w:t>
      </w:r>
    </w:p>
    <w:p w14:paraId="72BC5EB4" w14:textId="77777777" w:rsidR="0070057D" w:rsidRDefault="0070057D" w:rsidP="0070057D">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C975B0">
        <w:rPr>
          <w:rFonts w:ascii="Times New Roman" w:eastAsiaTheme="minorHAnsi" w:hAnsi="Times New Roman"/>
          <w:b/>
          <w:color w:val="262626"/>
          <w:sz w:val="22"/>
          <w:szCs w:val="22"/>
        </w:rPr>
        <w:t>Five</w:t>
      </w:r>
      <w:r>
        <w:rPr>
          <w:rFonts w:ascii="Times New Roman" w:eastAsiaTheme="minorHAnsi" w:hAnsi="Times New Roman"/>
          <w:b/>
          <w:color w:val="262626"/>
          <w:sz w:val="22"/>
          <w:szCs w:val="22"/>
        </w:rPr>
        <w:t xml:space="preserve"> </w:t>
      </w:r>
      <w:proofErr w:type="spellStart"/>
      <w:r>
        <w:rPr>
          <w:rFonts w:ascii="Times New Roman" w:eastAsiaTheme="minorHAnsi" w:hAnsi="Times New Roman"/>
          <w:b/>
          <w:color w:val="262626"/>
          <w:sz w:val="22"/>
          <w:szCs w:val="22"/>
        </w:rPr>
        <w:t>R</w:t>
      </w:r>
      <w:r w:rsidRPr="00C975B0">
        <w:rPr>
          <w:rFonts w:ascii="Times New Roman" w:eastAsiaTheme="minorHAnsi" w:hAnsi="Times New Roman"/>
          <w:b/>
          <w:color w:val="262626"/>
          <w:sz w:val="22"/>
          <w:szCs w:val="22"/>
        </w:rPr>
        <w:t>s</w:t>
      </w:r>
      <w:proofErr w:type="spellEnd"/>
      <w:r>
        <w:rPr>
          <w:rFonts w:ascii="Times New Roman" w:eastAsiaTheme="minorHAnsi" w:hAnsi="Times New Roman"/>
          <w:color w:val="262626"/>
          <w:sz w:val="22"/>
          <w:szCs w:val="22"/>
        </w:rPr>
        <w:t xml:space="preserve"> of Research Ethics</w:t>
      </w:r>
    </w:p>
    <w:p w14:paraId="3F8A157A" w14:textId="77777777" w:rsidR="0070057D" w:rsidRDefault="0070057D" w:rsidP="0070057D">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Respect</w:t>
      </w:r>
    </w:p>
    <w:p w14:paraId="2F66CD5A" w14:textId="77777777" w:rsidR="0070057D" w:rsidRDefault="0070057D" w:rsidP="0070057D">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Reciprocity</w:t>
      </w:r>
    </w:p>
    <w:p w14:paraId="15E0BBFB" w14:textId="77777777" w:rsidR="0070057D" w:rsidRDefault="0070057D" w:rsidP="0070057D">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Pr>
          <w:rFonts w:ascii="Times New Roman" w:eastAsiaTheme="minorHAnsi" w:hAnsi="Times New Roman"/>
          <w:color w:val="262626"/>
          <w:sz w:val="22"/>
          <w:szCs w:val="22"/>
        </w:rPr>
        <w:t>Relationality</w:t>
      </w:r>
      <w:proofErr w:type="spellEnd"/>
    </w:p>
    <w:p w14:paraId="69984E31" w14:textId="77777777" w:rsidR="0070057D" w:rsidRDefault="0070057D" w:rsidP="0070057D">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Relevance</w:t>
      </w:r>
    </w:p>
    <w:p w14:paraId="1F895631" w14:textId="629542D3" w:rsidR="0070057D" w:rsidRPr="0070057D" w:rsidRDefault="0070057D" w:rsidP="0070057D">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w:t>
      </w:r>
      <w:r w:rsidRPr="009A72F9">
        <w:rPr>
          <w:rFonts w:ascii="Times New Roman" w:eastAsiaTheme="minorHAnsi" w:hAnsi="Times New Roman"/>
          <w:color w:val="262626"/>
          <w:sz w:val="22"/>
          <w:szCs w:val="22"/>
        </w:rPr>
        <w:t xml:space="preserve">esponsibility </w:t>
      </w:r>
    </w:p>
    <w:p w14:paraId="621E2F1D" w14:textId="61F85C5D" w:rsidR="00E11A25" w:rsidRPr="00E11A25" w:rsidRDefault="00E11A25" w:rsidP="00CD200A">
      <w:pPr>
        <w:pStyle w:val="ListParagraph"/>
        <w:widowControl w:val="0"/>
        <w:numPr>
          <w:ilvl w:val="1"/>
          <w:numId w:val="3"/>
        </w:numPr>
        <w:tabs>
          <w:tab w:val="left" w:pos="220"/>
          <w:tab w:val="left" w:pos="720"/>
        </w:tabs>
        <w:autoSpaceDE w:val="0"/>
        <w:autoSpaceDN w:val="0"/>
        <w:adjustRightInd w:val="0"/>
        <w:rPr>
          <w:rFonts w:ascii="Times New Roman" w:eastAsiaTheme="minorHAnsi" w:hAnsi="Times New Roman"/>
          <w:b/>
          <w:color w:val="262626"/>
          <w:sz w:val="22"/>
          <w:szCs w:val="22"/>
        </w:rPr>
      </w:pPr>
      <w:r w:rsidRPr="00E11A25">
        <w:rPr>
          <w:rFonts w:ascii="Times New Roman" w:eastAsiaTheme="minorHAnsi" w:hAnsi="Times New Roman"/>
          <w:b/>
          <w:color w:val="262626"/>
          <w:sz w:val="22"/>
          <w:szCs w:val="22"/>
        </w:rPr>
        <w:t>Key Issues</w:t>
      </w:r>
    </w:p>
    <w:p w14:paraId="69B48129" w14:textId="4CCC00F9" w:rsidR="00F94D31" w:rsidRDefault="00F94D31" w:rsidP="00CD200A">
      <w:pPr>
        <w:pStyle w:val="ListParagraph"/>
        <w:widowControl w:val="0"/>
        <w:numPr>
          <w:ilvl w:val="2"/>
          <w:numId w:val="3"/>
        </w:numPr>
        <w:tabs>
          <w:tab w:val="left" w:pos="220"/>
          <w:tab w:val="left" w:pos="720"/>
        </w:tabs>
        <w:autoSpaceDE w:val="0"/>
        <w:autoSpaceDN w:val="0"/>
        <w:adjustRightInd w:val="0"/>
        <w:rPr>
          <w:rFonts w:ascii="Times New Roman" w:eastAsiaTheme="minorHAnsi" w:hAnsi="Times New Roman"/>
          <w:b/>
          <w:color w:val="262626"/>
          <w:sz w:val="22"/>
          <w:szCs w:val="22"/>
        </w:rPr>
      </w:pPr>
      <w:r>
        <w:rPr>
          <w:rFonts w:ascii="Times New Roman" w:eastAsiaTheme="minorHAnsi" w:hAnsi="Times New Roman"/>
          <w:b/>
          <w:color w:val="262626"/>
          <w:sz w:val="22"/>
          <w:szCs w:val="22"/>
        </w:rPr>
        <w:t>Consent &amp; Assent</w:t>
      </w:r>
    </w:p>
    <w:p w14:paraId="3B024AB2" w14:textId="0FFC437D" w:rsidR="00E11A25" w:rsidRPr="00E11A25" w:rsidRDefault="00E11A25"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b/>
          <w:color w:val="262626"/>
          <w:sz w:val="22"/>
          <w:szCs w:val="22"/>
        </w:rPr>
      </w:pPr>
      <w:r w:rsidRPr="00E11A25">
        <w:rPr>
          <w:rFonts w:ascii="Times New Roman" w:eastAsiaTheme="minorHAnsi" w:hAnsi="Times New Roman"/>
          <w:b/>
          <w:color w:val="262626"/>
          <w:sz w:val="22"/>
          <w:szCs w:val="22"/>
        </w:rPr>
        <w:t>Informed Consent</w:t>
      </w:r>
    </w:p>
    <w:p w14:paraId="5BB5D4DF" w14:textId="29E49951" w:rsidR="00E11A25" w:rsidRDefault="00E11A25" w:rsidP="00CD200A">
      <w:pPr>
        <w:pStyle w:val="ListParagraph"/>
        <w:widowControl w:val="0"/>
        <w:numPr>
          <w:ilvl w:val="4"/>
          <w:numId w:val="3"/>
        </w:numPr>
        <w:tabs>
          <w:tab w:val="left" w:pos="220"/>
          <w:tab w:val="left" w:pos="72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See forms</w:t>
      </w:r>
    </w:p>
    <w:p w14:paraId="7AC8604D" w14:textId="27B77DA7" w:rsidR="002E6E41" w:rsidRPr="002E6E41" w:rsidRDefault="002E6E41" w:rsidP="00CD200A">
      <w:pPr>
        <w:pStyle w:val="ListParagraph"/>
        <w:widowControl w:val="0"/>
        <w:numPr>
          <w:ilvl w:val="4"/>
          <w:numId w:val="3"/>
        </w:numPr>
        <w:tabs>
          <w:tab w:val="left" w:pos="220"/>
          <w:tab w:val="left" w:pos="72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 xml:space="preserve">(Williams, 2005): </w:t>
      </w:r>
      <w:r w:rsidRPr="002E6E41">
        <w:rPr>
          <w:rFonts w:ascii="Times New Roman" w:eastAsiaTheme="minorHAnsi" w:hAnsi="Times New Roman"/>
          <w:color w:val="262626"/>
          <w:sz w:val="22"/>
          <w:szCs w:val="22"/>
        </w:rPr>
        <w:t>Meaningful informed consent is one cornerstone of human subjects protections. To provide informed consent, a potential research</w:t>
      </w:r>
      <w:r>
        <w:rPr>
          <w:rFonts w:ascii="Times New Roman" w:eastAsiaTheme="minorHAnsi" w:hAnsi="Times New Roman"/>
          <w:color w:val="262626"/>
          <w:sz w:val="22"/>
          <w:szCs w:val="22"/>
        </w:rPr>
        <w:t xml:space="preserve"> </w:t>
      </w:r>
      <w:r w:rsidRPr="002E6E41">
        <w:rPr>
          <w:rFonts w:ascii="Times New Roman" w:eastAsiaTheme="minorHAnsi" w:hAnsi="Times New Roman"/>
          <w:color w:val="262626"/>
          <w:sz w:val="22"/>
          <w:szCs w:val="22"/>
        </w:rPr>
        <w:t>subject must both understand what participation in a study entails (in other words, be informed), and agree to participate (consent). The Common Rule requires that a researcher obtain informed consent (usually in writing) from a living person or their legally authorized representative before the person can be admitted to a study.</w:t>
      </w:r>
    </w:p>
    <w:p w14:paraId="4EED24B7" w14:textId="77777777" w:rsidR="0032263D" w:rsidRPr="00B87F39" w:rsidRDefault="0032263D"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color w:val="262626"/>
          <w:sz w:val="22"/>
          <w:szCs w:val="22"/>
        </w:rPr>
      </w:pPr>
      <w:r w:rsidRPr="00B87F39">
        <w:rPr>
          <w:rFonts w:ascii="Times New Roman" w:eastAsiaTheme="minorHAnsi" w:hAnsi="Times New Roman"/>
          <w:b/>
          <w:bCs/>
          <w:color w:val="262626"/>
          <w:sz w:val="22"/>
          <w:szCs w:val="22"/>
        </w:rPr>
        <w:t>Age of Consent</w:t>
      </w:r>
    </w:p>
    <w:p w14:paraId="30E6FA1A" w14:textId="5EE7E828" w:rsidR="00E65DD6" w:rsidRDefault="00E65DD6"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Pr>
          <w:rFonts w:ascii="Times New Roman" w:eastAsiaTheme="minorHAnsi" w:hAnsi="Times New Roman"/>
          <w:color w:val="262626"/>
          <w:sz w:val="22"/>
          <w:szCs w:val="22"/>
        </w:rPr>
        <w:t>TCPS</w:t>
      </w:r>
      <w:proofErr w:type="spellEnd"/>
      <w:r>
        <w:rPr>
          <w:rFonts w:ascii="Times New Roman" w:eastAsiaTheme="minorHAnsi" w:hAnsi="Times New Roman"/>
          <w:color w:val="262626"/>
          <w:sz w:val="22"/>
          <w:szCs w:val="22"/>
        </w:rPr>
        <w:t xml:space="preserve"> 2 </w:t>
      </w:r>
      <w:hyperlink r:id="rId31" w:history="1">
        <w:r w:rsidRPr="00BC1F33">
          <w:rPr>
            <w:rStyle w:val="Hyperlink"/>
            <w:rFonts w:ascii="Times New Roman" w:eastAsiaTheme="minorHAnsi" w:hAnsi="Times New Roman"/>
            <w:sz w:val="22"/>
            <w:szCs w:val="22"/>
          </w:rPr>
          <w:t>http://www.pre.ethics.gc.ca/eng/policy-politique/interpretations/consent-consentement/</w:t>
        </w:r>
      </w:hyperlink>
      <w:r>
        <w:rPr>
          <w:rFonts w:ascii="Times New Roman" w:eastAsiaTheme="minorHAnsi" w:hAnsi="Times New Roman"/>
          <w:color w:val="262626"/>
          <w:sz w:val="22"/>
          <w:szCs w:val="22"/>
        </w:rPr>
        <w:t xml:space="preserve"> </w:t>
      </w:r>
    </w:p>
    <w:p w14:paraId="28158440" w14:textId="206D8A84" w:rsidR="00E65DD6" w:rsidRDefault="00E65DD6" w:rsidP="00E65DD6">
      <w:pPr>
        <w:pStyle w:val="ListParagraph"/>
        <w:widowControl w:val="0"/>
        <w:numPr>
          <w:ilvl w:val="5"/>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sidRPr="00E65DD6">
        <w:rPr>
          <w:rFonts w:ascii="Times New Roman" w:eastAsiaTheme="minorHAnsi" w:hAnsi="Times New Roman"/>
          <w:color w:val="262626"/>
          <w:sz w:val="22"/>
          <w:szCs w:val="22"/>
        </w:rPr>
        <w:t>TCPS</w:t>
      </w:r>
      <w:proofErr w:type="spellEnd"/>
      <w:r w:rsidRPr="00E65DD6">
        <w:rPr>
          <w:rFonts w:ascii="Times New Roman" w:eastAsiaTheme="minorHAnsi" w:hAnsi="Times New Roman"/>
          <w:color w:val="262626"/>
          <w:sz w:val="22"/>
          <w:szCs w:val="22"/>
        </w:rPr>
        <w:t xml:space="preserve"> 2 does not rely on the concept of “age of majority” to determine whether people have the necessary capacity to consent to research. In the case of post-secondary students recruited as research participants, the relevant criterion is not their age, but rather whether these students have the capacity to consent on their own behalf in the context of the particular study (see Article 3.10). In their application for </w:t>
      </w:r>
      <w:proofErr w:type="spellStart"/>
      <w:r w:rsidRPr="00E65DD6">
        <w:rPr>
          <w:rFonts w:ascii="Times New Roman" w:eastAsiaTheme="minorHAnsi" w:hAnsi="Times New Roman"/>
          <w:color w:val="262626"/>
          <w:sz w:val="22"/>
          <w:szCs w:val="22"/>
        </w:rPr>
        <w:t>REB</w:t>
      </w:r>
      <w:proofErr w:type="spellEnd"/>
      <w:r w:rsidRPr="00E65DD6">
        <w:rPr>
          <w:rFonts w:ascii="Times New Roman" w:eastAsiaTheme="minorHAnsi" w:hAnsi="Times New Roman"/>
          <w:color w:val="262626"/>
          <w:sz w:val="22"/>
          <w:szCs w:val="22"/>
        </w:rPr>
        <w:t xml:space="preserve"> review and approval, researchers should point out the issue of consent, the age group of the prospective participants, and their plans to address the issue in light of the capacity of students to understand the particular research project. Do they understand the consequences of their participation in research i.e. their ability to assess the risks and potential research benefits of research?</w:t>
      </w:r>
    </w:p>
    <w:p w14:paraId="5B05496B" w14:textId="0E250AD8" w:rsidR="00F94D31" w:rsidRDefault="00F94D31"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F94D31">
        <w:rPr>
          <w:rFonts w:ascii="Times New Roman" w:eastAsiaTheme="minorHAnsi" w:hAnsi="Times New Roman"/>
          <w:color w:val="262626"/>
          <w:sz w:val="22"/>
          <w:szCs w:val="22"/>
        </w:rPr>
        <w:t>Consent in research is clarified as “informed consent” or a voluntary agreement to participate in an informed way. It is the “informed, written consent of the parent or guardian when seeking to engage children in research” (</w:t>
      </w:r>
      <w:proofErr w:type="spellStart"/>
      <w:r w:rsidRPr="00F94D31">
        <w:rPr>
          <w:rFonts w:ascii="Times New Roman" w:eastAsiaTheme="minorHAnsi" w:hAnsi="Times New Roman"/>
          <w:color w:val="262626"/>
          <w:sz w:val="22"/>
          <w:szCs w:val="22"/>
        </w:rPr>
        <w:t>Dockett</w:t>
      </w:r>
      <w:proofErr w:type="spellEnd"/>
      <w:r w:rsidRPr="00F94D31">
        <w:rPr>
          <w:rFonts w:ascii="Times New Roman" w:eastAsiaTheme="minorHAnsi" w:hAnsi="Times New Roman"/>
          <w:color w:val="262626"/>
          <w:sz w:val="22"/>
          <w:szCs w:val="22"/>
        </w:rPr>
        <w:t xml:space="preserve">, </w:t>
      </w:r>
      <w:proofErr w:type="spellStart"/>
      <w:r w:rsidRPr="00F94D31">
        <w:rPr>
          <w:rFonts w:ascii="Times New Roman" w:eastAsiaTheme="minorHAnsi" w:hAnsi="Times New Roman"/>
          <w:color w:val="262626"/>
          <w:sz w:val="22"/>
          <w:szCs w:val="22"/>
        </w:rPr>
        <w:t>Einarsdottir</w:t>
      </w:r>
      <w:proofErr w:type="spellEnd"/>
      <w:r w:rsidRPr="00F94D31">
        <w:rPr>
          <w:rFonts w:ascii="Times New Roman" w:eastAsiaTheme="minorHAnsi" w:hAnsi="Times New Roman"/>
          <w:color w:val="262626"/>
          <w:sz w:val="22"/>
          <w:szCs w:val="22"/>
        </w:rPr>
        <w:t xml:space="preserve">, &amp; Perry, 2009, p. 286). In terms of formal research, consent refers to informed decisions to participate given by an individual or their authorized representative, in this case a parent or guardian. </w:t>
      </w:r>
    </w:p>
    <w:p w14:paraId="7AA6687A" w14:textId="125BFDE7" w:rsidR="0032263D" w:rsidRDefault="0032263D" w:rsidP="00CD200A">
      <w:pPr>
        <w:pStyle w:val="ListParagraph"/>
        <w:widowControl w:val="0"/>
        <w:numPr>
          <w:ilvl w:val="5"/>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87F39">
        <w:rPr>
          <w:rFonts w:ascii="Times New Roman" w:eastAsiaTheme="minorHAnsi" w:hAnsi="Times New Roman"/>
          <w:color w:val="262626"/>
          <w:sz w:val="22"/>
          <w:szCs w:val="22"/>
        </w:rPr>
        <w:t xml:space="preserve">It is not advisable to quote students under 14 years of age unless you have parental assent. Those able to give Consent under Minimal Risk are 14 years or older. </w:t>
      </w:r>
      <w:proofErr w:type="gramStart"/>
      <w:r w:rsidRPr="00B87F39">
        <w:rPr>
          <w:rFonts w:ascii="Times New Roman" w:eastAsiaTheme="minorHAnsi" w:hAnsi="Times New Roman"/>
          <w:color w:val="262626"/>
          <w:sz w:val="22"/>
          <w:szCs w:val="22"/>
        </w:rPr>
        <w:t>Under</w:t>
      </w:r>
      <w:proofErr w:type="gramEnd"/>
      <w:r w:rsidRPr="00B87F39">
        <w:rPr>
          <w:rFonts w:ascii="Times New Roman" w:eastAsiaTheme="minorHAnsi" w:hAnsi="Times New Roman"/>
          <w:color w:val="262626"/>
          <w:sz w:val="22"/>
          <w:szCs w:val="22"/>
        </w:rPr>
        <w:t xml:space="preserve"> 14 requires parental </w:t>
      </w:r>
      <w:r w:rsidR="00474BA0">
        <w:rPr>
          <w:rFonts w:ascii="Times New Roman" w:eastAsiaTheme="minorHAnsi" w:hAnsi="Times New Roman"/>
          <w:color w:val="262626"/>
          <w:sz w:val="22"/>
          <w:szCs w:val="22"/>
        </w:rPr>
        <w:t xml:space="preserve">consent and </w:t>
      </w:r>
      <w:r w:rsidR="00BE42FB">
        <w:rPr>
          <w:rFonts w:ascii="Times New Roman" w:eastAsiaTheme="minorHAnsi" w:hAnsi="Times New Roman"/>
          <w:color w:val="262626"/>
          <w:sz w:val="22"/>
          <w:szCs w:val="22"/>
        </w:rPr>
        <w:t>commonly calls for</w:t>
      </w:r>
      <w:r w:rsidR="00474BA0">
        <w:rPr>
          <w:rFonts w:ascii="Times New Roman" w:eastAsiaTheme="minorHAnsi" w:hAnsi="Times New Roman"/>
          <w:color w:val="262626"/>
          <w:sz w:val="22"/>
          <w:szCs w:val="22"/>
        </w:rPr>
        <w:t xml:space="preserve"> </w:t>
      </w:r>
      <w:r w:rsidR="00BE42FB">
        <w:rPr>
          <w:rFonts w:ascii="Times New Roman" w:eastAsiaTheme="minorHAnsi" w:hAnsi="Times New Roman"/>
          <w:color w:val="262626"/>
          <w:sz w:val="22"/>
          <w:szCs w:val="22"/>
        </w:rPr>
        <w:t>a</w:t>
      </w:r>
      <w:r w:rsidR="00474BA0">
        <w:rPr>
          <w:rFonts w:ascii="Times New Roman" w:eastAsiaTheme="minorHAnsi" w:hAnsi="Times New Roman"/>
          <w:color w:val="262626"/>
          <w:sz w:val="22"/>
          <w:szCs w:val="22"/>
        </w:rPr>
        <w:t xml:space="preserve"> child’s </w:t>
      </w:r>
      <w:r w:rsidR="00C548B6">
        <w:rPr>
          <w:rFonts w:ascii="Times New Roman" w:eastAsiaTheme="minorHAnsi" w:hAnsi="Times New Roman"/>
          <w:color w:val="262626"/>
          <w:sz w:val="22"/>
          <w:szCs w:val="22"/>
        </w:rPr>
        <w:t xml:space="preserve">or student’s </w:t>
      </w:r>
      <w:r w:rsidRPr="00B87F39">
        <w:rPr>
          <w:rFonts w:ascii="Times New Roman" w:eastAsiaTheme="minorHAnsi" w:hAnsi="Times New Roman"/>
          <w:color w:val="262626"/>
          <w:sz w:val="22"/>
          <w:szCs w:val="22"/>
        </w:rPr>
        <w:t>assent.</w:t>
      </w:r>
    </w:p>
    <w:p w14:paraId="5D031504" w14:textId="5A4A2EAA" w:rsidR="0032263D" w:rsidRDefault="0032263D"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32263D">
        <w:rPr>
          <w:rFonts w:ascii="Times New Roman" w:eastAsiaTheme="minorHAnsi" w:hAnsi="Times New Roman"/>
          <w:b/>
          <w:color w:val="262626"/>
          <w:sz w:val="22"/>
          <w:szCs w:val="22"/>
        </w:rPr>
        <w:t>Assent</w:t>
      </w:r>
    </w:p>
    <w:p w14:paraId="312CD350" w14:textId="486807CF" w:rsidR="00F94D31" w:rsidRDefault="00F94D31"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F94D31">
        <w:rPr>
          <w:rFonts w:ascii="Times New Roman" w:eastAsiaTheme="minorHAnsi" w:hAnsi="Times New Roman"/>
          <w:color w:val="262626"/>
          <w:sz w:val="22"/>
          <w:szCs w:val="22"/>
        </w:rPr>
        <w:t>The US Code of Federal Regulations for research defines assent as “a child’s affirmative agreement to par</w:t>
      </w:r>
      <w:r>
        <w:rPr>
          <w:rFonts w:ascii="Times New Roman" w:eastAsiaTheme="minorHAnsi" w:hAnsi="Times New Roman"/>
          <w:color w:val="262626"/>
          <w:sz w:val="22"/>
          <w:szCs w:val="22"/>
        </w:rPr>
        <w:t>ticipate in research” (46.402b)</w:t>
      </w:r>
      <w:r w:rsidRPr="00F94D31">
        <w:rPr>
          <w:rFonts w:ascii="Times New Roman" w:eastAsiaTheme="minorHAnsi" w:hAnsi="Times New Roman"/>
          <w:color w:val="262626"/>
          <w:sz w:val="22"/>
          <w:szCs w:val="22"/>
        </w:rPr>
        <w:t xml:space="preserve">. This is somewhat similar to consent. </w:t>
      </w:r>
      <w:proofErr w:type="spellStart"/>
      <w:r w:rsidRPr="00F94D31">
        <w:rPr>
          <w:rFonts w:ascii="Times New Roman" w:eastAsiaTheme="minorHAnsi" w:hAnsi="Times New Roman"/>
          <w:color w:val="262626"/>
          <w:sz w:val="22"/>
          <w:szCs w:val="22"/>
        </w:rPr>
        <w:t>Glantz</w:t>
      </w:r>
      <w:proofErr w:type="spellEnd"/>
      <w:r w:rsidRPr="00F94D31">
        <w:rPr>
          <w:rFonts w:ascii="Times New Roman" w:eastAsiaTheme="minorHAnsi" w:hAnsi="Times New Roman"/>
          <w:color w:val="262626"/>
          <w:sz w:val="22"/>
          <w:szCs w:val="22"/>
        </w:rPr>
        <w:t xml:space="preserve"> (1998) notes that children give assent while parents or guardians give consent. </w:t>
      </w:r>
    </w:p>
    <w:p w14:paraId="494E2CB2" w14:textId="57157324" w:rsidR="00F94D31" w:rsidRDefault="00F94D31"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References</w:t>
      </w:r>
    </w:p>
    <w:p w14:paraId="42E6EE9C" w14:textId="77777777" w:rsidR="00F94D31" w:rsidRPr="00F94D31" w:rsidRDefault="00F94D31"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sidRPr="00F94D31">
        <w:rPr>
          <w:rFonts w:ascii="Times New Roman" w:eastAsiaTheme="minorHAnsi" w:hAnsi="Times New Roman"/>
          <w:color w:val="262626"/>
          <w:sz w:val="22"/>
          <w:szCs w:val="22"/>
        </w:rPr>
        <w:t>Dockett</w:t>
      </w:r>
      <w:proofErr w:type="spellEnd"/>
      <w:r w:rsidRPr="00F94D31">
        <w:rPr>
          <w:rFonts w:ascii="Times New Roman" w:eastAsiaTheme="minorHAnsi" w:hAnsi="Times New Roman"/>
          <w:color w:val="262626"/>
          <w:sz w:val="22"/>
          <w:szCs w:val="22"/>
        </w:rPr>
        <w:t xml:space="preserve">, S., </w:t>
      </w:r>
      <w:proofErr w:type="spellStart"/>
      <w:r w:rsidRPr="00F94D31">
        <w:rPr>
          <w:rFonts w:ascii="Times New Roman" w:eastAsiaTheme="minorHAnsi" w:hAnsi="Times New Roman"/>
          <w:color w:val="262626"/>
          <w:sz w:val="22"/>
          <w:szCs w:val="22"/>
        </w:rPr>
        <w:t>Einarsdottir</w:t>
      </w:r>
      <w:proofErr w:type="spellEnd"/>
      <w:r w:rsidRPr="00F94D31">
        <w:rPr>
          <w:rFonts w:ascii="Times New Roman" w:eastAsiaTheme="minorHAnsi" w:hAnsi="Times New Roman"/>
          <w:color w:val="262626"/>
          <w:sz w:val="22"/>
          <w:szCs w:val="22"/>
        </w:rPr>
        <w:t xml:space="preserve">, J., &amp; Perry, B. (2009). Researching with children:  Ethical tensions. </w:t>
      </w:r>
      <w:r w:rsidRPr="00F94D31">
        <w:rPr>
          <w:rFonts w:ascii="Times New Roman" w:eastAsiaTheme="minorHAnsi" w:hAnsi="Times New Roman"/>
          <w:i/>
          <w:color w:val="262626"/>
          <w:sz w:val="22"/>
          <w:szCs w:val="22"/>
        </w:rPr>
        <w:t>Journal of Early Childhood Research, 7</w:t>
      </w:r>
      <w:r w:rsidRPr="00F94D31">
        <w:rPr>
          <w:rFonts w:ascii="Times New Roman" w:eastAsiaTheme="minorHAnsi" w:hAnsi="Times New Roman"/>
          <w:color w:val="262626"/>
          <w:sz w:val="22"/>
          <w:szCs w:val="22"/>
        </w:rPr>
        <w:t xml:space="preserve">(3), 283-298. </w:t>
      </w:r>
    </w:p>
    <w:p w14:paraId="305CB72E" w14:textId="77777777" w:rsidR="00F94D31" w:rsidRPr="00F94D31" w:rsidRDefault="00F94D31"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sidRPr="00F94D31">
        <w:rPr>
          <w:rFonts w:ascii="Times New Roman" w:eastAsiaTheme="minorHAnsi" w:hAnsi="Times New Roman"/>
          <w:color w:val="262626"/>
          <w:sz w:val="22"/>
          <w:szCs w:val="22"/>
        </w:rPr>
        <w:t>Glantz</w:t>
      </w:r>
      <w:proofErr w:type="spellEnd"/>
      <w:r w:rsidRPr="00F94D31">
        <w:rPr>
          <w:rFonts w:ascii="Times New Roman" w:eastAsiaTheme="minorHAnsi" w:hAnsi="Times New Roman"/>
          <w:color w:val="262626"/>
          <w:sz w:val="22"/>
          <w:szCs w:val="22"/>
        </w:rPr>
        <w:t xml:space="preserve">, L. H. (1998). Research with children. </w:t>
      </w:r>
      <w:r w:rsidRPr="00F94D31">
        <w:rPr>
          <w:rFonts w:ascii="Times New Roman" w:eastAsiaTheme="minorHAnsi" w:hAnsi="Times New Roman"/>
          <w:i/>
          <w:color w:val="262626"/>
          <w:sz w:val="22"/>
          <w:szCs w:val="22"/>
        </w:rPr>
        <w:t>American Journal of Law and Medicine, 24</w:t>
      </w:r>
      <w:r w:rsidRPr="00F94D31">
        <w:rPr>
          <w:rFonts w:ascii="Times New Roman" w:eastAsiaTheme="minorHAnsi" w:hAnsi="Times New Roman"/>
          <w:color w:val="262626"/>
          <w:sz w:val="22"/>
          <w:szCs w:val="22"/>
        </w:rPr>
        <w:t xml:space="preserve">(2&amp;3), 213-244. </w:t>
      </w:r>
    </w:p>
    <w:p w14:paraId="6CEF1B0B" w14:textId="7763E85A" w:rsidR="00F94D31" w:rsidRPr="00F94D31" w:rsidRDefault="00F94D31"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F94D31">
        <w:rPr>
          <w:rFonts w:ascii="Times New Roman" w:eastAsiaTheme="minorHAnsi" w:hAnsi="Times New Roman"/>
          <w:color w:val="262626"/>
          <w:sz w:val="22"/>
          <w:szCs w:val="22"/>
        </w:rPr>
        <w:t xml:space="preserve">Graham, A., Powell, M., Taylor, N., Anderson, D., &amp; Fitzgerald, R. (2013). </w:t>
      </w:r>
      <w:proofErr w:type="spellStart"/>
      <w:r>
        <w:rPr>
          <w:rFonts w:ascii="Times New Roman" w:eastAsiaTheme="minorHAnsi" w:hAnsi="Times New Roman"/>
          <w:color w:val="262626"/>
          <w:sz w:val="22"/>
          <w:szCs w:val="22"/>
        </w:rPr>
        <w:t>i</w:t>
      </w:r>
      <w:proofErr w:type="spellEnd"/>
      <w:r w:rsidRPr="00F94D31">
        <w:rPr>
          <w:rFonts w:ascii="Times New Roman" w:eastAsiaTheme="minorHAnsi" w:hAnsi="Times New Roman"/>
          <w:color w:val="262626"/>
          <w:sz w:val="22"/>
          <w:szCs w:val="22"/>
        </w:rPr>
        <w:t xml:space="preserve">. Florence: UNICEF Office of Research – </w:t>
      </w:r>
      <w:proofErr w:type="spellStart"/>
      <w:r w:rsidRPr="00F94D31">
        <w:rPr>
          <w:rFonts w:ascii="Times New Roman" w:eastAsiaTheme="minorHAnsi" w:hAnsi="Times New Roman"/>
          <w:color w:val="262626"/>
          <w:sz w:val="22"/>
          <w:szCs w:val="22"/>
        </w:rPr>
        <w:t>Innocenti</w:t>
      </w:r>
      <w:proofErr w:type="spellEnd"/>
      <w:r w:rsidRPr="00F94D31">
        <w:rPr>
          <w:rFonts w:ascii="Times New Roman" w:eastAsiaTheme="minorHAnsi" w:hAnsi="Times New Roman"/>
          <w:color w:val="262626"/>
          <w:sz w:val="22"/>
          <w:szCs w:val="22"/>
        </w:rPr>
        <w:t>.</w:t>
      </w:r>
    </w:p>
    <w:p w14:paraId="4F018461" w14:textId="1CD8BDCC" w:rsidR="00AA214B" w:rsidRDefault="0012578C" w:rsidP="00CD200A">
      <w:pPr>
        <w:pStyle w:val="ListParagraph"/>
        <w:widowControl w:val="0"/>
        <w:numPr>
          <w:ilvl w:val="2"/>
          <w:numId w:val="3"/>
        </w:numPr>
        <w:tabs>
          <w:tab w:val="left" w:pos="220"/>
          <w:tab w:val="left" w:pos="720"/>
        </w:tabs>
        <w:autoSpaceDE w:val="0"/>
        <w:autoSpaceDN w:val="0"/>
        <w:adjustRightInd w:val="0"/>
        <w:rPr>
          <w:rFonts w:ascii="Times New Roman" w:eastAsiaTheme="minorHAnsi" w:hAnsi="Times New Roman"/>
          <w:b/>
          <w:color w:val="262626"/>
          <w:sz w:val="22"/>
          <w:szCs w:val="22"/>
        </w:rPr>
      </w:pPr>
      <w:r>
        <w:rPr>
          <w:rFonts w:ascii="Times New Roman" w:eastAsiaTheme="minorHAnsi" w:hAnsi="Times New Roman"/>
          <w:b/>
          <w:color w:val="262626"/>
          <w:sz w:val="22"/>
          <w:szCs w:val="22"/>
        </w:rPr>
        <w:t>Participation</w:t>
      </w:r>
    </w:p>
    <w:p w14:paraId="0B20F7A7" w14:textId="0AC96F9A" w:rsidR="0032263D" w:rsidRPr="00B1717F" w:rsidRDefault="0032263D"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Freedom from Coercion (see Informed Consent)</w:t>
      </w:r>
    </w:p>
    <w:p w14:paraId="1D28C200" w14:textId="3FA72AC7" w:rsidR="0032263D" w:rsidRPr="00B1717F" w:rsidRDefault="0032263D"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Freedom to Withdraw from Study</w:t>
      </w:r>
    </w:p>
    <w:p w14:paraId="6B834BF9" w14:textId="27067669" w:rsidR="00B1717F" w:rsidRPr="00B1717F" w:rsidRDefault="00B1717F"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Vulnerable Participants</w:t>
      </w:r>
    </w:p>
    <w:p w14:paraId="6EF78DAF" w14:textId="77777777" w:rsidR="00B1717F" w:rsidRPr="00B1717F" w:rsidRDefault="00B1717F"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Children (individuals who have not attained the legal age for consent to the treatments or procedures involved in the research, under the applicable law of the jurisdiction in which the research will be conducted);</w:t>
      </w:r>
    </w:p>
    <w:p w14:paraId="2A037194" w14:textId="77777777" w:rsidR="00B1717F" w:rsidRPr="00B1717F" w:rsidRDefault="00B1717F"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Pregnant women and fetuses;</w:t>
      </w:r>
    </w:p>
    <w:p w14:paraId="6129101B" w14:textId="77777777" w:rsidR="00B1717F" w:rsidRPr="00B1717F" w:rsidRDefault="00B1717F"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Prisoners (individuals involuntarily confined or detained in a penal institution, including individuals detained in other facilities by virtue of statutes or commitment procedures which provide alternatives to criminal prosecution or incarceration in a penal institution, and individuals detained pending arraignment, trial, or sentencing);</w:t>
      </w:r>
    </w:p>
    <w:p w14:paraId="7F5BD7BD" w14:textId="77777777" w:rsidR="00B1717F" w:rsidRPr="00B1717F" w:rsidRDefault="00B1717F"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Individuals who are cognitively impaired or lack decision-making capacity; and</w:t>
      </w:r>
    </w:p>
    <w:p w14:paraId="3DF963CD" w14:textId="01705823" w:rsidR="00B1717F" w:rsidRPr="00B1717F" w:rsidRDefault="00B1717F" w:rsidP="00CD200A">
      <w:pPr>
        <w:pStyle w:val="ListParagraph"/>
        <w:widowControl w:val="0"/>
        <w:numPr>
          <w:ilvl w:val="3"/>
          <w:numId w:val="3"/>
        </w:numPr>
        <w:tabs>
          <w:tab w:val="left" w:pos="220"/>
          <w:tab w:val="left" w:pos="720"/>
        </w:tabs>
        <w:autoSpaceDE w:val="0"/>
        <w:autoSpaceDN w:val="0"/>
        <w:adjustRightInd w:val="0"/>
        <w:rPr>
          <w:rFonts w:ascii="Times New Roman" w:eastAsiaTheme="minorHAnsi" w:hAnsi="Times New Roman"/>
          <w:sz w:val="22"/>
          <w:szCs w:val="22"/>
        </w:rPr>
      </w:pPr>
      <w:r w:rsidRPr="00B1717F">
        <w:rPr>
          <w:rFonts w:ascii="Times New Roman" w:eastAsiaTheme="minorHAnsi" w:hAnsi="Times New Roman"/>
          <w:sz w:val="22"/>
          <w:szCs w:val="22"/>
        </w:rPr>
        <w:t>Individuals who otherwise may be subject to coercion or undue influence (e.g., economically or educationally disadvantaged persons; employees or students of investigators conducting the study; patients of physician-investigators).</w:t>
      </w:r>
    </w:p>
    <w:p w14:paraId="35DA9057" w14:textId="1CE01866" w:rsidR="000306A2" w:rsidRPr="00B1717F" w:rsidRDefault="000306A2" w:rsidP="00CD200A">
      <w:pPr>
        <w:pStyle w:val="ListParagraph"/>
        <w:widowControl w:val="0"/>
        <w:numPr>
          <w:ilvl w:val="2"/>
          <w:numId w:val="3"/>
        </w:numPr>
        <w:tabs>
          <w:tab w:val="left" w:pos="220"/>
          <w:tab w:val="left" w:pos="720"/>
        </w:tabs>
        <w:autoSpaceDE w:val="0"/>
        <w:autoSpaceDN w:val="0"/>
        <w:adjustRightInd w:val="0"/>
        <w:rPr>
          <w:rFonts w:ascii="Times New Roman" w:eastAsiaTheme="minorHAnsi" w:hAnsi="Times New Roman"/>
          <w:b/>
          <w:sz w:val="22"/>
          <w:szCs w:val="22"/>
        </w:rPr>
      </w:pPr>
      <w:r w:rsidRPr="00B1717F">
        <w:rPr>
          <w:rFonts w:ascii="Times New Roman" w:eastAsiaTheme="minorHAnsi" w:hAnsi="Times New Roman"/>
          <w:b/>
          <w:sz w:val="22"/>
          <w:szCs w:val="22"/>
        </w:rPr>
        <w:t>Deception</w:t>
      </w:r>
    </w:p>
    <w:p w14:paraId="33DE267A" w14:textId="77777777" w:rsidR="00B87F39" w:rsidRPr="00B87F39" w:rsidRDefault="00B87F39" w:rsidP="00CD200A">
      <w:pPr>
        <w:pStyle w:val="ListParagraph"/>
        <w:widowControl w:val="0"/>
        <w:numPr>
          <w:ilvl w:val="2"/>
          <w:numId w:val="3"/>
        </w:numPr>
        <w:tabs>
          <w:tab w:val="left" w:pos="220"/>
          <w:tab w:val="left" w:pos="720"/>
        </w:tabs>
        <w:autoSpaceDE w:val="0"/>
        <w:autoSpaceDN w:val="0"/>
        <w:adjustRightInd w:val="0"/>
        <w:rPr>
          <w:rFonts w:ascii="Times New Roman" w:eastAsiaTheme="minorHAnsi" w:hAnsi="Times New Roman"/>
          <w:color w:val="262626"/>
          <w:sz w:val="22"/>
          <w:szCs w:val="22"/>
        </w:rPr>
      </w:pPr>
      <w:r w:rsidRPr="00B87F39">
        <w:rPr>
          <w:rFonts w:ascii="Times New Roman" w:eastAsiaTheme="minorHAnsi" w:hAnsi="Times New Roman"/>
          <w:b/>
          <w:bCs/>
          <w:color w:val="262626"/>
          <w:sz w:val="22"/>
          <w:szCs w:val="22"/>
        </w:rPr>
        <w:t>Anonymity</w:t>
      </w:r>
    </w:p>
    <w:p w14:paraId="18FFBF30" w14:textId="5B55FC89" w:rsidR="007F0EDE" w:rsidRPr="007F0EDE" w:rsidRDefault="007F0EDE"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7F0EDE">
        <w:rPr>
          <w:rFonts w:ascii="Times New Roman" w:eastAsiaTheme="minorHAnsi" w:hAnsi="Times New Roman"/>
          <w:b/>
          <w:color w:val="262626"/>
          <w:sz w:val="22"/>
          <w:szCs w:val="22"/>
        </w:rPr>
        <w:t>Privacy</w:t>
      </w:r>
    </w:p>
    <w:p w14:paraId="26566463" w14:textId="7AE3B115" w:rsidR="007F0EDE" w:rsidRDefault="007F0EDE"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Anonymity is a key protection of privacy</w:t>
      </w:r>
    </w:p>
    <w:p w14:paraId="0CC5F40E" w14:textId="573D69A2" w:rsidR="007F0EDE" w:rsidRDefault="007F0EDE"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sidRPr="007F0EDE">
        <w:rPr>
          <w:rFonts w:ascii="Times New Roman" w:eastAsiaTheme="minorHAnsi" w:hAnsi="Times New Roman"/>
          <w:b/>
          <w:color w:val="262626"/>
          <w:sz w:val="22"/>
          <w:szCs w:val="22"/>
        </w:rPr>
        <w:t>Pseudonymity</w:t>
      </w:r>
      <w:proofErr w:type="spellEnd"/>
      <w:r>
        <w:rPr>
          <w:rFonts w:ascii="Times New Roman" w:eastAsiaTheme="minorHAnsi" w:hAnsi="Times New Roman"/>
          <w:color w:val="262626"/>
          <w:sz w:val="22"/>
          <w:szCs w:val="22"/>
        </w:rPr>
        <w:t xml:space="preserve"> is a key protection of anonymity</w:t>
      </w:r>
    </w:p>
    <w:p w14:paraId="6C76D8C8" w14:textId="77777777" w:rsidR="00B87F39" w:rsidRDefault="00B87F39"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B87F39">
        <w:rPr>
          <w:rFonts w:ascii="Times New Roman" w:eastAsiaTheme="minorHAnsi" w:hAnsi="Times New Roman"/>
          <w:color w:val="262626"/>
          <w:sz w:val="22"/>
          <w:szCs w:val="22"/>
        </w:rPr>
        <w:t>For the most part, all and any names (informants, participants, students, classes, schools, etc.) should be changed with pseudonyms. Identity is protected by through anonymity.</w:t>
      </w:r>
    </w:p>
    <w:p w14:paraId="7B36E4C3" w14:textId="1F2E2666" w:rsidR="00E11A25" w:rsidRPr="00D10350" w:rsidRDefault="00E11A25" w:rsidP="00CD200A">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D10350">
        <w:rPr>
          <w:rFonts w:ascii="Times New Roman" w:eastAsiaTheme="minorHAnsi" w:hAnsi="Times New Roman"/>
          <w:b/>
          <w:color w:val="262626"/>
          <w:sz w:val="22"/>
          <w:szCs w:val="22"/>
        </w:rPr>
        <w:t>Confidentiality</w:t>
      </w:r>
    </w:p>
    <w:p w14:paraId="3024B251" w14:textId="0AD99956" w:rsidR="00D10350" w:rsidRDefault="00D10350"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Journalism examples</w:t>
      </w:r>
    </w:p>
    <w:p w14:paraId="6AED2565" w14:textId="181BCC0F" w:rsidR="0032263D" w:rsidRDefault="00F8113C"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Source confidentiality</w:t>
      </w:r>
    </w:p>
    <w:p w14:paraId="26C07447" w14:textId="4FB7233C" w:rsidR="0032263D" w:rsidRDefault="00F8113C"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Informant confidentiality</w:t>
      </w:r>
    </w:p>
    <w:p w14:paraId="3C5F44A0" w14:textId="2DD86FD7" w:rsidR="004E2A5A" w:rsidRPr="004E2A5A" w:rsidRDefault="004E2A5A"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4E2A5A">
        <w:rPr>
          <w:rFonts w:ascii="Times New Roman" w:eastAsiaTheme="minorHAnsi" w:hAnsi="Times New Roman"/>
          <w:b/>
          <w:color w:val="262626"/>
          <w:sz w:val="22"/>
          <w:szCs w:val="22"/>
        </w:rPr>
        <w:t>Privilege</w:t>
      </w:r>
    </w:p>
    <w:p w14:paraId="03F3130A" w14:textId="5202DC12" w:rsidR="00E11A25" w:rsidRDefault="00E11A25"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Confidentiality is not privilege in the legal sense</w:t>
      </w:r>
    </w:p>
    <w:p w14:paraId="58DC1C6E" w14:textId="7D2556A5" w:rsidR="00D10350" w:rsidRDefault="00D10350" w:rsidP="00CD200A">
      <w:pPr>
        <w:pStyle w:val="ListParagraph"/>
        <w:widowControl w:val="0"/>
        <w:numPr>
          <w:ilvl w:val="5"/>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Lawyer-client privilege v</w:t>
      </w:r>
    </w:p>
    <w:p w14:paraId="0F3B9DE7" w14:textId="1C79ECD5" w:rsidR="00D10350" w:rsidRDefault="00D10350" w:rsidP="00CD200A">
      <w:pPr>
        <w:pStyle w:val="ListParagraph"/>
        <w:widowControl w:val="0"/>
        <w:numPr>
          <w:ilvl w:val="5"/>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Researcher-participant privilege</w:t>
      </w:r>
    </w:p>
    <w:p w14:paraId="01BE5F5F" w14:textId="7F5D6100" w:rsidR="004E2A5A" w:rsidRDefault="004E2A5A"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Confidence</w:t>
      </w:r>
    </w:p>
    <w:p w14:paraId="7EE7ADB4" w14:textId="0A19BA85" w:rsidR="007F0EDE" w:rsidRDefault="00176680" w:rsidP="00CD200A">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176680">
        <w:rPr>
          <w:rFonts w:ascii="Times New Roman" w:eastAsiaTheme="minorHAnsi" w:hAnsi="Times New Roman"/>
          <w:b/>
          <w:color w:val="262626"/>
          <w:sz w:val="22"/>
          <w:szCs w:val="22"/>
        </w:rPr>
        <w:t>Conflict of Interest</w:t>
      </w:r>
    </w:p>
    <w:p w14:paraId="3E7F7565" w14:textId="1F372923" w:rsidR="0015011F" w:rsidRDefault="0015011F"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50389F">
        <w:rPr>
          <w:rFonts w:ascii="Times New Roman" w:eastAsiaTheme="minorHAnsi" w:hAnsi="Times New Roman"/>
          <w:color w:val="262626"/>
          <w:sz w:val="22"/>
          <w:szCs w:val="22"/>
        </w:rPr>
        <w:t>Multiple Roles</w:t>
      </w:r>
    </w:p>
    <w:p w14:paraId="3FCF8ABD" w14:textId="180A5B9D" w:rsidR="00F8113C" w:rsidRPr="0050389F" w:rsidRDefault="00F8113C"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Action Research</w:t>
      </w:r>
    </w:p>
    <w:p w14:paraId="1815421B" w14:textId="3BAA4DA2" w:rsidR="00176680" w:rsidRPr="003C0BA2" w:rsidRDefault="003878DF" w:rsidP="00CD200A">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3C0BA2">
        <w:rPr>
          <w:rFonts w:ascii="Times New Roman" w:eastAsiaTheme="minorHAnsi" w:hAnsi="Times New Roman"/>
          <w:b/>
          <w:color w:val="262626"/>
          <w:sz w:val="22"/>
          <w:szCs w:val="22"/>
        </w:rPr>
        <w:t>Responsibility</w:t>
      </w:r>
    </w:p>
    <w:p w14:paraId="6BE58663" w14:textId="375262D2" w:rsidR="008630AC" w:rsidRDefault="008630AC"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Responsibility to follow-up with Participants</w:t>
      </w:r>
    </w:p>
    <w:p w14:paraId="6EA5F63E" w14:textId="22357BFC" w:rsidR="008630AC" w:rsidRPr="009132F6" w:rsidRDefault="008630AC"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Pr>
          <w:rFonts w:ascii="Times New Roman" w:eastAsiaTheme="minorHAnsi" w:hAnsi="Times New Roman"/>
          <w:color w:val="262626"/>
          <w:sz w:val="22"/>
          <w:szCs w:val="22"/>
        </w:rPr>
        <w:t>Neumeist</w:t>
      </w:r>
      <w:r w:rsidR="002E54AE">
        <w:rPr>
          <w:rFonts w:ascii="Times New Roman" w:eastAsiaTheme="minorHAnsi" w:hAnsi="Times New Roman"/>
          <w:color w:val="262626"/>
          <w:sz w:val="22"/>
          <w:szCs w:val="22"/>
        </w:rPr>
        <w:t>er</w:t>
      </w:r>
      <w:proofErr w:type="spellEnd"/>
      <w:r w:rsidR="002E54AE">
        <w:rPr>
          <w:rFonts w:ascii="Times New Roman" w:eastAsiaTheme="minorHAnsi" w:hAnsi="Times New Roman"/>
          <w:color w:val="262626"/>
          <w:sz w:val="22"/>
          <w:szCs w:val="22"/>
        </w:rPr>
        <w:t xml:space="preserve"> (NYU Professor) / Pfizer case: Experimental trials with </w:t>
      </w:r>
      <w:proofErr w:type="spellStart"/>
      <w:r w:rsidR="002E54AE">
        <w:rPr>
          <w:rFonts w:ascii="Times New Roman" w:eastAsiaTheme="minorHAnsi" w:hAnsi="Times New Roman"/>
          <w:color w:val="262626"/>
          <w:sz w:val="22"/>
          <w:szCs w:val="22"/>
        </w:rPr>
        <w:t>FAAH</w:t>
      </w:r>
      <w:proofErr w:type="spellEnd"/>
      <w:r w:rsidR="002E54AE">
        <w:rPr>
          <w:rFonts w:ascii="Times New Roman" w:eastAsiaTheme="minorHAnsi" w:hAnsi="Times New Roman"/>
          <w:color w:val="262626"/>
          <w:sz w:val="22"/>
          <w:szCs w:val="22"/>
        </w:rPr>
        <w:t xml:space="preserve"> inhibitors, which </w:t>
      </w:r>
      <w:r w:rsidR="002E54AE" w:rsidRPr="002E54AE">
        <w:rPr>
          <w:rFonts w:ascii="Times New Roman" w:eastAsiaTheme="minorHAnsi" w:hAnsi="Times New Roman"/>
          <w:color w:val="262626"/>
          <w:sz w:val="22"/>
          <w:szCs w:val="22"/>
        </w:rPr>
        <w:t xml:space="preserve">simulate </w:t>
      </w:r>
      <w:r w:rsidR="002E54AE">
        <w:rPr>
          <w:rFonts w:ascii="Times New Roman" w:eastAsiaTheme="minorHAnsi" w:hAnsi="Times New Roman"/>
          <w:color w:val="262626"/>
          <w:sz w:val="22"/>
          <w:szCs w:val="22"/>
        </w:rPr>
        <w:t>effects of marijuana</w:t>
      </w:r>
      <w:r w:rsidR="009132F6">
        <w:rPr>
          <w:rFonts w:ascii="Times New Roman" w:eastAsiaTheme="minorHAnsi" w:hAnsi="Times New Roman"/>
          <w:color w:val="262626"/>
          <w:sz w:val="22"/>
          <w:szCs w:val="22"/>
        </w:rPr>
        <w:t xml:space="preserve"> </w:t>
      </w:r>
      <w:hyperlink r:id="rId32" w:history="1">
        <w:r w:rsidRPr="009132F6">
          <w:rPr>
            <w:rStyle w:val="Hyperlink"/>
            <w:rFonts w:ascii="Times New Roman" w:eastAsiaTheme="minorHAnsi" w:hAnsi="Times New Roman"/>
            <w:sz w:val="22"/>
            <w:szCs w:val="22"/>
          </w:rPr>
          <w:t>http://www.nytimes.com/2016/06/28/health/nyu-cannabis-ptsd-psychiatry.html?_r=0</w:t>
        </w:r>
      </w:hyperlink>
    </w:p>
    <w:p w14:paraId="51863937" w14:textId="2EDD3834" w:rsidR="008630AC" w:rsidRDefault="009132F6"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w:t>
      </w:r>
      <w:proofErr w:type="gramStart"/>
      <w:r w:rsidRPr="009132F6">
        <w:rPr>
          <w:rFonts w:ascii="Times New Roman" w:eastAsiaTheme="minorHAnsi" w:hAnsi="Times New Roman"/>
          <w:color w:val="262626"/>
          <w:sz w:val="22"/>
          <w:szCs w:val="22"/>
        </w:rPr>
        <w:t>at</w:t>
      </w:r>
      <w:proofErr w:type="gramEnd"/>
      <w:r w:rsidRPr="009132F6">
        <w:rPr>
          <w:rFonts w:ascii="Times New Roman" w:eastAsiaTheme="minorHAnsi" w:hAnsi="Times New Roman"/>
          <w:color w:val="262626"/>
          <w:sz w:val="22"/>
          <w:szCs w:val="22"/>
        </w:rPr>
        <w:t xml:space="preserve"> least three subjects were not assessed 24 hours after taking the drug – a breach in research standards.</w:t>
      </w:r>
      <w:r>
        <w:rPr>
          <w:rFonts w:ascii="Times New Roman" w:eastAsiaTheme="minorHAnsi" w:hAnsi="Times New Roman"/>
          <w:color w:val="262626"/>
          <w:sz w:val="22"/>
          <w:szCs w:val="22"/>
        </w:rPr>
        <w:t>”</w:t>
      </w:r>
      <w:r w:rsidR="00D36201">
        <w:rPr>
          <w:rFonts w:ascii="Times New Roman" w:eastAsiaTheme="minorHAnsi" w:hAnsi="Times New Roman"/>
          <w:color w:val="262626"/>
          <w:sz w:val="22"/>
          <w:szCs w:val="22"/>
        </w:rPr>
        <w:t xml:space="preserve"> </w:t>
      </w:r>
      <w:hyperlink r:id="rId33" w:history="1">
        <w:r w:rsidR="00D36201" w:rsidRPr="00CF2E1C">
          <w:rPr>
            <w:rStyle w:val="Hyperlink"/>
            <w:rFonts w:ascii="Times New Roman" w:eastAsiaTheme="minorHAnsi" w:hAnsi="Times New Roman"/>
            <w:sz w:val="22"/>
            <w:szCs w:val="22"/>
          </w:rPr>
          <w:t>http://www.laboratoryequipment.com/news/2016/06/violations-lead-suspension-nyu-studies-resignation-lead-researcher</w:t>
        </w:r>
      </w:hyperlink>
      <w:r w:rsidR="00D36201">
        <w:rPr>
          <w:rFonts w:ascii="Times New Roman" w:eastAsiaTheme="minorHAnsi" w:hAnsi="Times New Roman"/>
          <w:color w:val="262626"/>
          <w:sz w:val="22"/>
          <w:szCs w:val="22"/>
        </w:rPr>
        <w:t xml:space="preserve"> </w:t>
      </w:r>
    </w:p>
    <w:p w14:paraId="4F25C01F" w14:textId="77777777" w:rsidR="00846DB0" w:rsidRDefault="00846DB0" w:rsidP="00CD200A">
      <w:pPr>
        <w:pStyle w:val="ListParagraph"/>
        <w:widowControl w:val="0"/>
        <w:numPr>
          <w:ilvl w:val="4"/>
          <w:numId w:val="3"/>
        </w:numPr>
        <w:tabs>
          <w:tab w:val="left" w:pos="940"/>
          <w:tab w:val="left" w:pos="1440"/>
        </w:tabs>
        <w:autoSpaceDE w:val="0"/>
        <w:autoSpaceDN w:val="0"/>
        <w:adjustRightInd w:val="0"/>
        <w:rPr>
          <w:rFonts w:ascii="Times New Roman" w:eastAsiaTheme="minorHAnsi" w:hAnsi="Times New Roman"/>
          <w:color w:val="262626"/>
          <w:sz w:val="22"/>
          <w:szCs w:val="22"/>
        </w:rPr>
      </w:pPr>
    </w:p>
    <w:p w14:paraId="4E6B96E4" w14:textId="1088776E" w:rsidR="003878DF" w:rsidRPr="003878DF" w:rsidRDefault="003878DF" w:rsidP="00CD200A">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3878DF">
        <w:rPr>
          <w:rFonts w:ascii="Times New Roman" w:eastAsiaTheme="minorHAnsi" w:hAnsi="Times New Roman"/>
          <w:b/>
          <w:color w:val="262626"/>
          <w:sz w:val="22"/>
          <w:szCs w:val="22"/>
        </w:rPr>
        <w:t>Power</w:t>
      </w:r>
    </w:p>
    <w:p w14:paraId="7607A451" w14:textId="1E37BDC6" w:rsidR="00802635" w:rsidRPr="00802635" w:rsidRDefault="00802635" w:rsidP="00CD200A">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802635">
        <w:rPr>
          <w:rFonts w:ascii="Times New Roman" w:eastAsiaTheme="minorHAnsi" w:hAnsi="Times New Roman"/>
          <w:b/>
          <w:color w:val="262626"/>
          <w:sz w:val="22"/>
          <w:szCs w:val="22"/>
        </w:rPr>
        <w:t>Positionality</w:t>
      </w:r>
    </w:p>
    <w:p w14:paraId="5B7822A1" w14:textId="5724B443" w:rsidR="00802635" w:rsidRDefault="00802635"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See Identity</w:t>
      </w:r>
    </w:p>
    <w:p w14:paraId="2AD56231" w14:textId="36244C9A" w:rsidR="00802635" w:rsidRDefault="00802635"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See Paradigms</w:t>
      </w:r>
    </w:p>
    <w:p w14:paraId="648E7FE2" w14:textId="540EF4AD" w:rsidR="001C11D6" w:rsidRPr="001C11D6" w:rsidRDefault="001C11D6" w:rsidP="00CD200A">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1C11D6">
        <w:rPr>
          <w:rFonts w:ascii="Times New Roman" w:eastAsiaTheme="minorHAnsi" w:hAnsi="Times New Roman"/>
          <w:b/>
          <w:color w:val="262626"/>
          <w:sz w:val="22"/>
          <w:szCs w:val="22"/>
        </w:rPr>
        <w:t>Risk</w:t>
      </w:r>
    </w:p>
    <w:p w14:paraId="49CCE235" w14:textId="5CCD807D" w:rsidR="001C11D6" w:rsidRDefault="001C11D6"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Minimal Risk</w:t>
      </w:r>
    </w:p>
    <w:p w14:paraId="09745E23" w14:textId="1F09A370" w:rsidR="005E7E46" w:rsidRDefault="005E7E46" w:rsidP="00CD200A">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Informed Consent</w:t>
      </w:r>
    </w:p>
    <w:p w14:paraId="78CDFC86" w14:textId="300410E5" w:rsidR="00DA07D5" w:rsidRPr="00B00EE1" w:rsidRDefault="002E6E41" w:rsidP="00B00EE1">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sidRPr="002E6E41">
        <w:rPr>
          <w:rFonts w:ascii="Times New Roman" w:eastAsiaTheme="minorHAnsi" w:hAnsi="Times New Roman"/>
          <w:b/>
          <w:color w:val="262626"/>
          <w:sz w:val="22"/>
          <w:szCs w:val="22"/>
        </w:rPr>
        <w:t>Safeguard</w:t>
      </w:r>
    </w:p>
    <w:p w14:paraId="32625BBA" w14:textId="37672100" w:rsidR="00DA07D5" w:rsidRDefault="00DA07D5" w:rsidP="00924934">
      <w:pPr>
        <w:pStyle w:val="ListParagraph"/>
        <w:widowControl w:val="0"/>
        <w:numPr>
          <w:ilvl w:val="1"/>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Pr>
          <w:rFonts w:ascii="Times New Roman" w:eastAsiaTheme="minorHAnsi" w:hAnsi="Times New Roman"/>
          <w:b/>
          <w:color w:val="262626"/>
          <w:sz w:val="22"/>
          <w:szCs w:val="22"/>
        </w:rPr>
        <w:t>Data</w:t>
      </w:r>
    </w:p>
    <w:p w14:paraId="4C097CDA" w14:textId="4009CCDC" w:rsidR="00DA07D5" w:rsidRPr="00DA07D5" w:rsidRDefault="00DA07D5" w:rsidP="00DA07D5">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color w:val="262626"/>
          <w:sz w:val="22"/>
          <w:szCs w:val="22"/>
        </w:rPr>
      </w:pPr>
      <w:r w:rsidRPr="00DA07D5">
        <w:rPr>
          <w:rFonts w:ascii="Times New Roman" w:eastAsiaTheme="minorHAnsi" w:hAnsi="Times New Roman"/>
          <w:color w:val="262626"/>
          <w:sz w:val="22"/>
          <w:szCs w:val="22"/>
        </w:rPr>
        <w:t>Third Party Data</w:t>
      </w:r>
    </w:p>
    <w:p w14:paraId="4725BB05" w14:textId="77777777" w:rsidR="00DA07D5" w:rsidRDefault="00DA07D5" w:rsidP="00D1713B">
      <w:pPr>
        <w:pStyle w:val="level1"/>
        <w:numPr>
          <w:ilvl w:val="3"/>
          <w:numId w:val="3"/>
        </w:numPr>
        <w:rPr>
          <w:rFonts w:ascii="Times New Roman" w:hAnsi="Times New Roman"/>
          <w:sz w:val="24"/>
          <w:szCs w:val="24"/>
          <w:lang w:val="en-CA"/>
        </w:rPr>
      </w:pPr>
      <w:r w:rsidRPr="00A9242A">
        <w:rPr>
          <w:rFonts w:ascii="Times New Roman" w:hAnsi="Times New Roman"/>
          <w:sz w:val="24"/>
          <w:szCs w:val="24"/>
          <w:lang w:val="en-CA"/>
        </w:rPr>
        <w:t xml:space="preserve">The use of third party interviews or data, in this case, falls under the Section 2.2 exemption of the </w:t>
      </w:r>
      <w:r w:rsidRPr="00A9242A">
        <w:rPr>
          <w:rFonts w:ascii="Times New Roman" w:hAnsi="Times New Roman"/>
          <w:i/>
          <w:sz w:val="24"/>
          <w:szCs w:val="24"/>
          <w:lang w:val="en-CA"/>
        </w:rPr>
        <w:t>Tri-Council Policy Statement</w:t>
      </w:r>
      <w:r w:rsidRPr="00A9242A">
        <w:rPr>
          <w:rFonts w:ascii="Times New Roman" w:hAnsi="Times New Roman"/>
          <w:sz w:val="24"/>
          <w:szCs w:val="24"/>
          <w:lang w:val="en-CA"/>
        </w:rPr>
        <w:t xml:space="preserve"> (TCPS2). The </w:t>
      </w:r>
      <w:hyperlink r:id="rId34" w:anchor="ch2_en_a2.2" w:history="1">
        <w:r w:rsidRPr="00A9242A">
          <w:rPr>
            <w:rStyle w:val="Hyperlink"/>
            <w:rFonts w:ascii="Times New Roman" w:hAnsi="Times New Roman"/>
            <w:sz w:val="24"/>
            <w:szCs w:val="24"/>
            <w:lang w:val="en-CA"/>
          </w:rPr>
          <w:t>Section 2.2 exemption states</w:t>
        </w:r>
      </w:hyperlink>
      <w:r w:rsidRPr="00A9242A">
        <w:rPr>
          <w:rFonts w:ascii="Times New Roman" w:hAnsi="Times New Roman"/>
          <w:sz w:val="24"/>
          <w:szCs w:val="24"/>
          <w:lang w:val="en-CA"/>
        </w:rPr>
        <w:t xml:space="preserve">: “Research that relies exclusively on publicly available information does not require </w:t>
      </w:r>
      <w:proofErr w:type="spellStart"/>
      <w:r w:rsidRPr="00A9242A">
        <w:rPr>
          <w:rFonts w:ascii="Times New Roman" w:hAnsi="Times New Roman"/>
          <w:sz w:val="24"/>
          <w:szCs w:val="24"/>
          <w:lang w:val="en-CA"/>
        </w:rPr>
        <w:t>REB</w:t>
      </w:r>
      <w:proofErr w:type="spellEnd"/>
      <w:r w:rsidRPr="00A9242A">
        <w:rPr>
          <w:rFonts w:ascii="Times New Roman" w:hAnsi="Times New Roman"/>
          <w:sz w:val="24"/>
          <w:szCs w:val="24"/>
          <w:lang w:val="en-CA"/>
        </w:rPr>
        <w:t xml:space="preserve"> review when… the information is publicly accessible and there is no reasonable expectation of privacy.” The Section continues, and clarifies that </w:t>
      </w:r>
    </w:p>
    <w:p w14:paraId="7DFAEF7D" w14:textId="77777777" w:rsidR="00DA07D5" w:rsidRDefault="00DA07D5" w:rsidP="00D1713B">
      <w:pPr>
        <w:pStyle w:val="level1"/>
        <w:numPr>
          <w:ilvl w:val="4"/>
          <w:numId w:val="3"/>
        </w:numPr>
        <w:rPr>
          <w:rFonts w:ascii="Times New Roman" w:hAnsi="Times New Roman"/>
          <w:sz w:val="24"/>
          <w:szCs w:val="24"/>
          <w:lang w:val="en-CA"/>
        </w:rPr>
      </w:pPr>
      <w:r w:rsidRPr="00DA07D5">
        <w:rPr>
          <w:rFonts w:ascii="Times New Roman" w:hAnsi="Times New Roman"/>
          <w:sz w:val="24"/>
          <w:szCs w:val="24"/>
          <w:lang w:val="en-CA"/>
        </w:rPr>
        <w:t>Cyber-material such as documents, records, performances, online archival materials or published third party interviews to which the public is given uncontrolled access on the Internet for which there is no expectation of privacy is considered to be publicly available information.</w:t>
      </w:r>
    </w:p>
    <w:p w14:paraId="38FBF500" w14:textId="1EC281CD" w:rsidR="00DA07D5" w:rsidRPr="00DA07D5" w:rsidRDefault="00DA07D5" w:rsidP="00D1713B">
      <w:pPr>
        <w:pStyle w:val="level1"/>
        <w:numPr>
          <w:ilvl w:val="3"/>
          <w:numId w:val="3"/>
        </w:numPr>
        <w:rPr>
          <w:rFonts w:ascii="Times New Roman" w:hAnsi="Times New Roman"/>
          <w:sz w:val="24"/>
          <w:szCs w:val="24"/>
          <w:lang w:val="en-CA"/>
        </w:rPr>
      </w:pPr>
      <w:r w:rsidRPr="00DA07D5">
        <w:rPr>
          <w:rFonts w:ascii="Times New Roman" w:hAnsi="Times New Roman"/>
          <w:sz w:val="24"/>
          <w:szCs w:val="24"/>
          <w:lang w:val="en-CA"/>
        </w:rPr>
        <w:t xml:space="preserve">TCPS2 reiterates the exemption expressed in the </w:t>
      </w:r>
      <w:proofErr w:type="spellStart"/>
      <w:r w:rsidRPr="00DA07D5">
        <w:rPr>
          <w:rFonts w:ascii="Times New Roman" w:hAnsi="Times New Roman"/>
          <w:sz w:val="24"/>
          <w:szCs w:val="24"/>
          <w:lang w:val="en-CA"/>
        </w:rPr>
        <w:t>TCPS</w:t>
      </w:r>
      <w:proofErr w:type="spellEnd"/>
      <w:r w:rsidRPr="00DA07D5">
        <w:rPr>
          <w:rFonts w:ascii="Times New Roman" w:hAnsi="Times New Roman"/>
          <w:sz w:val="24"/>
          <w:szCs w:val="24"/>
          <w:lang w:val="en-CA"/>
        </w:rPr>
        <w:t xml:space="preserve"> (2005) </w:t>
      </w:r>
      <w:hyperlink r:id="rId35" w:history="1">
        <w:r w:rsidRPr="00DA07D5">
          <w:rPr>
            <w:rStyle w:val="Hyperlink"/>
            <w:rFonts w:ascii="Times New Roman" w:hAnsi="Times New Roman"/>
            <w:i/>
            <w:sz w:val="24"/>
            <w:szCs w:val="24"/>
            <w:lang w:val="en-CA"/>
          </w:rPr>
          <w:t>Statement on Third Party Interviews or Secondary Use of Data</w:t>
        </w:r>
      </w:hyperlink>
      <w:r w:rsidRPr="00DA07D5">
        <w:rPr>
          <w:rFonts w:ascii="Times New Roman" w:hAnsi="Times New Roman"/>
          <w:sz w:val="24"/>
          <w:szCs w:val="24"/>
          <w:lang w:val="en-CA"/>
        </w:rPr>
        <w:t xml:space="preserve">: “Information derived from publicly available third-party interviews does not require </w:t>
      </w:r>
      <w:proofErr w:type="spellStart"/>
      <w:r w:rsidRPr="00DA07D5">
        <w:rPr>
          <w:rFonts w:ascii="Times New Roman" w:hAnsi="Times New Roman"/>
          <w:sz w:val="24"/>
          <w:szCs w:val="24"/>
          <w:lang w:val="en-CA"/>
        </w:rPr>
        <w:t>REB</w:t>
      </w:r>
      <w:proofErr w:type="spellEnd"/>
      <w:r w:rsidRPr="00DA07D5">
        <w:rPr>
          <w:rFonts w:ascii="Times New Roman" w:hAnsi="Times New Roman"/>
          <w:sz w:val="24"/>
          <w:szCs w:val="24"/>
          <w:lang w:val="en-CA"/>
        </w:rPr>
        <w:t xml:space="preserve"> review, because such research involves no interaction with research participants, and the data is publicly accessible through public records or archives.”</w:t>
      </w:r>
    </w:p>
    <w:p w14:paraId="5304EDD6" w14:textId="77777777" w:rsidR="00DA07D5" w:rsidRPr="00D1713B" w:rsidRDefault="00DA07D5" w:rsidP="00D1713B">
      <w:pPr>
        <w:pStyle w:val="level1"/>
        <w:numPr>
          <w:ilvl w:val="2"/>
          <w:numId w:val="3"/>
        </w:numPr>
        <w:rPr>
          <w:rFonts w:ascii="Times New Roman" w:hAnsi="Times New Roman"/>
          <w:sz w:val="24"/>
          <w:szCs w:val="24"/>
          <w:lang w:val="en-CA"/>
        </w:rPr>
      </w:pPr>
    </w:p>
    <w:p w14:paraId="5B6D7857" w14:textId="77777777" w:rsidR="00694974" w:rsidRPr="00B87F39" w:rsidRDefault="00607155" w:rsidP="00694974">
      <w:pPr>
        <w:pStyle w:val="NormalWeb"/>
        <w:numPr>
          <w:ilvl w:val="1"/>
          <w:numId w:val="3"/>
        </w:numPr>
        <w:spacing w:before="0" w:beforeAutospacing="0" w:after="0" w:afterAutospacing="0"/>
        <w:rPr>
          <w:rFonts w:ascii="Times New Roman" w:hAnsi="Times New Roman"/>
          <w:b/>
          <w:sz w:val="22"/>
          <w:szCs w:val="22"/>
        </w:rPr>
      </w:pPr>
      <w:r w:rsidRPr="00B87F39">
        <w:rPr>
          <w:rFonts w:ascii="Times New Roman" w:hAnsi="Times New Roman"/>
          <w:b/>
          <w:sz w:val="22"/>
          <w:szCs w:val="22"/>
        </w:rPr>
        <w:t>Ethics</w:t>
      </w:r>
    </w:p>
    <w:p w14:paraId="2A170B7F" w14:textId="77777777" w:rsidR="00694974" w:rsidRPr="00694974" w:rsidRDefault="00607155" w:rsidP="00694974">
      <w:pPr>
        <w:pStyle w:val="NormalWeb"/>
        <w:numPr>
          <w:ilvl w:val="2"/>
          <w:numId w:val="3"/>
        </w:numPr>
        <w:spacing w:before="0" w:beforeAutospacing="0" w:after="0" w:afterAutospacing="0"/>
        <w:rPr>
          <w:rFonts w:ascii="Times New Roman" w:hAnsi="Times New Roman"/>
          <w:sz w:val="22"/>
          <w:szCs w:val="22"/>
        </w:rPr>
      </w:pPr>
      <w:r w:rsidRPr="00694974">
        <w:rPr>
          <w:rFonts w:ascii="Times New Roman" w:hAnsi="Times New Roman"/>
          <w:sz w:val="22"/>
          <w:szCs w:val="22"/>
        </w:rPr>
        <w:t xml:space="preserve">Deontological ethics emphasizes intentions over consequences.  What is right or wrong is based on our intentions since consequences are beyond our control.  We hold individuals responsible for their intentions, where consequentialism and utilitarianism tend to absolve individuals from responsibilities for consequences.  Our conscience and good will ought to be our guides, says deontology. </w:t>
      </w:r>
    </w:p>
    <w:p w14:paraId="243F8CAB" w14:textId="77777777" w:rsidR="00B66CAB" w:rsidRDefault="00607155" w:rsidP="00694974">
      <w:pPr>
        <w:pStyle w:val="NormalWeb"/>
        <w:numPr>
          <w:ilvl w:val="2"/>
          <w:numId w:val="3"/>
        </w:numPr>
        <w:spacing w:before="0" w:beforeAutospacing="0" w:after="0" w:afterAutospacing="0"/>
        <w:rPr>
          <w:rFonts w:ascii="Times New Roman" w:hAnsi="Times New Roman"/>
          <w:sz w:val="22"/>
          <w:szCs w:val="22"/>
        </w:rPr>
      </w:pPr>
      <w:r w:rsidRPr="00694974">
        <w:rPr>
          <w:rFonts w:ascii="Times New Roman" w:hAnsi="Times New Roman"/>
          <w:sz w:val="22"/>
          <w:szCs w:val="22"/>
        </w:rPr>
        <w:t xml:space="preserve">Privilege and duty go hand in hand.  Moral obligation means that we adopt the principles of three golden rules: </w:t>
      </w:r>
    </w:p>
    <w:p w14:paraId="168DFE01" w14:textId="77777777" w:rsidR="00B66CAB" w:rsidRDefault="00607155" w:rsidP="00B66CAB">
      <w:pPr>
        <w:pStyle w:val="NormalWeb"/>
        <w:numPr>
          <w:ilvl w:val="3"/>
          <w:numId w:val="3"/>
        </w:numPr>
        <w:spacing w:before="0" w:beforeAutospacing="0" w:after="0" w:afterAutospacing="0"/>
        <w:rPr>
          <w:rFonts w:ascii="Times New Roman" w:hAnsi="Times New Roman"/>
          <w:sz w:val="22"/>
          <w:szCs w:val="22"/>
        </w:rPr>
      </w:pPr>
      <w:r w:rsidRPr="00694974">
        <w:rPr>
          <w:rFonts w:ascii="Times New Roman" w:hAnsi="Times New Roman"/>
          <w:sz w:val="22"/>
          <w:szCs w:val="22"/>
        </w:rPr>
        <w:t xml:space="preserve">Do not do unto others what you would not have done to you (Principle of Maleficence).  </w:t>
      </w:r>
    </w:p>
    <w:p w14:paraId="47B39FAD" w14:textId="77777777" w:rsidR="00B66CAB" w:rsidRDefault="00607155" w:rsidP="00B66CAB">
      <w:pPr>
        <w:pStyle w:val="NormalWeb"/>
        <w:numPr>
          <w:ilvl w:val="3"/>
          <w:numId w:val="3"/>
        </w:numPr>
        <w:spacing w:before="0" w:beforeAutospacing="0" w:after="0" w:afterAutospacing="0"/>
        <w:rPr>
          <w:rFonts w:ascii="Times New Roman" w:hAnsi="Times New Roman"/>
          <w:sz w:val="22"/>
          <w:szCs w:val="22"/>
        </w:rPr>
      </w:pPr>
      <w:r w:rsidRPr="00694974">
        <w:rPr>
          <w:rFonts w:ascii="Times New Roman" w:hAnsi="Times New Roman"/>
          <w:sz w:val="22"/>
          <w:szCs w:val="22"/>
        </w:rPr>
        <w:t xml:space="preserve">Do unto others as you would that others do unto you (Principle of Beneficence).  </w:t>
      </w:r>
    </w:p>
    <w:p w14:paraId="428D7C4D" w14:textId="77777777" w:rsidR="00B66CAB" w:rsidRDefault="00607155" w:rsidP="00B66CAB">
      <w:pPr>
        <w:pStyle w:val="NormalWeb"/>
        <w:numPr>
          <w:ilvl w:val="3"/>
          <w:numId w:val="3"/>
        </w:numPr>
        <w:spacing w:before="0" w:beforeAutospacing="0" w:after="0" w:afterAutospacing="0"/>
        <w:rPr>
          <w:rFonts w:ascii="Times New Roman" w:hAnsi="Times New Roman"/>
          <w:sz w:val="22"/>
          <w:szCs w:val="22"/>
        </w:rPr>
      </w:pPr>
      <w:r w:rsidRPr="00694974">
        <w:rPr>
          <w:rFonts w:ascii="Times New Roman" w:hAnsi="Times New Roman"/>
          <w:sz w:val="22"/>
          <w:szCs w:val="22"/>
        </w:rPr>
        <w:t xml:space="preserve">Weigh actions by what is fair (Principle of Justice).  </w:t>
      </w:r>
    </w:p>
    <w:p w14:paraId="650E232C" w14:textId="48E664DF" w:rsidR="00607155" w:rsidRPr="00694974" w:rsidRDefault="00607155" w:rsidP="00B66CAB">
      <w:pPr>
        <w:pStyle w:val="NormalWeb"/>
        <w:numPr>
          <w:ilvl w:val="3"/>
          <w:numId w:val="3"/>
        </w:numPr>
        <w:spacing w:before="0" w:beforeAutospacing="0" w:after="0" w:afterAutospacing="0"/>
        <w:rPr>
          <w:rFonts w:ascii="Times New Roman" w:hAnsi="Times New Roman"/>
          <w:sz w:val="22"/>
          <w:szCs w:val="22"/>
        </w:rPr>
      </w:pPr>
      <w:r w:rsidRPr="00694974">
        <w:rPr>
          <w:rFonts w:ascii="Times New Roman" w:hAnsi="Times New Roman"/>
          <w:sz w:val="22"/>
          <w:szCs w:val="22"/>
        </w:rPr>
        <w:t>These are summarized as "do no harm," "try to create good," and "be fair."</w:t>
      </w:r>
    </w:p>
    <w:p w14:paraId="192C54DF" w14:textId="77777777" w:rsidR="0026775B" w:rsidRPr="00AD514D" w:rsidRDefault="0026775B" w:rsidP="00607155">
      <w:pPr>
        <w:ind w:right="-720"/>
        <w:rPr>
          <w:rFonts w:ascii="Times New Roman" w:hAnsi="Times New Roman"/>
          <w:szCs w:val="24"/>
        </w:rPr>
      </w:pPr>
    </w:p>
    <w:p w14:paraId="6184B669" w14:textId="11840ECD" w:rsidR="00607155" w:rsidRPr="00B00EE1" w:rsidRDefault="00607155" w:rsidP="00B00EE1">
      <w:pPr>
        <w:spacing w:after="200"/>
        <w:rPr>
          <w:rFonts w:ascii="Times New Roman" w:hAnsi="Times New Roman"/>
          <w:sz w:val="22"/>
          <w:szCs w:val="22"/>
        </w:rPr>
      </w:pPr>
      <w:r w:rsidRPr="00694974">
        <w:rPr>
          <w:rFonts w:ascii="Times New Roman" w:hAnsi="Times New Roman"/>
          <w:sz w:val="22"/>
          <w:szCs w:val="22"/>
        </w:rPr>
        <w:t xml:space="preserve">Table 1. </w:t>
      </w:r>
      <w:proofErr w:type="gramStart"/>
      <w:r w:rsidRPr="00694974">
        <w:rPr>
          <w:rFonts w:ascii="Times New Roman" w:hAnsi="Times New Roman"/>
          <w:sz w:val="22"/>
          <w:szCs w:val="22"/>
        </w:rPr>
        <w:t>Systems of ethics and practice (Adapted from Flinders, 1993).</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890"/>
        <w:gridCol w:w="1620"/>
        <w:gridCol w:w="1530"/>
        <w:gridCol w:w="1980"/>
      </w:tblGrid>
      <w:tr w:rsidR="00694974" w:rsidRPr="00694974" w14:paraId="504D75DD" w14:textId="77777777" w:rsidTr="00694974">
        <w:trPr>
          <w:jc w:val="center"/>
        </w:trPr>
        <w:tc>
          <w:tcPr>
            <w:tcW w:w="1535" w:type="dxa"/>
            <w:tcBorders>
              <w:bottom w:val="single" w:sz="4" w:space="0" w:color="auto"/>
              <w:right w:val="single" w:sz="4" w:space="0" w:color="auto"/>
              <w:tl2br w:val="single" w:sz="4" w:space="0" w:color="auto"/>
            </w:tcBorders>
          </w:tcPr>
          <w:p w14:paraId="3B56CD29"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ab/>
              <w:t>Ethics Practice</w:t>
            </w:r>
          </w:p>
        </w:tc>
        <w:tc>
          <w:tcPr>
            <w:tcW w:w="1890" w:type="dxa"/>
            <w:tcBorders>
              <w:left w:val="single" w:sz="4" w:space="0" w:color="auto"/>
              <w:right w:val="nil"/>
            </w:tcBorders>
          </w:tcPr>
          <w:p w14:paraId="0C0970C5"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Utilitarian</w:t>
            </w:r>
          </w:p>
        </w:tc>
        <w:tc>
          <w:tcPr>
            <w:tcW w:w="1620" w:type="dxa"/>
            <w:tcBorders>
              <w:left w:val="nil"/>
              <w:right w:val="nil"/>
            </w:tcBorders>
          </w:tcPr>
          <w:p w14:paraId="6137E4FF"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Deontological</w:t>
            </w:r>
          </w:p>
        </w:tc>
        <w:tc>
          <w:tcPr>
            <w:tcW w:w="1530" w:type="dxa"/>
            <w:tcBorders>
              <w:left w:val="nil"/>
              <w:right w:val="nil"/>
            </w:tcBorders>
          </w:tcPr>
          <w:p w14:paraId="3858E3A7"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Relational</w:t>
            </w:r>
          </w:p>
        </w:tc>
        <w:tc>
          <w:tcPr>
            <w:tcW w:w="1980" w:type="dxa"/>
            <w:tcBorders>
              <w:left w:val="nil"/>
            </w:tcBorders>
          </w:tcPr>
          <w:p w14:paraId="45224F6A"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Ecological</w:t>
            </w:r>
          </w:p>
        </w:tc>
      </w:tr>
      <w:tr w:rsidR="00694974" w:rsidRPr="00694974" w14:paraId="072B451F" w14:textId="77777777" w:rsidTr="00694974">
        <w:trPr>
          <w:trHeight w:val="260"/>
          <w:jc w:val="center"/>
        </w:trPr>
        <w:tc>
          <w:tcPr>
            <w:tcW w:w="1535" w:type="dxa"/>
            <w:tcBorders>
              <w:top w:val="single" w:sz="4" w:space="0" w:color="auto"/>
              <w:bottom w:val="nil"/>
            </w:tcBorders>
          </w:tcPr>
          <w:p w14:paraId="46AF8FC1"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Recruitment</w:t>
            </w:r>
          </w:p>
        </w:tc>
        <w:tc>
          <w:tcPr>
            <w:tcW w:w="1890" w:type="dxa"/>
          </w:tcPr>
          <w:p w14:paraId="582AAB3D"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Informed Consent</w:t>
            </w:r>
          </w:p>
        </w:tc>
        <w:tc>
          <w:tcPr>
            <w:tcW w:w="1620" w:type="dxa"/>
          </w:tcPr>
          <w:p w14:paraId="77F831FA" w14:textId="77777777" w:rsidR="00607155" w:rsidRPr="00694974" w:rsidRDefault="00607155" w:rsidP="00607155">
            <w:pPr>
              <w:pStyle w:val="EndnoteText"/>
              <w:rPr>
                <w:rFonts w:ascii="Times New Roman" w:hAnsi="Times New Roman"/>
                <w:sz w:val="22"/>
                <w:szCs w:val="22"/>
              </w:rPr>
            </w:pPr>
            <w:r w:rsidRPr="00694974">
              <w:rPr>
                <w:rFonts w:ascii="Times New Roman" w:hAnsi="Times New Roman"/>
                <w:sz w:val="22"/>
                <w:szCs w:val="22"/>
              </w:rPr>
              <w:t>Reciprocity</w:t>
            </w:r>
          </w:p>
        </w:tc>
        <w:tc>
          <w:tcPr>
            <w:tcW w:w="1530" w:type="dxa"/>
          </w:tcPr>
          <w:p w14:paraId="07A23677"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Collaboration</w:t>
            </w:r>
          </w:p>
        </w:tc>
        <w:tc>
          <w:tcPr>
            <w:tcW w:w="1980" w:type="dxa"/>
          </w:tcPr>
          <w:p w14:paraId="75102368"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Cultural Sensitivity</w:t>
            </w:r>
          </w:p>
        </w:tc>
      </w:tr>
      <w:tr w:rsidR="00694974" w:rsidRPr="00694974" w14:paraId="71D00286" w14:textId="77777777" w:rsidTr="00694974">
        <w:trPr>
          <w:jc w:val="center"/>
        </w:trPr>
        <w:tc>
          <w:tcPr>
            <w:tcW w:w="1535" w:type="dxa"/>
            <w:tcBorders>
              <w:top w:val="nil"/>
              <w:bottom w:val="nil"/>
            </w:tcBorders>
          </w:tcPr>
          <w:p w14:paraId="22075EF3"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Fieldwork</w:t>
            </w:r>
          </w:p>
        </w:tc>
        <w:tc>
          <w:tcPr>
            <w:tcW w:w="1890" w:type="dxa"/>
          </w:tcPr>
          <w:p w14:paraId="0FD25BF5"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Avoidance of Harm</w:t>
            </w:r>
          </w:p>
        </w:tc>
        <w:tc>
          <w:tcPr>
            <w:tcW w:w="1620" w:type="dxa"/>
          </w:tcPr>
          <w:p w14:paraId="141E8B04"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Avoidance of Wrong</w:t>
            </w:r>
          </w:p>
        </w:tc>
        <w:tc>
          <w:tcPr>
            <w:tcW w:w="1530" w:type="dxa"/>
          </w:tcPr>
          <w:p w14:paraId="72C7D717"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Avoidance of Imposition</w:t>
            </w:r>
          </w:p>
        </w:tc>
        <w:tc>
          <w:tcPr>
            <w:tcW w:w="1980" w:type="dxa"/>
          </w:tcPr>
          <w:p w14:paraId="779387DC"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Avoidance of Detachment</w:t>
            </w:r>
          </w:p>
        </w:tc>
      </w:tr>
      <w:tr w:rsidR="00694974" w:rsidRPr="00694974" w14:paraId="61B14F5B" w14:textId="77777777" w:rsidTr="00694974">
        <w:trPr>
          <w:jc w:val="center"/>
        </w:trPr>
        <w:tc>
          <w:tcPr>
            <w:tcW w:w="1535" w:type="dxa"/>
            <w:tcBorders>
              <w:top w:val="nil"/>
              <w:bottom w:val="nil"/>
            </w:tcBorders>
          </w:tcPr>
          <w:p w14:paraId="53FDB568"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Reporting</w:t>
            </w:r>
          </w:p>
        </w:tc>
        <w:tc>
          <w:tcPr>
            <w:tcW w:w="1890" w:type="dxa"/>
          </w:tcPr>
          <w:p w14:paraId="472531D2"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Confidentiality</w:t>
            </w:r>
          </w:p>
        </w:tc>
        <w:tc>
          <w:tcPr>
            <w:tcW w:w="1620" w:type="dxa"/>
          </w:tcPr>
          <w:p w14:paraId="78F5135C"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Fairness</w:t>
            </w:r>
          </w:p>
        </w:tc>
        <w:tc>
          <w:tcPr>
            <w:tcW w:w="1530" w:type="dxa"/>
          </w:tcPr>
          <w:p w14:paraId="6CF4BAF6"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Confirmation</w:t>
            </w:r>
          </w:p>
        </w:tc>
        <w:tc>
          <w:tcPr>
            <w:tcW w:w="1980" w:type="dxa"/>
          </w:tcPr>
          <w:p w14:paraId="03B56A07"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Responsive Communication</w:t>
            </w:r>
          </w:p>
        </w:tc>
      </w:tr>
      <w:tr w:rsidR="00694974" w:rsidRPr="00694974" w14:paraId="7559FA01" w14:textId="77777777" w:rsidTr="00694974">
        <w:trPr>
          <w:jc w:val="center"/>
        </w:trPr>
        <w:tc>
          <w:tcPr>
            <w:tcW w:w="1535" w:type="dxa"/>
            <w:tcBorders>
              <w:top w:val="nil"/>
            </w:tcBorders>
          </w:tcPr>
          <w:p w14:paraId="6A3E3477" w14:textId="77777777" w:rsidR="00607155" w:rsidRPr="00694974" w:rsidRDefault="00607155" w:rsidP="00607155">
            <w:pPr>
              <w:rPr>
                <w:rFonts w:ascii="Times New Roman" w:hAnsi="Times New Roman"/>
                <w:b/>
                <w:sz w:val="22"/>
                <w:szCs w:val="22"/>
              </w:rPr>
            </w:pPr>
            <w:r w:rsidRPr="00694974">
              <w:rPr>
                <w:rFonts w:ascii="Times New Roman" w:hAnsi="Times New Roman"/>
                <w:b/>
                <w:sz w:val="22"/>
                <w:szCs w:val="22"/>
              </w:rPr>
              <w:t>Justification</w:t>
            </w:r>
          </w:p>
        </w:tc>
        <w:tc>
          <w:tcPr>
            <w:tcW w:w="1890" w:type="dxa"/>
          </w:tcPr>
          <w:p w14:paraId="6F6FB456"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Validity</w:t>
            </w:r>
          </w:p>
        </w:tc>
        <w:tc>
          <w:tcPr>
            <w:tcW w:w="1620" w:type="dxa"/>
          </w:tcPr>
          <w:p w14:paraId="2B6631CB" w14:textId="77777777" w:rsidR="00607155" w:rsidRPr="00694974" w:rsidRDefault="00607155" w:rsidP="00607155">
            <w:pPr>
              <w:rPr>
                <w:rFonts w:ascii="Times New Roman" w:hAnsi="Times New Roman"/>
                <w:sz w:val="22"/>
                <w:szCs w:val="22"/>
              </w:rPr>
            </w:pPr>
            <w:proofErr w:type="spellStart"/>
            <w:r w:rsidRPr="00694974">
              <w:rPr>
                <w:rFonts w:ascii="Times New Roman" w:hAnsi="Times New Roman"/>
                <w:sz w:val="22"/>
                <w:szCs w:val="22"/>
              </w:rPr>
              <w:t>Confirmability</w:t>
            </w:r>
            <w:proofErr w:type="spellEnd"/>
          </w:p>
        </w:tc>
        <w:tc>
          <w:tcPr>
            <w:tcW w:w="1530" w:type="dxa"/>
          </w:tcPr>
          <w:p w14:paraId="0A90F79D"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Resonance</w:t>
            </w:r>
          </w:p>
        </w:tc>
        <w:tc>
          <w:tcPr>
            <w:tcW w:w="1980" w:type="dxa"/>
          </w:tcPr>
          <w:p w14:paraId="767804B8"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Authenticity</w:t>
            </w:r>
          </w:p>
        </w:tc>
      </w:tr>
    </w:tbl>
    <w:p w14:paraId="17D8FF9D" w14:textId="77777777" w:rsidR="00607155" w:rsidRPr="00694974" w:rsidRDefault="00607155" w:rsidP="00607155">
      <w:pPr>
        <w:jc w:val="both"/>
        <w:rPr>
          <w:rFonts w:ascii="Times New Roman" w:hAnsi="Times New Roman"/>
          <w:sz w:val="22"/>
          <w:szCs w:val="22"/>
        </w:rPr>
      </w:pPr>
    </w:p>
    <w:p w14:paraId="7AD2D843" w14:textId="77777777" w:rsidR="00607155" w:rsidRPr="00694974" w:rsidRDefault="00607155" w:rsidP="00607155">
      <w:pPr>
        <w:rPr>
          <w:rFonts w:ascii="Times New Roman" w:hAnsi="Times New Roman"/>
          <w:sz w:val="22"/>
          <w:szCs w:val="22"/>
        </w:rPr>
      </w:pPr>
      <w:r w:rsidRPr="00694974">
        <w:rPr>
          <w:rFonts w:ascii="Times New Roman" w:hAnsi="Times New Roman"/>
          <w:sz w:val="22"/>
          <w:szCs w:val="22"/>
        </w:rPr>
        <w:t xml:space="preserve">Source: Flinders, D. J. (1992). In search of ethical guidance: Constructing a basis for dialogue. </w:t>
      </w:r>
      <w:proofErr w:type="gramStart"/>
      <w:r w:rsidRPr="00694974">
        <w:rPr>
          <w:rFonts w:ascii="Times New Roman" w:hAnsi="Times New Roman"/>
          <w:i/>
          <w:sz w:val="22"/>
          <w:szCs w:val="22"/>
        </w:rPr>
        <w:t>Qualitative Studies in Education, 5</w:t>
      </w:r>
      <w:r w:rsidRPr="00694974">
        <w:rPr>
          <w:rFonts w:ascii="Times New Roman" w:hAnsi="Times New Roman"/>
          <w:sz w:val="22"/>
          <w:szCs w:val="22"/>
        </w:rPr>
        <w:t>(2), 101-115.</w:t>
      </w:r>
      <w:proofErr w:type="gramEnd"/>
    </w:p>
    <w:p w14:paraId="3F2E1D8C" w14:textId="77777777" w:rsidR="00607155" w:rsidRDefault="00607155" w:rsidP="00E11A25">
      <w:pPr>
        <w:pStyle w:val="NormalWeb"/>
        <w:spacing w:before="0" w:beforeAutospacing="0" w:after="0" w:afterAutospacing="0"/>
        <w:ind w:left="1080"/>
        <w:rPr>
          <w:rFonts w:ascii="Times New Roman" w:hAnsi="Times New Roman"/>
          <w:sz w:val="22"/>
          <w:szCs w:val="22"/>
        </w:rPr>
      </w:pPr>
    </w:p>
    <w:p w14:paraId="6DC06C25" w14:textId="77777777" w:rsidR="00D1713B" w:rsidRDefault="00D1713B" w:rsidP="00E11A25">
      <w:pPr>
        <w:pStyle w:val="NormalWeb"/>
        <w:spacing w:before="0" w:beforeAutospacing="0" w:after="0" w:afterAutospacing="0"/>
        <w:ind w:left="1080"/>
        <w:rPr>
          <w:rFonts w:ascii="Times New Roman" w:hAnsi="Times New Roman"/>
          <w:sz w:val="22"/>
          <w:szCs w:val="22"/>
        </w:rPr>
      </w:pPr>
    </w:p>
    <w:p w14:paraId="7E01FCF7" w14:textId="77777777" w:rsidR="00D1713B" w:rsidRDefault="00D1713B" w:rsidP="00D1713B">
      <w:pPr>
        <w:pStyle w:val="ListParagraph"/>
        <w:widowControl w:val="0"/>
        <w:numPr>
          <w:ilvl w:val="1"/>
          <w:numId w:val="3"/>
        </w:numPr>
        <w:tabs>
          <w:tab w:val="left" w:pos="940"/>
          <w:tab w:val="left" w:pos="1440"/>
        </w:tabs>
        <w:autoSpaceDE w:val="0"/>
        <w:autoSpaceDN w:val="0"/>
        <w:adjustRightInd w:val="0"/>
        <w:rPr>
          <w:rFonts w:ascii="Times New Roman" w:eastAsiaTheme="minorHAnsi" w:hAnsi="Times New Roman"/>
          <w:b/>
          <w:color w:val="262626"/>
          <w:sz w:val="22"/>
          <w:szCs w:val="22"/>
        </w:rPr>
      </w:pPr>
      <w:proofErr w:type="spellStart"/>
      <w:r w:rsidRPr="00924934">
        <w:rPr>
          <w:rFonts w:ascii="Times New Roman" w:eastAsiaTheme="minorHAnsi" w:hAnsi="Times New Roman"/>
          <w:b/>
          <w:color w:val="262626"/>
          <w:sz w:val="22"/>
          <w:szCs w:val="22"/>
        </w:rPr>
        <w:t>EDUC</w:t>
      </w:r>
      <w:proofErr w:type="spellEnd"/>
      <w:r w:rsidRPr="00924934">
        <w:rPr>
          <w:rFonts w:ascii="Times New Roman" w:eastAsiaTheme="minorHAnsi" w:hAnsi="Times New Roman"/>
          <w:b/>
          <w:color w:val="262626"/>
          <w:sz w:val="22"/>
          <w:szCs w:val="22"/>
        </w:rPr>
        <w:t xml:space="preserve"> 500 Research Activities</w:t>
      </w:r>
    </w:p>
    <w:p w14:paraId="2D528EA9" w14:textId="77777777" w:rsidR="00D1713B" w:rsidRPr="00924934" w:rsidRDefault="00D1713B" w:rsidP="00D1713B">
      <w:pPr>
        <w:pStyle w:val="ListParagraph"/>
        <w:widowControl w:val="0"/>
        <w:numPr>
          <w:ilvl w:val="2"/>
          <w:numId w:val="3"/>
        </w:numPr>
        <w:tabs>
          <w:tab w:val="left" w:pos="940"/>
          <w:tab w:val="left" w:pos="1440"/>
        </w:tabs>
        <w:autoSpaceDE w:val="0"/>
        <w:autoSpaceDN w:val="0"/>
        <w:adjustRightInd w:val="0"/>
        <w:rPr>
          <w:rFonts w:ascii="Times New Roman" w:eastAsiaTheme="minorHAnsi" w:hAnsi="Times New Roman"/>
          <w:b/>
          <w:color w:val="262626"/>
          <w:sz w:val="22"/>
          <w:szCs w:val="22"/>
        </w:rPr>
      </w:pPr>
      <w:r>
        <w:rPr>
          <w:rFonts w:ascii="Times New Roman" w:eastAsiaTheme="minorHAnsi" w:hAnsi="Times New Roman"/>
          <w:b/>
          <w:color w:val="262626"/>
          <w:sz w:val="22"/>
          <w:szCs w:val="22"/>
        </w:rPr>
        <w:t>Researcher-Student-Participant Role</w:t>
      </w:r>
    </w:p>
    <w:p w14:paraId="5337B7D8" w14:textId="77777777" w:rsidR="00D1713B" w:rsidRDefault="00D1713B" w:rsidP="00D1713B">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Pr>
          <w:rFonts w:ascii="Times New Roman" w:eastAsiaTheme="minorHAnsi" w:hAnsi="Times New Roman"/>
          <w:color w:val="262626"/>
          <w:sz w:val="22"/>
          <w:szCs w:val="22"/>
        </w:rPr>
        <w:t>BREB</w:t>
      </w:r>
      <w:proofErr w:type="spellEnd"/>
    </w:p>
    <w:p w14:paraId="1B94BA21" w14:textId="77777777" w:rsidR="00D1713B" w:rsidRDefault="00D1713B" w:rsidP="00D1713B">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proofErr w:type="spellStart"/>
      <w:r>
        <w:rPr>
          <w:rFonts w:ascii="Times New Roman" w:eastAsiaTheme="minorHAnsi" w:hAnsi="Times New Roman"/>
          <w:color w:val="262626"/>
          <w:sz w:val="22"/>
          <w:szCs w:val="22"/>
        </w:rPr>
        <w:t>TCPS</w:t>
      </w:r>
      <w:proofErr w:type="spellEnd"/>
      <w:r>
        <w:rPr>
          <w:rFonts w:ascii="Times New Roman" w:eastAsiaTheme="minorHAnsi" w:hAnsi="Times New Roman"/>
          <w:color w:val="262626"/>
          <w:sz w:val="22"/>
          <w:szCs w:val="22"/>
        </w:rPr>
        <w:t xml:space="preserve"> Tutorial</w:t>
      </w:r>
    </w:p>
    <w:p w14:paraId="33B5439A" w14:textId="77777777" w:rsidR="00D1713B" w:rsidRDefault="00D1713B" w:rsidP="00D1713B">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Consent Forms</w:t>
      </w:r>
    </w:p>
    <w:p w14:paraId="4BEF4CF3" w14:textId="77777777" w:rsidR="00D1713B" w:rsidRPr="00F26A96" w:rsidRDefault="00D1713B" w:rsidP="00D1713B">
      <w:pPr>
        <w:pStyle w:val="ListParagraph"/>
        <w:widowControl w:val="0"/>
        <w:numPr>
          <w:ilvl w:val="3"/>
          <w:numId w:val="3"/>
        </w:numPr>
        <w:tabs>
          <w:tab w:val="left" w:pos="940"/>
          <w:tab w:val="left" w:pos="1440"/>
        </w:tabs>
        <w:autoSpaceDE w:val="0"/>
        <w:autoSpaceDN w:val="0"/>
        <w:adjustRightInd w:val="0"/>
        <w:rPr>
          <w:rFonts w:ascii="Times New Roman" w:eastAsiaTheme="minorHAnsi" w:hAnsi="Times New Roman"/>
          <w:color w:val="262626"/>
          <w:sz w:val="22"/>
          <w:szCs w:val="22"/>
        </w:rPr>
      </w:pPr>
      <w:r>
        <w:rPr>
          <w:rFonts w:ascii="Times New Roman" w:eastAsiaTheme="minorHAnsi" w:hAnsi="Times New Roman"/>
          <w:color w:val="262626"/>
          <w:sz w:val="22"/>
          <w:szCs w:val="22"/>
        </w:rPr>
        <w:t>Research Process</w:t>
      </w:r>
    </w:p>
    <w:p w14:paraId="0A01B178" w14:textId="77777777" w:rsidR="00D1713B" w:rsidRDefault="00D1713B" w:rsidP="00E11A25">
      <w:pPr>
        <w:pStyle w:val="NormalWeb"/>
        <w:spacing w:before="0" w:beforeAutospacing="0" w:after="0" w:afterAutospacing="0"/>
        <w:ind w:left="1080"/>
        <w:rPr>
          <w:rFonts w:ascii="Times New Roman" w:hAnsi="Times New Roman"/>
          <w:sz w:val="22"/>
          <w:szCs w:val="22"/>
        </w:rPr>
      </w:pPr>
    </w:p>
    <w:sectPr w:rsidR="00D1713B" w:rsidSect="00DF7BC9">
      <w:headerReference w:type="default" r:id="rId36"/>
      <w:footerReference w:type="even" r:id="rId37"/>
      <w:footerReference w:type="default" r:id="rId38"/>
      <w:headerReference w:type="first" r:id="rId39"/>
      <w:footerReference w:type="first" r:id="rId40"/>
      <w:pgSz w:w="12240" w:h="15840"/>
      <w:pgMar w:top="1440" w:right="1440" w:bottom="1008"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34ABD" w14:textId="77777777" w:rsidR="00BF0B73" w:rsidRDefault="00BF0B73">
      <w:r>
        <w:separator/>
      </w:r>
    </w:p>
  </w:endnote>
  <w:endnote w:type="continuationSeparator" w:id="0">
    <w:p w14:paraId="02EF4AF1" w14:textId="77777777" w:rsidR="00BF0B73" w:rsidRDefault="00B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CNJAJK+Arial,Italic">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6BFF" w14:textId="77777777" w:rsidR="00BF0B73" w:rsidRDefault="00BF0B73" w:rsidP="008A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01D56" w14:textId="77777777" w:rsidR="00BF0B73" w:rsidRDefault="00BF0B73" w:rsidP="00925A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AA9F" w14:textId="77777777" w:rsidR="00BF0B73" w:rsidRDefault="00BF0B73" w:rsidP="008A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380">
      <w:rPr>
        <w:rStyle w:val="PageNumber"/>
        <w:noProof/>
      </w:rPr>
      <w:t>3</w:t>
    </w:r>
    <w:r>
      <w:rPr>
        <w:rStyle w:val="PageNumber"/>
      </w:rPr>
      <w:fldChar w:fldCharType="end"/>
    </w:r>
  </w:p>
  <w:p w14:paraId="34E85EF8" w14:textId="20E18DE2" w:rsidR="00BF0B73" w:rsidRPr="0069174A" w:rsidRDefault="00BF0B73" w:rsidP="00925A72">
    <w:pPr>
      <w:pStyle w:val="Footer"/>
      <w:ind w:right="360"/>
      <w:rPr>
        <w:rFonts w:ascii="Times New Roman" w:hAnsi="Times New Roman"/>
        <w:sz w:val="20"/>
      </w:rPr>
    </w:pPr>
    <w:r>
      <w:rPr>
        <w:rFonts w:ascii="Times New Roman" w:hAnsi="Times New Roman"/>
        <w:sz w:val="20"/>
      </w:rPr>
      <w:t>Stephen Petrina (2017</w:t>
    </w:r>
    <w:r w:rsidRPr="0069174A">
      <w:rPr>
        <w:rFonts w:ascii="Times New Roman" w:hAnsi="Times New Roman"/>
        <w:sz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9D82" w14:textId="77777777" w:rsidR="00BF0B73" w:rsidRPr="00841EBC" w:rsidRDefault="00BF0B73">
    <w:pPr>
      <w:pStyle w:val="Footer"/>
      <w:rPr>
        <w:rFonts w:ascii="Times New Roman" w:hAnsi="Times New Roman"/>
        <w:sz w:val="20"/>
      </w:rPr>
    </w:pPr>
    <w:r w:rsidRPr="00841EBC">
      <w:rPr>
        <w:rFonts w:ascii="Times New Roman" w:hAnsi="Times New Roman"/>
        <w:sz w:val="20"/>
      </w:rPr>
      <w:t>University of British Columbia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A760E" w14:textId="77777777" w:rsidR="00BF0B73" w:rsidRDefault="00BF0B73">
      <w:r>
        <w:separator/>
      </w:r>
    </w:p>
  </w:footnote>
  <w:footnote w:type="continuationSeparator" w:id="0">
    <w:p w14:paraId="2CDEAB9B" w14:textId="77777777" w:rsidR="00BF0B73" w:rsidRDefault="00BF0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4506"/>
    </w:tblGrid>
    <w:tr w:rsidR="00BF0B73" w14:paraId="5E5AD861" w14:textId="77777777">
      <w:tc>
        <w:tcPr>
          <w:tcW w:w="5070" w:type="dxa"/>
        </w:tcPr>
        <w:p w14:paraId="674A711D" w14:textId="45544320" w:rsidR="00BF0B73" w:rsidRPr="00A71496" w:rsidRDefault="00BF0B73" w:rsidP="008B6F05">
          <w:pPr>
            <w:rPr>
              <w:rFonts w:ascii="Times New Roman" w:hAnsi="Times New Roman"/>
              <w:b/>
              <w:sz w:val="20"/>
            </w:rPr>
          </w:pPr>
          <w:proofErr w:type="spellStart"/>
          <w:r>
            <w:rPr>
              <w:rFonts w:ascii="Times New Roman" w:hAnsi="Times New Roman"/>
              <w:b/>
              <w:sz w:val="20"/>
            </w:rPr>
            <w:t>EDUC</w:t>
          </w:r>
          <w:proofErr w:type="spellEnd"/>
          <w:r>
            <w:rPr>
              <w:rFonts w:ascii="Times New Roman" w:hAnsi="Times New Roman"/>
              <w:b/>
              <w:sz w:val="20"/>
            </w:rPr>
            <w:t xml:space="preserve"> 500: Educational Research Methods</w:t>
          </w:r>
          <w:r w:rsidRPr="00A71496">
            <w:rPr>
              <w:rFonts w:ascii="Times New Roman" w:hAnsi="Times New Roman"/>
              <w:b/>
              <w:sz w:val="20"/>
            </w:rPr>
            <w:br/>
            <w:t>Lecture Notes</w:t>
          </w:r>
        </w:p>
      </w:tc>
      <w:tc>
        <w:tcPr>
          <w:tcW w:w="4506" w:type="dxa"/>
        </w:tcPr>
        <w:p w14:paraId="2DE2516F" w14:textId="77777777" w:rsidR="00BF0B73" w:rsidRPr="00A71496" w:rsidRDefault="00BF0B73" w:rsidP="00A71496">
          <w:pPr>
            <w:pStyle w:val="Header"/>
            <w:jc w:val="right"/>
            <w:rPr>
              <w:rFonts w:ascii="Times New Roman" w:hAnsi="Times New Roman"/>
              <w:b/>
              <w:sz w:val="20"/>
            </w:rPr>
          </w:pPr>
          <w:r w:rsidRPr="00A71496">
            <w:rPr>
              <w:rFonts w:ascii="Times New Roman" w:hAnsi="Times New Roman"/>
              <w:b/>
              <w:sz w:val="20"/>
            </w:rPr>
            <w:t>University of British Columbia</w:t>
          </w:r>
        </w:p>
      </w:tc>
    </w:tr>
  </w:tbl>
  <w:p w14:paraId="5E2BDEE6" w14:textId="77777777" w:rsidR="00BF0B73" w:rsidRPr="00A71496" w:rsidRDefault="00BF0B73" w:rsidP="00A714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F0B10" w14:textId="1645BE0D" w:rsidR="00BF0B73" w:rsidRPr="00F61015" w:rsidRDefault="00BF0B73" w:rsidP="00F61015">
    <w:pPr>
      <w:pStyle w:val="Header"/>
    </w:pPr>
    <w:r>
      <w:rPr>
        <w:noProof/>
      </w:rPr>
      <w:drawing>
        <wp:inline distT="0" distB="0" distL="0" distR="0" wp14:anchorId="0C98BBA3" wp14:editId="5A63178F">
          <wp:extent cx="5565277" cy="85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full.png"/>
                  <pic:cNvPicPr/>
                </pic:nvPicPr>
                <pic:blipFill>
                  <a:blip r:embed="rId1">
                    <a:extLst>
                      <a:ext uri="{28A0092B-C50C-407E-A947-70E740481C1C}">
                        <a14:useLocalDpi xmlns:a14="http://schemas.microsoft.com/office/drawing/2010/main" val="0"/>
                      </a:ext>
                    </a:extLst>
                  </a:blip>
                  <a:stretch>
                    <a:fillRect/>
                  </a:stretch>
                </pic:blipFill>
                <pic:spPr>
                  <a:xfrm>
                    <a:off x="0" y="0"/>
                    <a:ext cx="5565277" cy="8594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upp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F23D1"/>
    <w:multiLevelType w:val="multilevel"/>
    <w:tmpl w:val="B7CEC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1F32F1F"/>
    <w:multiLevelType w:val="hybridMultilevel"/>
    <w:tmpl w:val="D1C4E46C"/>
    <w:lvl w:ilvl="0" w:tplc="0409001B">
      <w:start w:val="1"/>
      <w:numFmt w:val="lowerRoman"/>
      <w:lvlText w:val="%1."/>
      <w:lvlJc w:val="right"/>
      <w:pPr>
        <w:ind w:left="19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405EB"/>
    <w:multiLevelType w:val="hybridMultilevel"/>
    <w:tmpl w:val="70A6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53834"/>
    <w:multiLevelType w:val="multilevel"/>
    <w:tmpl w:val="AE64A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0662A6"/>
    <w:multiLevelType w:val="hybridMultilevel"/>
    <w:tmpl w:val="7160D3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D2C91"/>
    <w:multiLevelType w:val="hybridMultilevel"/>
    <w:tmpl w:val="2EB8A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B1511C"/>
    <w:multiLevelType w:val="multilevel"/>
    <w:tmpl w:val="B7CEC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0DC16F1"/>
    <w:multiLevelType w:val="hybridMultilevel"/>
    <w:tmpl w:val="B7CEC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6D5A5D"/>
    <w:multiLevelType w:val="multilevel"/>
    <w:tmpl w:val="AE64A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8F5F62"/>
    <w:multiLevelType w:val="hybridMultilevel"/>
    <w:tmpl w:val="64883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876E7C"/>
    <w:multiLevelType w:val="hybridMultilevel"/>
    <w:tmpl w:val="A56E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42631"/>
    <w:multiLevelType w:val="hybridMultilevel"/>
    <w:tmpl w:val="BBDED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46AE2"/>
    <w:multiLevelType w:val="hybridMultilevel"/>
    <w:tmpl w:val="4100F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0"/>
  </w:num>
  <w:num w:numId="5">
    <w:abstractNumId w:val="5"/>
  </w:num>
  <w:num w:numId="6">
    <w:abstractNumId w:val="3"/>
  </w:num>
  <w:num w:numId="7">
    <w:abstractNumId w:val="11"/>
  </w:num>
  <w:num w:numId="8">
    <w:abstractNumId w:val="1"/>
  </w:num>
  <w:num w:numId="9">
    <w:abstractNumId w:val="2"/>
  </w:num>
  <w:num w:numId="10">
    <w:abstractNumId w:val="12"/>
  </w:num>
  <w:num w:numId="11">
    <w:abstractNumId w:val="9"/>
  </w:num>
  <w:num w:numId="12">
    <w:abstractNumId w:val="4"/>
  </w:num>
  <w:num w:numId="13">
    <w:abstractNumId w:val="7"/>
  </w:num>
  <w:num w:numId="14">
    <w:abstractNumId w:val="0"/>
    <w:lvlOverride w:ilvl="0">
      <w:lvl w:ilvl="0" w:tplc="00000001">
        <w:start w:val="6"/>
        <w:numFmt w:val="decimal"/>
        <w:lvlText w:val="%1. "/>
        <w:lvlJc w:val="left"/>
        <w:pPr>
          <w:tabs>
            <w:tab w:val="num" w:pos="360"/>
          </w:tabs>
          <w:ind w:left="0" w:firstLine="0"/>
        </w:pPr>
        <w:rPr>
          <w:rFonts w:hint="default"/>
        </w:rPr>
      </w:lvl>
    </w:lvlOverride>
    <w:lvlOverride w:ilvl="1">
      <w:lvl w:ilvl="1" w:tplc="00000002">
        <w:start w:val="1"/>
        <w:numFmt w:val="decimal"/>
        <w:lvlText w:val="%2"/>
        <w:lvlJc w:val="left"/>
        <w:pPr>
          <w:tabs>
            <w:tab w:val="num" w:pos="0"/>
          </w:tabs>
          <w:ind w:left="0" w:firstLine="0"/>
        </w:pPr>
        <w:rPr>
          <w:rFonts w:hint="default"/>
        </w:rPr>
      </w:lvl>
    </w:lvlOverride>
    <w:lvlOverride w:ilvl="2">
      <w:lvl w:ilvl="2" w:tplc="00000003">
        <w:start w:val="1"/>
        <w:numFmt w:val="decimal"/>
        <w:lvlText w:val="%3"/>
        <w:lvlJc w:val="left"/>
        <w:pPr>
          <w:tabs>
            <w:tab w:val="num" w:pos="0"/>
          </w:tabs>
          <w:ind w:left="0" w:firstLine="0"/>
        </w:pPr>
        <w:rPr>
          <w:rFonts w:hint="default"/>
        </w:rPr>
      </w:lvl>
    </w:lvlOverride>
    <w:lvlOverride w:ilvl="3">
      <w:lvl w:ilvl="3" w:tplc="FFFFFFFF">
        <w:start w:val="1"/>
        <w:numFmt w:val="decimal"/>
        <w:lvlText w:val="%4"/>
        <w:lvlJc w:val="left"/>
        <w:pPr>
          <w:tabs>
            <w:tab w:val="num" w:pos="0"/>
          </w:tabs>
          <w:ind w:left="0" w:firstLine="0"/>
        </w:pPr>
        <w:rPr>
          <w:rFonts w:hint="default"/>
        </w:rPr>
      </w:lvl>
    </w:lvlOverride>
    <w:lvlOverride w:ilvl="4">
      <w:lvl w:ilvl="4" w:tplc="FFFFFFFF">
        <w:start w:val="1"/>
        <w:numFmt w:val="decimal"/>
        <w:lvlText w:val="%5"/>
        <w:lvlJc w:val="left"/>
        <w:pPr>
          <w:tabs>
            <w:tab w:val="num" w:pos="0"/>
          </w:tabs>
          <w:ind w:left="0" w:firstLine="0"/>
        </w:pPr>
        <w:rPr>
          <w:rFonts w:hint="default"/>
        </w:rPr>
      </w:lvl>
    </w:lvlOverride>
    <w:lvlOverride w:ilvl="5">
      <w:lvl w:ilvl="5" w:tplc="FFFFFFFF">
        <w:start w:val="1"/>
        <w:numFmt w:val="decimal"/>
        <w:lvlText w:val="%6"/>
        <w:lvlJc w:val="left"/>
        <w:pPr>
          <w:tabs>
            <w:tab w:val="num" w:pos="0"/>
          </w:tabs>
          <w:ind w:left="0" w:firstLine="0"/>
        </w:pPr>
        <w:rPr>
          <w:rFonts w:hint="default"/>
        </w:rPr>
      </w:lvl>
    </w:lvlOverride>
    <w:lvlOverride w:ilvl="6">
      <w:lvl w:ilvl="6" w:tplc="FFFFFFFF">
        <w:start w:val="1"/>
        <w:numFmt w:val="decimal"/>
        <w:lvlText w:val="%7"/>
        <w:lvlJc w:val="left"/>
        <w:pPr>
          <w:tabs>
            <w:tab w:val="num" w:pos="0"/>
          </w:tabs>
          <w:ind w:left="0" w:firstLine="0"/>
        </w:pPr>
        <w:rPr>
          <w:rFonts w:hint="default"/>
        </w:rPr>
      </w:lvl>
    </w:lvlOverride>
    <w:lvlOverride w:ilvl="7">
      <w:lvl w:ilvl="7" w:tplc="FFFFFFFF">
        <w:start w:val="1"/>
        <w:numFmt w:val="decimal"/>
        <w:lvlText w:val="%8"/>
        <w:lvlJc w:val="left"/>
        <w:pPr>
          <w:tabs>
            <w:tab w:val="num" w:pos="0"/>
          </w:tabs>
          <w:ind w:left="0" w:firstLine="0"/>
        </w:pPr>
        <w:rPr>
          <w:rFonts w:hint="default"/>
        </w:rPr>
      </w:lvl>
    </w:lvlOverride>
    <w:lvlOverride w:ilvl="8">
      <w:lvl w:ilvl="8" w:tplc="FFFFFFFF">
        <w:numFmt w:val="decimal"/>
        <w:lvlText w:val=""/>
        <w:lvlJc w:val="left"/>
        <w:pPr>
          <w:tabs>
            <w:tab w:val="num" w:pos="0"/>
          </w:tabs>
          <w:ind w:left="0" w:firstLine="0"/>
        </w:pPr>
        <w:rPr>
          <w:rFonts w:hint="default"/>
        </w:rPr>
      </w:lvl>
    </w:lvlOverride>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0"/>
    <w:rsid w:val="000006D8"/>
    <w:rsid w:val="00000BE8"/>
    <w:rsid w:val="00002FC9"/>
    <w:rsid w:val="0000647F"/>
    <w:rsid w:val="00006D74"/>
    <w:rsid w:val="000079A4"/>
    <w:rsid w:val="00011D2F"/>
    <w:rsid w:val="00017AD0"/>
    <w:rsid w:val="00023EEB"/>
    <w:rsid w:val="00025186"/>
    <w:rsid w:val="00026A5F"/>
    <w:rsid w:val="00027277"/>
    <w:rsid w:val="000305B3"/>
    <w:rsid w:val="000306A2"/>
    <w:rsid w:val="0003076E"/>
    <w:rsid w:val="00030ED0"/>
    <w:rsid w:val="000331F4"/>
    <w:rsid w:val="00036916"/>
    <w:rsid w:val="00040B86"/>
    <w:rsid w:val="00042763"/>
    <w:rsid w:val="00043C44"/>
    <w:rsid w:val="00043CAF"/>
    <w:rsid w:val="0004457C"/>
    <w:rsid w:val="00044636"/>
    <w:rsid w:val="000466D9"/>
    <w:rsid w:val="00051A1A"/>
    <w:rsid w:val="0005410A"/>
    <w:rsid w:val="00056005"/>
    <w:rsid w:val="000574C0"/>
    <w:rsid w:val="000576BB"/>
    <w:rsid w:val="00062447"/>
    <w:rsid w:val="000634DC"/>
    <w:rsid w:val="0006420E"/>
    <w:rsid w:val="000657F4"/>
    <w:rsid w:val="00066ED8"/>
    <w:rsid w:val="000700B1"/>
    <w:rsid w:val="0007154B"/>
    <w:rsid w:val="00072E1D"/>
    <w:rsid w:val="0007418D"/>
    <w:rsid w:val="000771A6"/>
    <w:rsid w:val="000825D3"/>
    <w:rsid w:val="00085127"/>
    <w:rsid w:val="0008539D"/>
    <w:rsid w:val="00086B17"/>
    <w:rsid w:val="00087599"/>
    <w:rsid w:val="0009191B"/>
    <w:rsid w:val="00091938"/>
    <w:rsid w:val="00091B61"/>
    <w:rsid w:val="00091ED0"/>
    <w:rsid w:val="00094B65"/>
    <w:rsid w:val="00097821"/>
    <w:rsid w:val="00097F7F"/>
    <w:rsid w:val="000A1267"/>
    <w:rsid w:val="000A277B"/>
    <w:rsid w:val="000A348B"/>
    <w:rsid w:val="000A6986"/>
    <w:rsid w:val="000A6BEE"/>
    <w:rsid w:val="000A7718"/>
    <w:rsid w:val="000A7BEC"/>
    <w:rsid w:val="000B035F"/>
    <w:rsid w:val="000B2188"/>
    <w:rsid w:val="000B22DD"/>
    <w:rsid w:val="000B268B"/>
    <w:rsid w:val="000B50FE"/>
    <w:rsid w:val="000B58A4"/>
    <w:rsid w:val="000C390F"/>
    <w:rsid w:val="000C3992"/>
    <w:rsid w:val="000C4DA3"/>
    <w:rsid w:val="000C7627"/>
    <w:rsid w:val="000D15F2"/>
    <w:rsid w:val="000D199F"/>
    <w:rsid w:val="000D1D66"/>
    <w:rsid w:val="000D1E94"/>
    <w:rsid w:val="000D54AE"/>
    <w:rsid w:val="000D6016"/>
    <w:rsid w:val="000E0894"/>
    <w:rsid w:val="000E0E32"/>
    <w:rsid w:val="000E24E2"/>
    <w:rsid w:val="000E3024"/>
    <w:rsid w:val="000E3700"/>
    <w:rsid w:val="000E4735"/>
    <w:rsid w:val="000F129B"/>
    <w:rsid w:val="000F220D"/>
    <w:rsid w:val="000F349A"/>
    <w:rsid w:val="000F56C7"/>
    <w:rsid w:val="000F7316"/>
    <w:rsid w:val="000F79C4"/>
    <w:rsid w:val="00102486"/>
    <w:rsid w:val="001029EC"/>
    <w:rsid w:val="00103906"/>
    <w:rsid w:val="0010425E"/>
    <w:rsid w:val="001059D0"/>
    <w:rsid w:val="00106DBB"/>
    <w:rsid w:val="00110E60"/>
    <w:rsid w:val="001119F4"/>
    <w:rsid w:val="00111D36"/>
    <w:rsid w:val="001148A7"/>
    <w:rsid w:val="00122042"/>
    <w:rsid w:val="00122A66"/>
    <w:rsid w:val="00123F5B"/>
    <w:rsid w:val="00124090"/>
    <w:rsid w:val="00124F97"/>
    <w:rsid w:val="0012578C"/>
    <w:rsid w:val="00127F96"/>
    <w:rsid w:val="00131DEC"/>
    <w:rsid w:val="0013204D"/>
    <w:rsid w:val="00136BA8"/>
    <w:rsid w:val="0013735B"/>
    <w:rsid w:val="001409EC"/>
    <w:rsid w:val="001422D3"/>
    <w:rsid w:val="00142666"/>
    <w:rsid w:val="00143F8F"/>
    <w:rsid w:val="00147E43"/>
    <w:rsid w:val="0015011F"/>
    <w:rsid w:val="00150742"/>
    <w:rsid w:val="00150967"/>
    <w:rsid w:val="00154B86"/>
    <w:rsid w:val="001618B4"/>
    <w:rsid w:val="0016287C"/>
    <w:rsid w:val="00162CB9"/>
    <w:rsid w:val="00163937"/>
    <w:rsid w:val="00163A50"/>
    <w:rsid w:val="00165FC8"/>
    <w:rsid w:val="00170477"/>
    <w:rsid w:val="00171397"/>
    <w:rsid w:val="00171BE2"/>
    <w:rsid w:val="00172D0A"/>
    <w:rsid w:val="0017354F"/>
    <w:rsid w:val="00173E0C"/>
    <w:rsid w:val="001741F1"/>
    <w:rsid w:val="0017620B"/>
    <w:rsid w:val="00176680"/>
    <w:rsid w:val="00177C52"/>
    <w:rsid w:val="00181888"/>
    <w:rsid w:val="001828F2"/>
    <w:rsid w:val="0018423B"/>
    <w:rsid w:val="001847A4"/>
    <w:rsid w:val="0018480A"/>
    <w:rsid w:val="00190599"/>
    <w:rsid w:val="00191EE7"/>
    <w:rsid w:val="0019215C"/>
    <w:rsid w:val="00192F5A"/>
    <w:rsid w:val="00194100"/>
    <w:rsid w:val="001964AC"/>
    <w:rsid w:val="001972EA"/>
    <w:rsid w:val="0019763E"/>
    <w:rsid w:val="00197F12"/>
    <w:rsid w:val="001A0195"/>
    <w:rsid w:val="001A058D"/>
    <w:rsid w:val="001A0CEE"/>
    <w:rsid w:val="001A2BE2"/>
    <w:rsid w:val="001A3236"/>
    <w:rsid w:val="001A6879"/>
    <w:rsid w:val="001A77EF"/>
    <w:rsid w:val="001A78A2"/>
    <w:rsid w:val="001A7ADA"/>
    <w:rsid w:val="001B0BF3"/>
    <w:rsid w:val="001B1C18"/>
    <w:rsid w:val="001B2B9A"/>
    <w:rsid w:val="001B2E56"/>
    <w:rsid w:val="001B4A1E"/>
    <w:rsid w:val="001B4BE1"/>
    <w:rsid w:val="001B555E"/>
    <w:rsid w:val="001B596F"/>
    <w:rsid w:val="001C0910"/>
    <w:rsid w:val="001C11D6"/>
    <w:rsid w:val="001C18A6"/>
    <w:rsid w:val="001C2ADE"/>
    <w:rsid w:val="001C2C8D"/>
    <w:rsid w:val="001C3601"/>
    <w:rsid w:val="001C40A2"/>
    <w:rsid w:val="001C6208"/>
    <w:rsid w:val="001C62B0"/>
    <w:rsid w:val="001C6797"/>
    <w:rsid w:val="001D36C8"/>
    <w:rsid w:val="001D489B"/>
    <w:rsid w:val="001D52A2"/>
    <w:rsid w:val="001D798D"/>
    <w:rsid w:val="001E1001"/>
    <w:rsid w:val="001E1805"/>
    <w:rsid w:val="001E3651"/>
    <w:rsid w:val="001E3AF0"/>
    <w:rsid w:val="001E404A"/>
    <w:rsid w:val="001E5337"/>
    <w:rsid w:val="001E7334"/>
    <w:rsid w:val="001E79AA"/>
    <w:rsid w:val="001E7A35"/>
    <w:rsid w:val="001F0940"/>
    <w:rsid w:val="001F0F27"/>
    <w:rsid w:val="001F10BB"/>
    <w:rsid w:val="001F2A76"/>
    <w:rsid w:val="001F6054"/>
    <w:rsid w:val="001F6687"/>
    <w:rsid w:val="001F6D50"/>
    <w:rsid w:val="001F7A8D"/>
    <w:rsid w:val="00202AA1"/>
    <w:rsid w:val="002030F3"/>
    <w:rsid w:val="00206016"/>
    <w:rsid w:val="002065C9"/>
    <w:rsid w:val="00207607"/>
    <w:rsid w:val="00210C4A"/>
    <w:rsid w:val="002110FA"/>
    <w:rsid w:val="002129AE"/>
    <w:rsid w:val="002137E6"/>
    <w:rsid w:val="00213AC6"/>
    <w:rsid w:val="0021520A"/>
    <w:rsid w:val="0021653B"/>
    <w:rsid w:val="00220D31"/>
    <w:rsid w:val="00221C20"/>
    <w:rsid w:val="00221D3A"/>
    <w:rsid w:val="0022421E"/>
    <w:rsid w:val="00225C0D"/>
    <w:rsid w:val="00225F51"/>
    <w:rsid w:val="00231C14"/>
    <w:rsid w:val="00233EEB"/>
    <w:rsid w:val="0023421A"/>
    <w:rsid w:val="00236280"/>
    <w:rsid w:val="00237E6F"/>
    <w:rsid w:val="00240C45"/>
    <w:rsid w:val="002416D1"/>
    <w:rsid w:val="00241705"/>
    <w:rsid w:val="00241F6C"/>
    <w:rsid w:val="002424B4"/>
    <w:rsid w:val="0024489A"/>
    <w:rsid w:val="0024507C"/>
    <w:rsid w:val="00245F8E"/>
    <w:rsid w:val="00247B09"/>
    <w:rsid w:val="00247BE3"/>
    <w:rsid w:val="00250000"/>
    <w:rsid w:val="00251BBA"/>
    <w:rsid w:val="00251F9E"/>
    <w:rsid w:val="00252844"/>
    <w:rsid w:val="00252F6B"/>
    <w:rsid w:val="002532AE"/>
    <w:rsid w:val="00253A0E"/>
    <w:rsid w:val="002560BA"/>
    <w:rsid w:val="002562C9"/>
    <w:rsid w:val="00265208"/>
    <w:rsid w:val="0026771E"/>
    <w:rsid w:val="0026775B"/>
    <w:rsid w:val="00271732"/>
    <w:rsid w:val="002744A1"/>
    <w:rsid w:val="00275CFA"/>
    <w:rsid w:val="002802FC"/>
    <w:rsid w:val="0028292C"/>
    <w:rsid w:val="002839A1"/>
    <w:rsid w:val="002851CE"/>
    <w:rsid w:val="00285E43"/>
    <w:rsid w:val="00286915"/>
    <w:rsid w:val="00287519"/>
    <w:rsid w:val="002900C4"/>
    <w:rsid w:val="00290A0B"/>
    <w:rsid w:val="00290ABD"/>
    <w:rsid w:val="00291CC5"/>
    <w:rsid w:val="00291D4B"/>
    <w:rsid w:val="0029242E"/>
    <w:rsid w:val="0029342C"/>
    <w:rsid w:val="00293584"/>
    <w:rsid w:val="00293D87"/>
    <w:rsid w:val="002955A3"/>
    <w:rsid w:val="002955D3"/>
    <w:rsid w:val="0029625A"/>
    <w:rsid w:val="002A1046"/>
    <w:rsid w:val="002A1EFB"/>
    <w:rsid w:val="002A2338"/>
    <w:rsid w:val="002A333E"/>
    <w:rsid w:val="002A334F"/>
    <w:rsid w:val="002A412B"/>
    <w:rsid w:val="002A584D"/>
    <w:rsid w:val="002A5F9D"/>
    <w:rsid w:val="002A7252"/>
    <w:rsid w:val="002B1108"/>
    <w:rsid w:val="002B3935"/>
    <w:rsid w:val="002B4487"/>
    <w:rsid w:val="002B475E"/>
    <w:rsid w:val="002B4E03"/>
    <w:rsid w:val="002B54D5"/>
    <w:rsid w:val="002B6438"/>
    <w:rsid w:val="002B6ABD"/>
    <w:rsid w:val="002B6EF6"/>
    <w:rsid w:val="002B7ED7"/>
    <w:rsid w:val="002C241D"/>
    <w:rsid w:val="002C2697"/>
    <w:rsid w:val="002C3F47"/>
    <w:rsid w:val="002C73AC"/>
    <w:rsid w:val="002D092D"/>
    <w:rsid w:val="002D0DE7"/>
    <w:rsid w:val="002D142C"/>
    <w:rsid w:val="002D2B87"/>
    <w:rsid w:val="002D51A0"/>
    <w:rsid w:val="002D58CB"/>
    <w:rsid w:val="002D755E"/>
    <w:rsid w:val="002E072D"/>
    <w:rsid w:val="002E20A1"/>
    <w:rsid w:val="002E2124"/>
    <w:rsid w:val="002E24F7"/>
    <w:rsid w:val="002E2AC4"/>
    <w:rsid w:val="002E34CD"/>
    <w:rsid w:val="002E4B5C"/>
    <w:rsid w:val="002E54AE"/>
    <w:rsid w:val="002E54D6"/>
    <w:rsid w:val="002E5796"/>
    <w:rsid w:val="002E595A"/>
    <w:rsid w:val="002E6936"/>
    <w:rsid w:val="002E6E41"/>
    <w:rsid w:val="002E750E"/>
    <w:rsid w:val="002E7E03"/>
    <w:rsid w:val="002E7EB9"/>
    <w:rsid w:val="002F0707"/>
    <w:rsid w:val="002F0C63"/>
    <w:rsid w:val="002F183A"/>
    <w:rsid w:val="002F1A99"/>
    <w:rsid w:val="002F3E16"/>
    <w:rsid w:val="002F3ED1"/>
    <w:rsid w:val="002F50D2"/>
    <w:rsid w:val="002F58C0"/>
    <w:rsid w:val="002F7580"/>
    <w:rsid w:val="002F7C1A"/>
    <w:rsid w:val="00302091"/>
    <w:rsid w:val="00302200"/>
    <w:rsid w:val="00303B72"/>
    <w:rsid w:val="00303EEC"/>
    <w:rsid w:val="0030666F"/>
    <w:rsid w:val="00310232"/>
    <w:rsid w:val="0031074B"/>
    <w:rsid w:val="00310D26"/>
    <w:rsid w:val="00310E07"/>
    <w:rsid w:val="003130F2"/>
    <w:rsid w:val="00314916"/>
    <w:rsid w:val="00314F3F"/>
    <w:rsid w:val="00315643"/>
    <w:rsid w:val="00320337"/>
    <w:rsid w:val="003206DF"/>
    <w:rsid w:val="00320C83"/>
    <w:rsid w:val="0032263D"/>
    <w:rsid w:val="0032330E"/>
    <w:rsid w:val="00324223"/>
    <w:rsid w:val="00326B7D"/>
    <w:rsid w:val="003306DC"/>
    <w:rsid w:val="00330BAC"/>
    <w:rsid w:val="00330D18"/>
    <w:rsid w:val="00331332"/>
    <w:rsid w:val="0034040D"/>
    <w:rsid w:val="0034116E"/>
    <w:rsid w:val="00341C2A"/>
    <w:rsid w:val="003434C0"/>
    <w:rsid w:val="0035041F"/>
    <w:rsid w:val="00352B51"/>
    <w:rsid w:val="00354EF1"/>
    <w:rsid w:val="00356729"/>
    <w:rsid w:val="003570F4"/>
    <w:rsid w:val="003723B9"/>
    <w:rsid w:val="0037268B"/>
    <w:rsid w:val="00372980"/>
    <w:rsid w:val="0037519D"/>
    <w:rsid w:val="00376A2D"/>
    <w:rsid w:val="00380374"/>
    <w:rsid w:val="00380643"/>
    <w:rsid w:val="00382A4D"/>
    <w:rsid w:val="00383EB5"/>
    <w:rsid w:val="003847D9"/>
    <w:rsid w:val="003856DC"/>
    <w:rsid w:val="00385A27"/>
    <w:rsid w:val="00386B97"/>
    <w:rsid w:val="00387164"/>
    <w:rsid w:val="003878DF"/>
    <w:rsid w:val="00387BA5"/>
    <w:rsid w:val="00390451"/>
    <w:rsid w:val="003907CA"/>
    <w:rsid w:val="00390BCE"/>
    <w:rsid w:val="003910B4"/>
    <w:rsid w:val="003938E0"/>
    <w:rsid w:val="00393B15"/>
    <w:rsid w:val="00395579"/>
    <w:rsid w:val="003A074B"/>
    <w:rsid w:val="003A32CA"/>
    <w:rsid w:val="003A4B80"/>
    <w:rsid w:val="003B05E8"/>
    <w:rsid w:val="003B2F92"/>
    <w:rsid w:val="003B4E83"/>
    <w:rsid w:val="003B55B9"/>
    <w:rsid w:val="003B5A45"/>
    <w:rsid w:val="003B7CA2"/>
    <w:rsid w:val="003C052D"/>
    <w:rsid w:val="003C0BA2"/>
    <w:rsid w:val="003C12FA"/>
    <w:rsid w:val="003C1ADE"/>
    <w:rsid w:val="003C3174"/>
    <w:rsid w:val="003C5148"/>
    <w:rsid w:val="003C68D8"/>
    <w:rsid w:val="003C70E3"/>
    <w:rsid w:val="003D075B"/>
    <w:rsid w:val="003D1D66"/>
    <w:rsid w:val="003D2627"/>
    <w:rsid w:val="003D5B39"/>
    <w:rsid w:val="003D66CE"/>
    <w:rsid w:val="003D6B44"/>
    <w:rsid w:val="003D7439"/>
    <w:rsid w:val="003E1126"/>
    <w:rsid w:val="003E1C4F"/>
    <w:rsid w:val="003E4060"/>
    <w:rsid w:val="003E60DD"/>
    <w:rsid w:val="003E6E86"/>
    <w:rsid w:val="003E71C4"/>
    <w:rsid w:val="003E746E"/>
    <w:rsid w:val="003E7B65"/>
    <w:rsid w:val="003F1D70"/>
    <w:rsid w:val="003F3EE6"/>
    <w:rsid w:val="003F4206"/>
    <w:rsid w:val="003F48AF"/>
    <w:rsid w:val="003F6C38"/>
    <w:rsid w:val="00401380"/>
    <w:rsid w:val="00403078"/>
    <w:rsid w:val="00403FE7"/>
    <w:rsid w:val="004044BB"/>
    <w:rsid w:val="00404C54"/>
    <w:rsid w:val="00406008"/>
    <w:rsid w:val="0040655D"/>
    <w:rsid w:val="00406625"/>
    <w:rsid w:val="00407D38"/>
    <w:rsid w:val="00410FD0"/>
    <w:rsid w:val="00411301"/>
    <w:rsid w:val="00415301"/>
    <w:rsid w:val="00415791"/>
    <w:rsid w:val="00415FF6"/>
    <w:rsid w:val="00420639"/>
    <w:rsid w:val="00421288"/>
    <w:rsid w:val="00424D65"/>
    <w:rsid w:val="00425170"/>
    <w:rsid w:val="00426E19"/>
    <w:rsid w:val="004314BD"/>
    <w:rsid w:val="0043209B"/>
    <w:rsid w:val="00434A40"/>
    <w:rsid w:val="00435E56"/>
    <w:rsid w:val="00440766"/>
    <w:rsid w:val="00441485"/>
    <w:rsid w:val="00441E46"/>
    <w:rsid w:val="00443DF8"/>
    <w:rsid w:val="00445D05"/>
    <w:rsid w:val="004461F8"/>
    <w:rsid w:val="00447375"/>
    <w:rsid w:val="00447963"/>
    <w:rsid w:val="004504CE"/>
    <w:rsid w:val="004507FC"/>
    <w:rsid w:val="0045158B"/>
    <w:rsid w:val="00451DBD"/>
    <w:rsid w:val="00453F43"/>
    <w:rsid w:val="004547D9"/>
    <w:rsid w:val="00454A83"/>
    <w:rsid w:val="00454ADD"/>
    <w:rsid w:val="00454C94"/>
    <w:rsid w:val="004551A2"/>
    <w:rsid w:val="00456351"/>
    <w:rsid w:val="00457118"/>
    <w:rsid w:val="00463404"/>
    <w:rsid w:val="00463B15"/>
    <w:rsid w:val="00464E95"/>
    <w:rsid w:val="00464F56"/>
    <w:rsid w:val="00472BFC"/>
    <w:rsid w:val="004734A3"/>
    <w:rsid w:val="00473A84"/>
    <w:rsid w:val="00474BA0"/>
    <w:rsid w:val="004754BB"/>
    <w:rsid w:val="00476050"/>
    <w:rsid w:val="00476830"/>
    <w:rsid w:val="0047732D"/>
    <w:rsid w:val="00477861"/>
    <w:rsid w:val="00477F2C"/>
    <w:rsid w:val="00482FB5"/>
    <w:rsid w:val="00483A91"/>
    <w:rsid w:val="00486414"/>
    <w:rsid w:val="004866BA"/>
    <w:rsid w:val="004866F4"/>
    <w:rsid w:val="00487F49"/>
    <w:rsid w:val="0049104E"/>
    <w:rsid w:val="00492627"/>
    <w:rsid w:val="00492DD7"/>
    <w:rsid w:val="00493CC8"/>
    <w:rsid w:val="004949DF"/>
    <w:rsid w:val="004954DF"/>
    <w:rsid w:val="00495578"/>
    <w:rsid w:val="004967E0"/>
    <w:rsid w:val="004A03F1"/>
    <w:rsid w:val="004A101C"/>
    <w:rsid w:val="004A197A"/>
    <w:rsid w:val="004A2AAE"/>
    <w:rsid w:val="004A3F02"/>
    <w:rsid w:val="004A514E"/>
    <w:rsid w:val="004B02CD"/>
    <w:rsid w:val="004B0A2D"/>
    <w:rsid w:val="004B1A53"/>
    <w:rsid w:val="004B3157"/>
    <w:rsid w:val="004B38EC"/>
    <w:rsid w:val="004B4213"/>
    <w:rsid w:val="004B43D2"/>
    <w:rsid w:val="004B5DF0"/>
    <w:rsid w:val="004B5ED2"/>
    <w:rsid w:val="004B6C81"/>
    <w:rsid w:val="004C0A15"/>
    <w:rsid w:val="004C129E"/>
    <w:rsid w:val="004C5102"/>
    <w:rsid w:val="004C534B"/>
    <w:rsid w:val="004C711E"/>
    <w:rsid w:val="004C754F"/>
    <w:rsid w:val="004D1CC8"/>
    <w:rsid w:val="004D226D"/>
    <w:rsid w:val="004D3A30"/>
    <w:rsid w:val="004D3FB3"/>
    <w:rsid w:val="004D54BC"/>
    <w:rsid w:val="004D5F3A"/>
    <w:rsid w:val="004D61DB"/>
    <w:rsid w:val="004E005B"/>
    <w:rsid w:val="004E0532"/>
    <w:rsid w:val="004E17AE"/>
    <w:rsid w:val="004E1FA8"/>
    <w:rsid w:val="004E2A5A"/>
    <w:rsid w:val="004E4757"/>
    <w:rsid w:val="004F0D3C"/>
    <w:rsid w:val="004F3E38"/>
    <w:rsid w:val="004F3EED"/>
    <w:rsid w:val="004F48B7"/>
    <w:rsid w:val="004F5EB2"/>
    <w:rsid w:val="004F6242"/>
    <w:rsid w:val="004F6AB8"/>
    <w:rsid w:val="004F6CF8"/>
    <w:rsid w:val="005008E1"/>
    <w:rsid w:val="00501285"/>
    <w:rsid w:val="005023A3"/>
    <w:rsid w:val="005032AF"/>
    <w:rsid w:val="0050389F"/>
    <w:rsid w:val="005119F9"/>
    <w:rsid w:val="00517227"/>
    <w:rsid w:val="005208C0"/>
    <w:rsid w:val="00521469"/>
    <w:rsid w:val="0052602C"/>
    <w:rsid w:val="005261DA"/>
    <w:rsid w:val="00530F2C"/>
    <w:rsid w:val="0053143D"/>
    <w:rsid w:val="00537BC2"/>
    <w:rsid w:val="005411BD"/>
    <w:rsid w:val="00541807"/>
    <w:rsid w:val="00541B65"/>
    <w:rsid w:val="00542897"/>
    <w:rsid w:val="00542A0A"/>
    <w:rsid w:val="00543AEF"/>
    <w:rsid w:val="005449E6"/>
    <w:rsid w:val="00545216"/>
    <w:rsid w:val="0055132C"/>
    <w:rsid w:val="005545D7"/>
    <w:rsid w:val="00556664"/>
    <w:rsid w:val="00560A21"/>
    <w:rsid w:val="00560A81"/>
    <w:rsid w:val="005626AB"/>
    <w:rsid w:val="00563C78"/>
    <w:rsid w:val="005650F9"/>
    <w:rsid w:val="00566404"/>
    <w:rsid w:val="00567F2A"/>
    <w:rsid w:val="0057081B"/>
    <w:rsid w:val="00572073"/>
    <w:rsid w:val="00573D64"/>
    <w:rsid w:val="0057458D"/>
    <w:rsid w:val="0057642C"/>
    <w:rsid w:val="00576730"/>
    <w:rsid w:val="005779C5"/>
    <w:rsid w:val="00581B2E"/>
    <w:rsid w:val="00582AD0"/>
    <w:rsid w:val="005840C9"/>
    <w:rsid w:val="00585260"/>
    <w:rsid w:val="0058668E"/>
    <w:rsid w:val="005868B2"/>
    <w:rsid w:val="005872C6"/>
    <w:rsid w:val="0059014B"/>
    <w:rsid w:val="00590D4B"/>
    <w:rsid w:val="0059257F"/>
    <w:rsid w:val="00594667"/>
    <w:rsid w:val="00594A94"/>
    <w:rsid w:val="0059674A"/>
    <w:rsid w:val="0059752D"/>
    <w:rsid w:val="005A152B"/>
    <w:rsid w:val="005B0A01"/>
    <w:rsid w:val="005B0B49"/>
    <w:rsid w:val="005B0DE2"/>
    <w:rsid w:val="005B2BB4"/>
    <w:rsid w:val="005B2F90"/>
    <w:rsid w:val="005B317C"/>
    <w:rsid w:val="005B3569"/>
    <w:rsid w:val="005B3CC5"/>
    <w:rsid w:val="005B44D9"/>
    <w:rsid w:val="005B4E83"/>
    <w:rsid w:val="005B5188"/>
    <w:rsid w:val="005B553F"/>
    <w:rsid w:val="005B6380"/>
    <w:rsid w:val="005C32A7"/>
    <w:rsid w:val="005C38F6"/>
    <w:rsid w:val="005C3BBB"/>
    <w:rsid w:val="005C3BD6"/>
    <w:rsid w:val="005C3F29"/>
    <w:rsid w:val="005D4337"/>
    <w:rsid w:val="005D5DA5"/>
    <w:rsid w:val="005D6A8B"/>
    <w:rsid w:val="005D6B20"/>
    <w:rsid w:val="005E2EEE"/>
    <w:rsid w:val="005E333E"/>
    <w:rsid w:val="005E5A47"/>
    <w:rsid w:val="005E7E46"/>
    <w:rsid w:val="005F17E4"/>
    <w:rsid w:val="005F1A3A"/>
    <w:rsid w:val="005F2F15"/>
    <w:rsid w:val="005F45F3"/>
    <w:rsid w:val="006002FD"/>
    <w:rsid w:val="00601BED"/>
    <w:rsid w:val="006027B8"/>
    <w:rsid w:val="00602E76"/>
    <w:rsid w:val="00603CE1"/>
    <w:rsid w:val="00603FFB"/>
    <w:rsid w:val="006048F4"/>
    <w:rsid w:val="00604922"/>
    <w:rsid w:val="0060610B"/>
    <w:rsid w:val="00607155"/>
    <w:rsid w:val="00610CC3"/>
    <w:rsid w:val="006162BE"/>
    <w:rsid w:val="00617B78"/>
    <w:rsid w:val="00617E54"/>
    <w:rsid w:val="00622323"/>
    <w:rsid w:val="0062433C"/>
    <w:rsid w:val="00625195"/>
    <w:rsid w:val="0062567D"/>
    <w:rsid w:val="00626481"/>
    <w:rsid w:val="00627D03"/>
    <w:rsid w:val="00630E69"/>
    <w:rsid w:val="00632F0D"/>
    <w:rsid w:val="00634815"/>
    <w:rsid w:val="00634CE8"/>
    <w:rsid w:val="00634E2E"/>
    <w:rsid w:val="00636568"/>
    <w:rsid w:val="00637C17"/>
    <w:rsid w:val="00640C5D"/>
    <w:rsid w:val="00641344"/>
    <w:rsid w:val="00642D07"/>
    <w:rsid w:val="006440A9"/>
    <w:rsid w:val="006445D0"/>
    <w:rsid w:val="00644E99"/>
    <w:rsid w:val="00645B3F"/>
    <w:rsid w:val="00650C1B"/>
    <w:rsid w:val="006511FF"/>
    <w:rsid w:val="00652A49"/>
    <w:rsid w:val="00654E63"/>
    <w:rsid w:val="00654E96"/>
    <w:rsid w:val="00655CA1"/>
    <w:rsid w:val="00656273"/>
    <w:rsid w:val="00660586"/>
    <w:rsid w:val="00660D95"/>
    <w:rsid w:val="006610D8"/>
    <w:rsid w:val="00661892"/>
    <w:rsid w:val="00661D9D"/>
    <w:rsid w:val="00662C57"/>
    <w:rsid w:val="00662CF9"/>
    <w:rsid w:val="00665446"/>
    <w:rsid w:val="00667431"/>
    <w:rsid w:val="006679AE"/>
    <w:rsid w:val="00667E90"/>
    <w:rsid w:val="00671665"/>
    <w:rsid w:val="00675BD8"/>
    <w:rsid w:val="00676211"/>
    <w:rsid w:val="00676304"/>
    <w:rsid w:val="0067638F"/>
    <w:rsid w:val="00677ACC"/>
    <w:rsid w:val="00677D96"/>
    <w:rsid w:val="006833D6"/>
    <w:rsid w:val="006851BB"/>
    <w:rsid w:val="00687412"/>
    <w:rsid w:val="0069174A"/>
    <w:rsid w:val="00692399"/>
    <w:rsid w:val="00692770"/>
    <w:rsid w:val="00693199"/>
    <w:rsid w:val="00694974"/>
    <w:rsid w:val="006969AB"/>
    <w:rsid w:val="006A065B"/>
    <w:rsid w:val="006A0BB7"/>
    <w:rsid w:val="006A2B12"/>
    <w:rsid w:val="006A42F4"/>
    <w:rsid w:val="006A46DC"/>
    <w:rsid w:val="006A4FB1"/>
    <w:rsid w:val="006A69A9"/>
    <w:rsid w:val="006A7E24"/>
    <w:rsid w:val="006B10CF"/>
    <w:rsid w:val="006B1366"/>
    <w:rsid w:val="006B434E"/>
    <w:rsid w:val="006C03A4"/>
    <w:rsid w:val="006C1682"/>
    <w:rsid w:val="006C223D"/>
    <w:rsid w:val="006C2326"/>
    <w:rsid w:val="006C2B44"/>
    <w:rsid w:val="006C2D60"/>
    <w:rsid w:val="006C304D"/>
    <w:rsid w:val="006C6A88"/>
    <w:rsid w:val="006C79BB"/>
    <w:rsid w:val="006D0541"/>
    <w:rsid w:val="006D1898"/>
    <w:rsid w:val="006D2295"/>
    <w:rsid w:val="006D4121"/>
    <w:rsid w:val="006D55EB"/>
    <w:rsid w:val="006D67F0"/>
    <w:rsid w:val="006E0F40"/>
    <w:rsid w:val="006E1E41"/>
    <w:rsid w:val="006E31FE"/>
    <w:rsid w:val="006E618C"/>
    <w:rsid w:val="006E661D"/>
    <w:rsid w:val="006E7BC0"/>
    <w:rsid w:val="006F0D58"/>
    <w:rsid w:val="006F0F19"/>
    <w:rsid w:val="006F38B4"/>
    <w:rsid w:val="006F435B"/>
    <w:rsid w:val="006F5752"/>
    <w:rsid w:val="006F5A44"/>
    <w:rsid w:val="006F6421"/>
    <w:rsid w:val="006F7DBA"/>
    <w:rsid w:val="0070057D"/>
    <w:rsid w:val="00700F56"/>
    <w:rsid w:val="00704616"/>
    <w:rsid w:val="007052C7"/>
    <w:rsid w:val="00705A90"/>
    <w:rsid w:val="007073BD"/>
    <w:rsid w:val="00711203"/>
    <w:rsid w:val="00714BC5"/>
    <w:rsid w:val="00723330"/>
    <w:rsid w:val="00723423"/>
    <w:rsid w:val="00723CA4"/>
    <w:rsid w:val="00724728"/>
    <w:rsid w:val="00725E5F"/>
    <w:rsid w:val="00727A45"/>
    <w:rsid w:val="00727EF7"/>
    <w:rsid w:val="00731213"/>
    <w:rsid w:val="00731BD7"/>
    <w:rsid w:val="00735143"/>
    <w:rsid w:val="00735C60"/>
    <w:rsid w:val="007378D0"/>
    <w:rsid w:val="007379E5"/>
    <w:rsid w:val="007404CA"/>
    <w:rsid w:val="00740E65"/>
    <w:rsid w:val="0074123C"/>
    <w:rsid w:val="00741659"/>
    <w:rsid w:val="007416A0"/>
    <w:rsid w:val="00742613"/>
    <w:rsid w:val="007431C2"/>
    <w:rsid w:val="00744148"/>
    <w:rsid w:val="00744152"/>
    <w:rsid w:val="007457BD"/>
    <w:rsid w:val="00746EE8"/>
    <w:rsid w:val="007554D3"/>
    <w:rsid w:val="00756DEE"/>
    <w:rsid w:val="00757514"/>
    <w:rsid w:val="00760688"/>
    <w:rsid w:val="00760FC4"/>
    <w:rsid w:val="007617ED"/>
    <w:rsid w:val="00763662"/>
    <w:rsid w:val="007648A9"/>
    <w:rsid w:val="00765D72"/>
    <w:rsid w:val="007678A3"/>
    <w:rsid w:val="0077002A"/>
    <w:rsid w:val="00770531"/>
    <w:rsid w:val="00770696"/>
    <w:rsid w:val="00770E8C"/>
    <w:rsid w:val="00771649"/>
    <w:rsid w:val="00772C33"/>
    <w:rsid w:val="00773038"/>
    <w:rsid w:val="00773D10"/>
    <w:rsid w:val="00773D13"/>
    <w:rsid w:val="0077401D"/>
    <w:rsid w:val="00775BDC"/>
    <w:rsid w:val="00776527"/>
    <w:rsid w:val="00777A4F"/>
    <w:rsid w:val="00781AC1"/>
    <w:rsid w:val="007848C2"/>
    <w:rsid w:val="00784E27"/>
    <w:rsid w:val="0078543C"/>
    <w:rsid w:val="007857B4"/>
    <w:rsid w:val="00786A34"/>
    <w:rsid w:val="00786AFE"/>
    <w:rsid w:val="00787B2F"/>
    <w:rsid w:val="00791408"/>
    <w:rsid w:val="007934A1"/>
    <w:rsid w:val="007938AC"/>
    <w:rsid w:val="00795402"/>
    <w:rsid w:val="007A041B"/>
    <w:rsid w:val="007A04A1"/>
    <w:rsid w:val="007A1D1C"/>
    <w:rsid w:val="007A242A"/>
    <w:rsid w:val="007A2EE3"/>
    <w:rsid w:val="007A36CF"/>
    <w:rsid w:val="007A7913"/>
    <w:rsid w:val="007B1A4E"/>
    <w:rsid w:val="007B646B"/>
    <w:rsid w:val="007B6615"/>
    <w:rsid w:val="007C1AC0"/>
    <w:rsid w:val="007C5610"/>
    <w:rsid w:val="007D793E"/>
    <w:rsid w:val="007F0EDE"/>
    <w:rsid w:val="007F1091"/>
    <w:rsid w:val="007F1954"/>
    <w:rsid w:val="007F1FC5"/>
    <w:rsid w:val="007F2087"/>
    <w:rsid w:val="007F22AD"/>
    <w:rsid w:val="007F2A5B"/>
    <w:rsid w:val="007F314F"/>
    <w:rsid w:val="007F39AC"/>
    <w:rsid w:val="007F5A75"/>
    <w:rsid w:val="007F6221"/>
    <w:rsid w:val="007F6B15"/>
    <w:rsid w:val="007F7C60"/>
    <w:rsid w:val="00801B82"/>
    <w:rsid w:val="00802318"/>
    <w:rsid w:val="00802635"/>
    <w:rsid w:val="00803C37"/>
    <w:rsid w:val="00804DA2"/>
    <w:rsid w:val="00807340"/>
    <w:rsid w:val="00811421"/>
    <w:rsid w:val="0081330C"/>
    <w:rsid w:val="008154C9"/>
    <w:rsid w:val="008170A9"/>
    <w:rsid w:val="00821E43"/>
    <w:rsid w:val="00821FCF"/>
    <w:rsid w:val="008239A4"/>
    <w:rsid w:val="00827172"/>
    <w:rsid w:val="008274FA"/>
    <w:rsid w:val="00827816"/>
    <w:rsid w:val="00827F3D"/>
    <w:rsid w:val="008318F6"/>
    <w:rsid w:val="00831C94"/>
    <w:rsid w:val="00832A88"/>
    <w:rsid w:val="00836AE2"/>
    <w:rsid w:val="008374E7"/>
    <w:rsid w:val="00841EBC"/>
    <w:rsid w:val="00843AF7"/>
    <w:rsid w:val="00844A72"/>
    <w:rsid w:val="00844B46"/>
    <w:rsid w:val="00845241"/>
    <w:rsid w:val="00846DB0"/>
    <w:rsid w:val="00856F83"/>
    <w:rsid w:val="008601F2"/>
    <w:rsid w:val="00862A1B"/>
    <w:rsid w:val="008630AC"/>
    <w:rsid w:val="00864CA1"/>
    <w:rsid w:val="00865229"/>
    <w:rsid w:val="0086597C"/>
    <w:rsid w:val="008672F0"/>
    <w:rsid w:val="00875011"/>
    <w:rsid w:val="008757D3"/>
    <w:rsid w:val="00875DFE"/>
    <w:rsid w:val="00876C51"/>
    <w:rsid w:val="00877833"/>
    <w:rsid w:val="00877B9C"/>
    <w:rsid w:val="00881E7F"/>
    <w:rsid w:val="0088272C"/>
    <w:rsid w:val="0088368D"/>
    <w:rsid w:val="008837F6"/>
    <w:rsid w:val="008849E1"/>
    <w:rsid w:val="0088593D"/>
    <w:rsid w:val="0089153A"/>
    <w:rsid w:val="008933F5"/>
    <w:rsid w:val="00893C95"/>
    <w:rsid w:val="00896A60"/>
    <w:rsid w:val="00897D93"/>
    <w:rsid w:val="008A1959"/>
    <w:rsid w:val="008A3BC2"/>
    <w:rsid w:val="008A4439"/>
    <w:rsid w:val="008A66B8"/>
    <w:rsid w:val="008B0086"/>
    <w:rsid w:val="008B079B"/>
    <w:rsid w:val="008B2D5A"/>
    <w:rsid w:val="008B317B"/>
    <w:rsid w:val="008B3C6B"/>
    <w:rsid w:val="008B6F05"/>
    <w:rsid w:val="008B70EC"/>
    <w:rsid w:val="008B77D1"/>
    <w:rsid w:val="008C268E"/>
    <w:rsid w:val="008C2BB1"/>
    <w:rsid w:val="008C341A"/>
    <w:rsid w:val="008C34E3"/>
    <w:rsid w:val="008C3B41"/>
    <w:rsid w:val="008C4BB0"/>
    <w:rsid w:val="008C7A6D"/>
    <w:rsid w:val="008D0044"/>
    <w:rsid w:val="008D0677"/>
    <w:rsid w:val="008D088A"/>
    <w:rsid w:val="008D1F7A"/>
    <w:rsid w:val="008D3281"/>
    <w:rsid w:val="008D55A1"/>
    <w:rsid w:val="008D7077"/>
    <w:rsid w:val="008D72BF"/>
    <w:rsid w:val="008D76E8"/>
    <w:rsid w:val="008E1640"/>
    <w:rsid w:val="008E1B60"/>
    <w:rsid w:val="008E2A0D"/>
    <w:rsid w:val="008E3243"/>
    <w:rsid w:val="008E5F02"/>
    <w:rsid w:val="008F0C5D"/>
    <w:rsid w:val="008F0E8C"/>
    <w:rsid w:val="008F1848"/>
    <w:rsid w:val="008F2598"/>
    <w:rsid w:val="008F280E"/>
    <w:rsid w:val="008F68FD"/>
    <w:rsid w:val="008F73F2"/>
    <w:rsid w:val="00902AA7"/>
    <w:rsid w:val="00902BA0"/>
    <w:rsid w:val="00903783"/>
    <w:rsid w:val="00903AAB"/>
    <w:rsid w:val="009047CD"/>
    <w:rsid w:val="00905855"/>
    <w:rsid w:val="009079BB"/>
    <w:rsid w:val="0091051F"/>
    <w:rsid w:val="00910F6D"/>
    <w:rsid w:val="00912937"/>
    <w:rsid w:val="009132F6"/>
    <w:rsid w:val="009162A3"/>
    <w:rsid w:val="00916DA8"/>
    <w:rsid w:val="00917ABF"/>
    <w:rsid w:val="00921E78"/>
    <w:rsid w:val="0092238D"/>
    <w:rsid w:val="00923065"/>
    <w:rsid w:val="00923DAD"/>
    <w:rsid w:val="0092478C"/>
    <w:rsid w:val="00924934"/>
    <w:rsid w:val="0092564F"/>
    <w:rsid w:val="009258F1"/>
    <w:rsid w:val="00925A72"/>
    <w:rsid w:val="0092687D"/>
    <w:rsid w:val="009273EA"/>
    <w:rsid w:val="0093032B"/>
    <w:rsid w:val="00932F9F"/>
    <w:rsid w:val="00935733"/>
    <w:rsid w:val="009357A3"/>
    <w:rsid w:val="0093590A"/>
    <w:rsid w:val="00937AA5"/>
    <w:rsid w:val="00940BC9"/>
    <w:rsid w:val="00941A16"/>
    <w:rsid w:val="00943AAF"/>
    <w:rsid w:val="0094667A"/>
    <w:rsid w:val="009468B2"/>
    <w:rsid w:val="00946D0C"/>
    <w:rsid w:val="00950808"/>
    <w:rsid w:val="00951228"/>
    <w:rsid w:val="00954D45"/>
    <w:rsid w:val="00957904"/>
    <w:rsid w:val="00961F97"/>
    <w:rsid w:val="0096356A"/>
    <w:rsid w:val="00963F97"/>
    <w:rsid w:val="00966D2B"/>
    <w:rsid w:val="00966EA1"/>
    <w:rsid w:val="00967BD5"/>
    <w:rsid w:val="00971009"/>
    <w:rsid w:val="00971059"/>
    <w:rsid w:val="0097192B"/>
    <w:rsid w:val="00974C71"/>
    <w:rsid w:val="00974DC0"/>
    <w:rsid w:val="009762FD"/>
    <w:rsid w:val="00976438"/>
    <w:rsid w:val="00976F7F"/>
    <w:rsid w:val="00977EA4"/>
    <w:rsid w:val="00981F2C"/>
    <w:rsid w:val="00983AD4"/>
    <w:rsid w:val="009848F0"/>
    <w:rsid w:val="00986820"/>
    <w:rsid w:val="009879E3"/>
    <w:rsid w:val="00987F00"/>
    <w:rsid w:val="00990118"/>
    <w:rsid w:val="0099123C"/>
    <w:rsid w:val="00995934"/>
    <w:rsid w:val="009962ED"/>
    <w:rsid w:val="009A0B3D"/>
    <w:rsid w:val="009A26BE"/>
    <w:rsid w:val="009A2979"/>
    <w:rsid w:val="009A3A1F"/>
    <w:rsid w:val="009A5421"/>
    <w:rsid w:val="009A72F9"/>
    <w:rsid w:val="009B35E8"/>
    <w:rsid w:val="009B3722"/>
    <w:rsid w:val="009B50F2"/>
    <w:rsid w:val="009B5685"/>
    <w:rsid w:val="009B61CC"/>
    <w:rsid w:val="009B6D6E"/>
    <w:rsid w:val="009C0F18"/>
    <w:rsid w:val="009C2B3D"/>
    <w:rsid w:val="009C59A0"/>
    <w:rsid w:val="009C6ECD"/>
    <w:rsid w:val="009D03C4"/>
    <w:rsid w:val="009D0658"/>
    <w:rsid w:val="009D1EF7"/>
    <w:rsid w:val="009D376B"/>
    <w:rsid w:val="009D530C"/>
    <w:rsid w:val="009D5688"/>
    <w:rsid w:val="009D5CC8"/>
    <w:rsid w:val="009D6B07"/>
    <w:rsid w:val="009D73D3"/>
    <w:rsid w:val="009E0110"/>
    <w:rsid w:val="009E0233"/>
    <w:rsid w:val="009E2A24"/>
    <w:rsid w:val="009E75A4"/>
    <w:rsid w:val="009F0174"/>
    <w:rsid w:val="009F035F"/>
    <w:rsid w:val="009F062D"/>
    <w:rsid w:val="009F1930"/>
    <w:rsid w:val="009F1A59"/>
    <w:rsid w:val="009F4C46"/>
    <w:rsid w:val="009F6C84"/>
    <w:rsid w:val="00A011EE"/>
    <w:rsid w:val="00A01276"/>
    <w:rsid w:val="00A015CC"/>
    <w:rsid w:val="00A03619"/>
    <w:rsid w:val="00A0640F"/>
    <w:rsid w:val="00A1078F"/>
    <w:rsid w:val="00A10D32"/>
    <w:rsid w:val="00A11600"/>
    <w:rsid w:val="00A11820"/>
    <w:rsid w:val="00A11AD8"/>
    <w:rsid w:val="00A14653"/>
    <w:rsid w:val="00A15FB8"/>
    <w:rsid w:val="00A16C18"/>
    <w:rsid w:val="00A17C36"/>
    <w:rsid w:val="00A2043A"/>
    <w:rsid w:val="00A21A6E"/>
    <w:rsid w:val="00A25F36"/>
    <w:rsid w:val="00A26D11"/>
    <w:rsid w:val="00A27B6E"/>
    <w:rsid w:val="00A3146D"/>
    <w:rsid w:val="00A33084"/>
    <w:rsid w:val="00A40373"/>
    <w:rsid w:val="00A404D1"/>
    <w:rsid w:val="00A41AE3"/>
    <w:rsid w:val="00A43738"/>
    <w:rsid w:val="00A45133"/>
    <w:rsid w:val="00A45E41"/>
    <w:rsid w:val="00A46836"/>
    <w:rsid w:val="00A5052B"/>
    <w:rsid w:val="00A506F1"/>
    <w:rsid w:val="00A51A52"/>
    <w:rsid w:val="00A52722"/>
    <w:rsid w:val="00A532DD"/>
    <w:rsid w:val="00A56F45"/>
    <w:rsid w:val="00A5778B"/>
    <w:rsid w:val="00A61AAB"/>
    <w:rsid w:val="00A71496"/>
    <w:rsid w:val="00A746AB"/>
    <w:rsid w:val="00A74A4C"/>
    <w:rsid w:val="00A750FC"/>
    <w:rsid w:val="00A757C4"/>
    <w:rsid w:val="00A773E4"/>
    <w:rsid w:val="00A82A71"/>
    <w:rsid w:val="00A84BC6"/>
    <w:rsid w:val="00A8673A"/>
    <w:rsid w:val="00A86B0F"/>
    <w:rsid w:val="00A87BDB"/>
    <w:rsid w:val="00A908CE"/>
    <w:rsid w:val="00A90C59"/>
    <w:rsid w:val="00A93E1C"/>
    <w:rsid w:val="00A94074"/>
    <w:rsid w:val="00A97FC3"/>
    <w:rsid w:val="00AA0A6A"/>
    <w:rsid w:val="00AA1850"/>
    <w:rsid w:val="00AA214B"/>
    <w:rsid w:val="00AA239D"/>
    <w:rsid w:val="00AA3F3F"/>
    <w:rsid w:val="00AA5F98"/>
    <w:rsid w:val="00AA64EC"/>
    <w:rsid w:val="00AA7472"/>
    <w:rsid w:val="00AA7DB0"/>
    <w:rsid w:val="00AA7F17"/>
    <w:rsid w:val="00AB04D4"/>
    <w:rsid w:val="00AB05A5"/>
    <w:rsid w:val="00AB1CA8"/>
    <w:rsid w:val="00AB2140"/>
    <w:rsid w:val="00AB284D"/>
    <w:rsid w:val="00AB6286"/>
    <w:rsid w:val="00AB6B1C"/>
    <w:rsid w:val="00AB6BB6"/>
    <w:rsid w:val="00AC034E"/>
    <w:rsid w:val="00AC1170"/>
    <w:rsid w:val="00AC2F9A"/>
    <w:rsid w:val="00AC347B"/>
    <w:rsid w:val="00AC3A94"/>
    <w:rsid w:val="00AC5BB5"/>
    <w:rsid w:val="00AC5DD0"/>
    <w:rsid w:val="00AD488A"/>
    <w:rsid w:val="00AD4F54"/>
    <w:rsid w:val="00AD6BE1"/>
    <w:rsid w:val="00AE1902"/>
    <w:rsid w:val="00AE19F9"/>
    <w:rsid w:val="00AE1E17"/>
    <w:rsid w:val="00AE4122"/>
    <w:rsid w:val="00AE7BB9"/>
    <w:rsid w:val="00AF67C5"/>
    <w:rsid w:val="00AF69DF"/>
    <w:rsid w:val="00AF702F"/>
    <w:rsid w:val="00AF7985"/>
    <w:rsid w:val="00B00EE1"/>
    <w:rsid w:val="00B01A57"/>
    <w:rsid w:val="00B01AD7"/>
    <w:rsid w:val="00B02823"/>
    <w:rsid w:val="00B02AC6"/>
    <w:rsid w:val="00B04C83"/>
    <w:rsid w:val="00B05338"/>
    <w:rsid w:val="00B05DD3"/>
    <w:rsid w:val="00B05EA5"/>
    <w:rsid w:val="00B06DE5"/>
    <w:rsid w:val="00B07229"/>
    <w:rsid w:val="00B07776"/>
    <w:rsid w:val="00B125E5"/>
    <w:rsid w:val="00B13473"/>
    <w:rsid w:val="00B13740"/>
    <w:rsid w:val="00B145F3"/>
    <w:rsid w:val="00B16288"/>
    <w:rsid w:val="00B169C1"/>
    <w:rsid w:val="00B1717F"/>
    <w:rsid w:val="00B21D35"/>
    <w:rsid w:val="00B21F51"/>
    <w:rsid w:val="00B2238C"/>
    <w:rsid w:val="00B24B4B"/>
    <w:rsid w:val="00B24F0A"/>
    <w:rsid w:val="00B25E12"/>
    <w:rsid w:val="00B2661B"/>
    <w:rsid w:val="00B304D7"/>
    <w:rsid w:val="00B312E9"/>
    <w:rsid w:val="00B4015A"/>
    <w:rsid w:val="00B4194E"/>
    <w:rsid w:val="00B4284E"/>
    <w:rsid w:val="00B42A59"/>
    <w:rsid w:val="00B42B01"/>
    <w:rsid w:val="00B43017"/>
    <w:rsid w:val="00B43789"/>
    <w:rsid w:val="00B45A5B"/>
    <w:rsid w:val="00B47C13"/>
    <w:rsid w:val="00B47FE1"/>
    <w:rsid w:val="00B50690"/>
    <w:rsid w:val="00B5095E"/>
    <w:rsid w:val="00B509BD"/>
    <w:rsid w:val="00B515D5"/>
    <w:rsid w:val="00B52853"/>
    <w:rsid w:val="00B52FAB"/>
    <w:rsid w:val="00B548B7"/>
    <w:rsid w:val="00B561B7"/>
    <w:rsid w:val="00B56B76"/>
    <w:rsid w:val="00B61576"/>
    <w:rsid w:val="00B6166C"/>
    <w:rsid w:val="00B64A39"/>
    <w:rsid w:val="00B64B5F"/>
    <w:rsid w:val="00B657E0"/>
    <w:rsid w:val="00B66CAB"/>
    <w:rsid w:val="00B71410"/>
    <w:rsid w:val="00B75E7F"/>
    <w:rsid w:val="00B75FA2"/>
    <w:rsid w:val="00B760B2"/>
    <w:rsid w:val="00B80026"/>
    <w:rsid w:val="00B80250"/>
    <w:rsid w:val="00B82E39"/>
    <w:rsid w:val="00B85D2C"/>
    <w:rsid w:val="00B8770C"/>
    <w:rsid w:val="00B87798"/>
    <w:rsid w:val="00B87EF1"/>
    <w:rsid w:val="00B87F39"/>
    <w:rsid w:val="00B910F1"/>
    <w:rsid w:val="00B91AE5"/>
    <w:rsid w:val="00B94E32"/>
    <w:rsid w:val="00B963CE"/>
    <w:rsid w:val="00B977EF"/>
    <w:rsid w:val="00BA160F"/>
    <w:rsid w:val="00BA229A"/>
    <w:rsid w:val="00BA3C17"/>
    <w:rsid w:val="00BA6BCD"/>
    <w:rsid w:val="00BB07F1"/>
    <w:rsid w:val="00BB18A4"/>
    <w:rsid w:val="00BB3412"/>
    <w:rsid w:val="00BB388E"/>
    <w:rsid w:val="00BB3E72"/>
    <w:rsid w:val="00BB67BA"/>
    <w:rsid w:val="00BC15F3"/>
    <w:rsid w:val="00BC1DE5"/>
    <w:rsid w:val="00BC2147"/>
    <w:rsid w:val="00BC2EC0"/>
    <w:rsid w:val="00BC5AC2"/>
    <w:rsid w:val="00BC752C"/>
    <w:rsid w:val="00BC788E"/>
    <w:rsid w:val="00BD13E3"/>
    <w:rsid w:val="00BD2685"/>
    <w:rsid w:val="00BD28AE"/>
    <w:rsid w:val="00BD4DF1"/>
    <w:rsid w:val="00BD58DD"/>
    <w:rsid w:val="00BD6D1F"/>
    <w:rsid w:val="00BD7B85"/>
    <w:rsid w:val="00BE0379"/>
    <w:rsid w:val="00BE0EBC"/>
    <w:rsid w:val="00BE27BE"/>
    <w:rsid w:val="00BE32E7"/>
    <w:rsid w:val="00BE3487"/>
    <w:rsid w:val="00BE354F"/>
    <w:rsid w:val="00BE4089"/>
    <w:rsid w:val="00BE42FB"/>
    <w:rsid w:val="00BE5CEE"/>
    <w:rsid w:val="00BE6F3F"/>
    <w:rsid w:val="00BF0169"/>
    <w:rsid w:val="00BF0B73"/>
    <w:rsid w:val="00BF177C"/>
    <w:rsid w:val="00BF1B2E"/>
    <w:rsid w:val="00BF33CC"/>
    <w:rsid w:val="00BF3633"/>
    <w:rsid w:val="00BF3F4E"/>
    <w:rsid w:val="00BF6CAC"/>
    <w:rsid w:val="00BF7899"/>
    <w:rsid w:val="00C05CA5"/>
    <w:rsid w:val="00C05D46"/>
    <w:rsid w:val="00C06B3B"/>
    <w:rsid w:val="00C10A75"/>
    <w:rsid w:val="00C13823"/>
    <w:rsid w:val="00C1563D"/>
    <w:rsid w:val="00C174F2"/>
    <w:rsid w:val="00C17B12"/>
    <w:rsid w:val="00C20176"/>
    <w:rsid w:val="00C22209"/>
    <w:rsid w:val="00C224DC"/>
    <w:rsid w:val="00C2372D"/>
    <w:rsid w:val="00C23BE6"/>
    <w:rsid w:val="00C25E81"/>
    <w:rsid w:val="00C26BBF"/>
    <w:rsid w:val="00C3301D"/>
    <w:rsid w:val="00C3424C"/>
    <w:rsid w:val="00C343F4"/>
    <w:rsid w:val="00C3481D"/>
    <w:rsid w:val="00C3656B"/>
    <w:rsid w:val="00C41405"/>
    <w:rsid w:val="00C43556"/>
    <w:rsid w:val="00C44A06"/>
    <w:rsid w:val="00C44CEC"/>
    <w:rsid w:val="00C460C1"/>
    <w:rsid w:val="00C464C3"/>
    <w:rsid w:val="00C46884"/>
    <w:rsid w:val="00C470B3"/>
    <w:rsid w:val="00C4778B"/>
    <w:rsid w:val="00C50041"/>
    <w:rsid w:val="00C50AED"/>
    <w:rsid w:val="00C50CCC"/>
    <w:rsid w:val="00C51190"/>
    <w:rsid w:val="00C5224A"/>
    <w:rsid w:val="00C54593"/>
    <w:rsid w:val="00C548B6"/>
    <w:rsid w:val="00C55668"/>
    <w:rsid w:val="00C55DB8"/>
    <w:rsid w:val="00C573C4"/>
    <w:rsid w:val="00C57C92"/>
    <w:rsid w:val="00C6071E"/>
    <w:rsid w:val="00C637C1"/>
    <w:rsid w:val="00C63940"/>
    <w:rsid w:val="00C65D13"/>
    <w:rsid w:val="00C660CE"/>
    <w:rsid w:val="00C67EFA"/>
    <w:rsid w:val="00C747E8"/>
    <w:rsid w:val="00C74891"/>
    <w:rsid w:val="00C7623C"/>
    <w:rsid w:val="00C76B6A"/>
    <w:rsid w:val="00C7745A"/>
    <w:rsid w:val="00C77B24"/>
    <w:rsid w:val="00C812B0"/>
    <w:rsid w:val="00C8268A"/>
    <w:rsid w:val="00C84187"/>
    <w:rsid w:val="00C87059"/>
    <w:rsid w:val="00C9365C"/>
    <w:rsid w:val="00C93B51"/>
    <w:rsid w:val="00C95103"/>
    <w:rsid w:val="00C95169"/>
    <w:rsid w:val="00C960CE"/>
    <w:rsid w:val="00C96CFC"/>
    <w:rsid w:val="00C975B0"/>
    <w:rsid w:val="00CA01E8"/>
    <w:rsid w:val="00CA2C3A"/>
    <w:rsid w:val="00CA4C03"/>
    <w:rsid w:val="00CA50B4"/>
    <w:rsid w:val="00CA5281"/>
    <w:rsid w:val="00CB08DB"/>
    <w:rsid w:val="00CB1C02"/>
    <w:rsid w:val="00CB2647"/>
    <w:rsid w:val="00CB282F"/>
    <w:rsid w:val="00CB4542"/>
    <w:rsid w:val="00CB5407"/>
    <w:rsid w:val="00CB5AA9"/>
    <w:rsid w:val="00CB62FF"/>
    <w:rsid w:val="00CC29E2"/>
    <w:rsid w:val="00CC2D14"/>
    <w:rsid w:val="00CC324A"/>
    <w:rsid w:val="00CC3A22"/>
    <w:rsid w:val="00CC3E2E"/>
    <w:rsid w:val="00CC4249"/>
    <w:rsid w:val="00CC4665"/>
    <w:rsid w:val="00CC4870"/>
    <w:rsid w:val="00CC501B"/>
    <w:rsid w:val="00CC66DD"/>
    <w:rsid w:val="00CD00C6"/>
    <w:rsid w:val="00CD0B40"/>
    <w:rsid w:val="00CD0CB8"/>
    <w:rsid w:val="00CD13AB"/>
    <w:rsid w:val="00CD1803"/>
    <w:rsid w:val="00CD188D"/>
    <w:rsid w:val="00CD1A80"/>
    <w:rsid w:val="00CD200A"/>
    <w:rsid w:val="00CD575E"/>
    <w:rsid w:val="00CE11EA"/>
    <w:rsid w:val="00CE17CA"/>
    <w:rsid w:val="00CE19F0"/>
    <w:rsid w:val="00CE3B03"/>
    <w:rsid w:val="00CE3B94"/>
    <w:rsid w:val="00CE3D0A"/>
    <w:rsid w:val="00CE46A9"/>
    <w:rsid w:val="00CE628D"/>
    <w:rsid w:val="00CF4B7C"/>
    <w:rsid w:val="00CF5581"/>
    <w:rsid w:val="00CF6C7A"/>
    <w:rsid w:val="00D00404"/>
    <w:rsid w:val="00D04095"/>
    <w:rsid w:val="00D04F6C"/>
    <w:rsid w:val="00D05BAD"/>
    <w:rsid w:val="00D067A3"/>
    <w:rsid w:val="00D10350"/>
    <w:rsid w:val="00D16568"/>
    <w:rsid w:val="00D1713B"/>
    <w:rsid w:val="00D175A7"/>
    <w:rsid w:val="00D177C9"/>
    <w:rsid w:val="00D201E7"/>
    <w:rsid w:val="00D235F5"/>
    <w:rsid w:val="00D242E7"/>
    <w:rsid w:val="00D266C6"/>
    <w:rsid w:val="00D26F53"/>
    <w:rsid w:val="00D315B1"/>
    <w:rsid w:val="00D3213C"/>
    <w:rsid w:val="00D324AD"/>
    <w:rsid w:val="00D36201"/>
    <w:rsid w:val="00D36BA2"/>
    <w:rsid w:val="00D37BA1"/>
    <w:rsid w:val="00D43B06"/>
    <w:rsid w:val="00D43B70"/>
    <w:rsid w:val="00D4456C"/>
    <w:rsid w:val="00D4593D"/>
    <w:rsid w:val="00D45C3D"/>
    <w:rsid w:val="00D4691F"/>
    <w:rsid w:val="00D47A3D"/>
    <w:rsid w:val="00D50FDD"/>
    <w:rsid w:val="00D536F5"/>
    <w:rsid w:val="00D53954"/>
    <w:rsid w:val="00D552C2"/>
    <w:rsid w:val="00D557F1"/>
    <w:rsid w:val="00D57CFE"/>
    <w:rsid w:val="00D63582"/>
    <w:rsid w:val="00D63FAF"/>
    <w:rsid w:val="00D64B83"/>
    <w:rsid w:val="00D672C1"/>
    <w:rsid w:val="00D676A7"/>
    <w:rsid w:val="00D708DB"/>
    <w:rsid w:val="00D70FEE"/>
    <w:rsid w:val="00D723BA"/>
    <w:rsid w:val="00D7352F"/>
    <w:rsid w:val="00D73825"/>
    <w:rsid w:val="00D746E3"/>
    <w:rsid w:val="00D746F4"/>
    <w:rsid w:val="00D747AC"/>
    <w:rsid w:val="00D757DB"/>
    <w:rsid w:val="00D77CA0"/>
    <w:rsid w:val="00D82C71"/>
    <w:rsid w:val="00D83537"/>
    <w:rsid w:val="00D8397A"/>
    <w:rsid w:val="00D9075B"/>
    <w:rsid w:val="00D90B42"/>
    <w:rsid w:val="00D97E54"/>
    <w:rsid w:val="00DA065F"/>
    <w:rsid w:val="00DA07D5"/>
    <w:rsid w:val="00DA106A"/>
    <w:rsid w:val="00DA2C89"/>
    <w:rsid w:val="00DA312E"/>
    <w:rsid w:val="00DA60A1"/>
    <w:rsid w:val="00DA6BD4"/>
    <w:rsid w:val="00DB0FAF"/>
    <w:rsid w:val="00DB1B04"/>
    <w:rsid w:val="00DB32E2"/>
    <w:rsid w:val="00DB3C29"/>
    <w:rsid w:val="00DB5E70"/>
    <w:rsid w:val="00DB6876"/>
    <w:rsid w:val="00DB76A3"/>
    <w:rsid w:val="00DC11CA"/>
    <w:rsid w:val="00DC4225"/>
    <w:rsid w:val="00DC7F31"/>
    <w:rsid w:val="00DD045D"/>
    <w:rsid w:val="00DD27EE"/>
    <w:rsid w:val="00DD2C50"/>
    <w:rsid w:val="00DD3C73"/>
    <w:rsid w:val="00DD51D3"/>
    <w:rsid w:val="00DD7305"/>
    <w:rsid w:val="00DE09B2"/>
    <w:rsid w:val="00DE1AD1"/>
    <w:rsid w:val="00DE59A1"/>
    <w:rsid w:val="00DF0902"/>
    <w:rsid w:val="00DF29EB"/>
    <w:rsid w:val="00DF2C13"/>
    <w:rsid w:val="00DF2C6D"/>
    <w:rsid w:val="00DF57FD"/>
    <w:rsid w:val="00DF689E"/>
    <w:rsid w:val="00DF7BC9"/>
    <w:rsid w:val="00E02981"/>
    <w:rsid w:val="00E04F44"/>
    <w:rsid w:val="00E05C52"/>
    <w:rsid w:val="00E06A31"/>
    <w:rsid w:val="00E11A25"/>
    <w:rsid w:val="00E12536"/>
    <w:rsid w:val="00E126D8"/>
    <w:rsid w:val="00E15970"/>
    <w:rsid w:val="00E16208"/>
    <w:rsid w:val="00E17239"/>
    <w:rsid w:val="00E17341"/>
    <w:rsid w:val="00E17458"/>
    <w:rsid w:val="00E2322C"/>
    <w:rsid w:val="00E309C2"/>
    <w:rsid w:val="00E30B40"/>
    <w:rsid w:val="00E30BBC"/>
    <w:rsid w:val="00E31E4A"/>
    <w:rsid w:val="00E342C7"/>
    <w:rsid w:val="00E37427"/>
    <w:rsid w:val="00E40258"/>
    <w:rsid w:val="00E43276"/>
    <w:rsid w:val="00E438C2"/>
    <w:rsid w:val="00E447CE"/>
    <w:rsid w:val="00E50A08"/>
    <w:rsid w:val="00E52428"/>
    <w:rsid w:val="00E52B6C"/>
    <w:rsid w:val="00E53005"/>
    <w:rsid w:val="00E549C9"/>
    <w:rsid w:val="00E57569"/>
    <w:rsid w:val="00E5797E"/>
    <w:rsid w:val="00E57FB0"/>
    <w:rsid w:val="00E64592"/>
    <w:rsid w:val="00E646D3"/>
    <w:rsid w:val="00E6495A"/>
    <w:rsid w:val="00E65180"/>
    <w:rsid w:val="00E65DD6"/>
    <w:rsid w:val="00E67039"/>
    <w:rsid w:val="00E71279"/>
    <w:rsid w:val="00E718F5"/>
    <w:rsid w:val="00E72297"/>
    <w:rsid w:val="00E7390F"/>
    <w:rsid w:val="00E73E57"/>
    <w:rsid w:val="00E74601"/>
    <w:rsid w:val="00E75A48"/>
    <w:rsid w:val="00E76B48"/>
    <w:rsid w:val="00E77491"/>
    <w:rsid w:val="00E77954"/>
    <w:rsid w:val="00E836F7"/>
    <w:rsid w:val="00E8680B"/>
    <w:rsid w:val="00E87D1A"/>
    <w:rsid w:val="00E9107B"/>
    <w:rsid w:val="00E93A55"/>
    <w:rsid w:val="00E93E67"/>
    <w:rsid w:val="00EA01CF"/>
    <w:rsid w:val="00EA0391"/>
    <w:rsid w:val="00EA43C2"/>
    <w:rsid w:val="00EA4A58"/>
    <w:rsid w:val="00EA74CD"/>
    <w:rsid w:val="00EA7C91"/>
    <w:rsid w:val="00EB1765"/>
    <w:rsid w:val="00EB20BC"/>
    <w:rsid w:val="00EB21C6"/>
    <w:rsid w:val="00EB2A8A"/>
    <w:rsid w:val="00EB4C55"/>
    <w:rsid w:val="00EB5283"/>
    <w:rsid w:val="00EB6B81"/>
    <w:rsid w:val="00EB7986"/>
    <w:rsid w:val="00EB7B78"/>
    <w:rsid w:val="00EC13CF"/>
    <w:rsid w:val="00EC2A49"/>
    <w:rsid w:val="00EC2C78"/>
    <w:rsid w:val="00EC3275"/>
    <w:rsid w:val="00EC3F35"/>
    <w:rsid w:val="00EC4B6B"/>
    <w:rsid w:val="00EC4C62"/>
    <w:rsid w:val="00EC5446"/>
    <w:rsid w:val="00EC79D1"/>
    <w:rsid w:val="00EC7B6D"/>
    <w:rsid w:val="00ED3AEB"/>
    <w:rsid w:val="00ED4716"/>
    <w:rsid w:val="00ED6235"/>
    <w:rsid w:val="00ED7043"/>
    <w:rsid w:val="00ED7524"/>
    <w:rsid w:val="00EE5680"/>
    <w:rsid w:val="00EE72A9"/>
    <w:rsid w:val="00EF1301"/>
    <w:rsid w:val="00EF25EF"/>
    <w:rsid w:val="00F010C6"/>
    <w:rsid w:val="00F0142A"/>
    <w:rsid w:val="00F021FF"/>
    <w:rsid w:val="00F03271"/>
    <w:rsid w:val="00F0468C"/>
    <w:rsid w:val="00F06F98"/>
    <w:rsid w:val="00F07855"/>
    <w:rsid w:val="00F122C4"/>
    <w:rsid w:val="00F12E71"/>
    <w:rsid w:val="00F12ECB"/>
    <w:rsid w:val="00F13211"/>
    <w:rsid w:val="00F147CE"/>
    <w:rsid w:val="00F14E9A"/>
    <w:rsid w:val="00F15E04"/>
    <w:rsid w:val="00F175B6"/>
    <w:rsid w:val="00F17EAB"/>
    <w:rsid w:val="00F22800"/>
    <w:rsid w:val="00F22CAD"/>
    <w:rsid w:val="00F2662F"/>
    <w:rsid w:val="00F26A96"/>
    <w:rsid w:val="00F27486"/>
    <w:rsid w:val="00F27DDE"/>
    <w:rsid w:val="00F31983"/>
    <w:rsid w:val="00F33208"/>
    <w:rsid w:val="00F3542B"/>
    <w:rsid w:val="00F35F8E"/>
    <w:rsid w:val="00F402FB"/>
    <w:rsid w:val="00F40D6E"/>
    <w:rsid w:val="00F41931"/>
    <w:rsid w:val="00F44111"/>
    <w:rsid w:val="00F443D8"/>
    <w:rsid w:val="00F445D2"/>
    <w:rsid w:val="00F4516A"/>
    <w:rsid w:val="00F45500"/>
    <w:rsid w:val="00F45C79"/>
    <w:rsid w:val="00F5006D"/>
    <w:rsid w:val="00F514ED"/>
    <w:rsid w:val="00F55E7C"/>
    <w:rsid w:val="00F60E74"/>
    <w:rsid w:val="00F61015"/>
    <w:rsid w:val="00F618C3"/>
    <w:rsid w:val="00F62365"/>
    <w:rsid w:val="00F62B5B"/>
    <w:rsid w:val="00F62DA9"/>
    <w:rsid w:val="00F62DC0"/>
    <w:rsid w:val="00F64C82"/>
    <w:rsid w:val="00F66FC4"/>
    <w:rsid w:val="00F6709A"/>
    <w:rsid w:val="00F701FE"/>
    <w:rsid w:val="00F704DC"/>
    <w:rsid w:val="00F70A7B"/>
    <w:rsid w:val="00F70CEF"/>
    <w:rsid w:val="00F71916"/>
    <w:rsid w:val="00F72794"/>
    <w:rsid w:val="00F72CE2"/>
    <w:rsid w:val="00F76EFD"/>
    <w:rsid w:val="00F8113C"/>
    <w:rsid w:val="00F8127B"/>
    <w:rsid w:val="00F8354A"/>
    <w:rsid w:val="00F84F44"/>
    <w:rsid w:val="00F853A9"/>
    <w:rsid w:val="00F860DA"/>
    <w:rsid w:val="00F8613B"/>
    <w:rsid w:val="00F86CA2"/>
    <w:rsid w:val="00F92FE0"/>
    <w:rsid w:val="00F93CF1"/>
    <w:rsid w:val="00F94D31"/>
    <w:rsid w:val="00F95CA7"/>
    <w:rsid w:val="00FA173C"/>
    <w:rsid w:val="00FA25BA"/>
    <w:rsid w:val="00FA31F1"/>
    <w:rsid w:val="00FA3914"/>
    <w:rsid w:val="00FA5FB8"/>
    <w:rsid w:val="00FA652B"/>
    <w:rsid w:val="00FA652D"/>
    <w:rsid w:val="00FB0043"/>
    <w:rsid w:val="00FB05B9"/>
    <w:rsid w:val="00FB6B14"/>
    <w:rsid w:val="00FB7198"/>
    <w:rsid w:val="00FC1A9B"/>
    <w:rsid w:val="00FC4C9F"/>
    <w:rsid w:val="00FC594A"/>
    <w:rsid w:val="00FC6F1D"/>
    <w:rsid w:val="00FC7806"/>
    <w:rsid w:val="00FD009A"/>
    <w:rsid w:val="00FD02B2"/>
    <w:rsid w:val="00FD0E09"/>
    <w:rsid w:val="00FD2090"/>
    <w:rsid w:val="00FD3F48"/>
    <w:rsid w:val="00FD616C"/>
    <w:rsid w:val="00FE1E79"/>
    <w:rsid w:val="00FE31CD"/>
    <w:rsid w:val="00FE351E"/>
    <w:rsid w:val="00FE3FA5"/>
    <w:rsid w:val="00FE7CD6"/>
    <w:rsid w:val="00FF39B5"/>
    <w:rsid w:val="00FF5119"/>
    <w:rsid w:val="00FF74DD"/>
    <w:rsid w:val="00FF75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5D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qFormat="1"/>
    <w:lsdException w:name="Hyperlink" w:uiPriority="99"/>
    <w:lsdException w:name="Strong" w:uiPriority="22" w:qFormat="1"/>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rsid w:val="00EA74CD"/>
    <w:pPr>
      <w:spacing w:after="0"/>
    </w:pPr>
    <w:rPr>
      <w:rFonts w:ascii="Times" w:eastAsia="Times" w:hAnsi="Times" w:cs="Times New Roman"/>
      <w:szCs w:val="20"/>
    </w:rPr>
  </w:style>
  <w:style w:type="paragraph" w:styleId="Heading8">
    <w:name w:val="heading 8"/>
    <w:basedOn w:val="Normal"/>
    <w:next w:val="Normal"/>
    <w:link w:val="Heading8Char"/>
    <w:qFormat/>
    <w:rsid w:val="00CE11EA"/>
    <w:pPr>
      <w:keepNext/>
      <w:ind w:left="450"/>
      <w:outlineLvl w:val="7"/>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70"/>
    <w:rPr>
      <w:color w:val="0000FF" w:themeColor="hyperlink"/>
      <w:u w:val="single"/>
    </w:rPr>
  </w:style>
  <w:style w:type="paragraph" w:styleId="ListParagraph">
    <w:name w:val="List Paragraph"/>
    <w:basedOn w:val="Normal"/>
    <w:uiPriority w:val="34"/>
    <w:qFormat/>
    <w:rsid w:val="00A17C36"/>
    <w:pPr>
      <w:ind w:left="720"/>
      <w:contextualSpacing/>
    </w:pPr>
  </w:style>
  <w:style w:type="character" w:styleId="FollowedHyperlink">
    <w:name w:val="FollowedHyperlink"/>
    <w:basedOn w:val="DefaultParagraphFont"/>
    <w:uiPriority w:val="99"/>
    <w:semiHidden/>
    <w:unhideWhenUsed/>
    <w:rsid w:val="0024489A"/>
    <w:rPr>
      <w:color w:val="800080" w:themeColor="followedHyperlink"/>
      <w:u w:val="single"/>
    </w:rPr>
  </w:style>
  <w:style w:type="paragraph" w:styleId="Header">
    <w:name w:val="header"/>
    <w:basedOn w:val="Normal"/>
    <w:link w:val="HeaderChar"/>
    <w:unhideWhenUsed/>
    <w:rsid w:val="0069174A"/>
    <w:pPr>
      <w:tabs>
        <w:tab w:val="center" w:pos="4320"/>
        <w:tab w:val="right" w:pos="8640"/>
      </w:tabs>
    </w:pPr>
  </w:style>
  <w:style w:type="character" w:customStyle="1" w:styleId="HeaderChar">
    <w:name w:val="Header Char"/>
    <w:basedOn w:val="DefaultParagraphFont"/>
    <w:link w:val="Header"/>
    <w:rsid w:val="0069174A"/>
  </w:style>
  <w:style w:type="paragraph" w:styleId="Footer">
    <w:name w:val="footer"/>
    <w:basedOn w:val="Normal"/>
    <w:link w:val="FooterChar"/>
    <w:unhideWhenUsed/>
    <w:rsid w:val="0069174A"/>
    <w:pPr>
      <w:tabs>
        <w:tab w:val="center" w:pos="4320"/>
        <w:tab w:val="right" w:pos="8640"/>
      </w:tabs>
    </w:pPr>
  </w:style>
  <w:style w:type="character" w:customStyle="1" w:styleId="FooterChar">
    <w:name w:val="Footer Char"/>
    <w:basedOn w:val="DefaultParagraphFont"/>
    <w:link w:val="Footer"/>
    <w:rsid w:val="0069174A"/>
  </w:style>
  <w:style w:type="table" w:styleId="TableGrid">
    <w:name w:val="Table Grid"/>
    <w:basedOn w:val="TableNormal"/>
    <w:rsid w:val="00472B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C13CF"/>
    <w:rPr>
      <w:rFonts w:ascii="Courier" w:hAnsi="Courier"/>
      <w:sz w:val="21"/>
      <w:szCs w:val="21"/>
    </w:rPr>
  </w:style>
  <w:style w:type="character" w:customStyle="1" w:styleId="PlainTextChar">
    <w:name w:val="Plain Text Char"/>
    <w:basedOn w:val="DefaultParagraphFont"/>
    <w:link w:val="PlainText"/>
    <w:uiPriority w:val="99"/>
    <w:rsid w:val="00EC13CF"/>
    <w:rPr>
      <w:rFonts w:ascii="Courier" w:hAnsi="Courier"/>
      <w:sz w:val="21"/>
      <w:szCs w:val="21"/>
    </w:rPr>
  </w:style>
  <w:style w:type="character" w:styleId="PageNumber">
    <w:name w:val="page number"/>
    <w:basedOn w:val="DefaultParagraphFont"/>
    <w:rsid w:val="00925A72"/>
  </w:style>
  <w:style w:type="character" w:customStyle="1" w:styleId="Heading8Char">
    <w:name w:val="Heading 8 Char"/>
    <w:basedOn w:val="DefaultParagraphFont"/>
    <w:link w:val="Heading8"/>
    <w:rsid w:val="00CE11EA"/>
    <w:rPr>
      <w:rFonts w:ascii="Times" w:eastAsia="Times" w:hAnsi="Times" w:cs="Times New Roman"/>
      <w:b/>
      <w:szCs w:val="20"/>
      <w:lang w:val="en-GB"/>
    </w:rPr>
  </w:style>
  <w:style w:type="character" w:customStyle="1" w:styleId="bodytext">
    <w:name w:val="bodytext"/>
    <w:basedOn w:val="DefaultParagraphFont"/>
    <w:rsid w:val="00EC4B6B"/>
  </w:style>
  <w:style w:type="paragraph" w:customStyle="1" w:styleId="Topic">
    <w:name w:val="Topic"/>
    <w:rsid w:val="004C711E"/>
    <w:pPr>
      <w:widowControl w:val="0"/>
      <w:autoSpaceDE w:val="0"/>
      <w:autoSpaceDN w:val="0"/>
      <w:adjustRightInd w:val="0"/>
      <w:spacing w:after="0"/>
    </w:pPr>
    <w:rPr>
      <w:rFonts w:ascii="Helvetica" w:eastAsia="Times New Roman" w:hAnsi="Helvetica" w:cs="Helvetica"/>
      <w:b/>
      <w:bCs/>
    </w:rPr>
  </w:style>
  <w:style w:type="character" w:styleId="EndnoteReference">
    <w:name w:val="endnote reference"/>
    <w:basedOn w:val="DefaultParagraphFont"/>
    <w:rsid w:val="00692770"/>
    <w:rPr>
      <w:rFonts w:ascii="Times" w:hAnsi="Times"/>
      <w:dstrike w:val="0"/>
      <w:color w:val="auto"/>
      <w:sz w:val="24"/>
      <w:vertAlign w:val="baseline"/>
    </w:rPr>
  </w:style>
  <w:style w:type="paragraph" w:styleId="EndnoteText">
    <w:name w:val="endnote text"/>
    <w:basedOn w:val="Normal"/>
    <w:link w:val="EndnoteTextChar"/>
    <w:rsid w:val="009B6D6E"/>
    <w:rPr>
      <w:rFonts w:ascii="New York" w:eastAsia="Times New Roman" w:hAnsi="New York"/>
      <w:sz w:val="20"/>
    </w:rPr>
  </w:style>
  <w:style w:type="character" w:customStyle="1" w:styleId="EndnoteTextChar">
    <w:name w:val="Endnote Text Char"/>
    <w:basedOn w:val="DefaultParagraphFont"/>
    <w:link w:val="EndnoteText"/>
    <w:rsid w:val="009B6D6E"/>
    <w:rPr>
      <w:rFonts w:ascii="New York" w:eastAsia="Times New Roman" w:hAnsi="New York" w:cs="Times New Roman"/>
      <w:sz w:val="20"/>
      <w:szCs w:val="20"/>
    </w:rPr>
  </w:style>
  <w:style w:type="paragraph" w:styleId="BalloonText">
    <w:name w:val="Balloon Text"/>
    <w:basedOn w:val="Normal"/>
    <w:link w:val="BalloonTextChar"/>
    <w:rsid w:val="003C12FA"/>
    <w:rPr>
      <w:rFonts w:ascii="Lucida Grande" w:hAnsi="Lucida Grande" w:cs="Lucida Grande"/>
      <w:sz w:val="18"/>
      <w:szCs w:val="18"/>
    </w:rPr>
  </w:style>
  <w:style w:type="character" w:customStyle="1" w:styleId="BalloonTextChar">
    <w:name w:val="Balloon Text Char"/>
    <w:basedOn w:val="DefaultParagraphFont"/>
    <w:link w:val="BalloonText"/>
    <w:rsid w:val="003C12FA"/>
    <w:rPr>
      <w:rFonts w:ascii="Lucida Grande" w:eastAsia="Times" w:hAnsi="Lucida Grande" w:cs="Lucida Grande"/>
      <w:sz w:val="18"/>
      <w:szCs w:val="18"/>
    </w:rPr>
  </w:style>
  <w:style w:type="paragraph" w:styleId="NormalWeb">
    <w:name w:val="Normal (Web)"/>
    <w:basedOn w:val="Normal"/>
    <w:uiPriority w:val="99"/>
    <w:unhideWhenUsed/>
    <w:rsid w:val="00A2043A"/>
    <w:pPr>
      <w:spacing w:before="100" w:beforeAutospacing="1" w:after="100" w:afterAutospacing="1"/>
    </w:pPr>
    <w:rPr>
      <w:rFonts w:eastAsiaTheme="minorHAnsi"/>
      <w:sz w:val="20"/>
    </w:rPr>
  </w:style>
  <w:style w:type="character" w:styleId="Emphasis">
    <w:name w:val="Emphasis"/>
    <w:basedOn w:val="DefaultParagraphFont"/>
    <w:uiPriority w:val="20"/>
    <w:qFormat/>
    <w:rsid w:val="00A2043A"/>
    <w:rPr>
      <w:i/>
      <w:iCs/>
    </w:rPr>
  </w:style>
  <w:style w:type="character" w:styleId="Strong">
    <w:name w:val="Strong"/>
    <w:basedOn w:val="DefaultParagraphFont"/>
    <w:uiPriority w:val="22"/>
    <w:qFormat/>
    <w:rsid w:val="00A2043A"/>
    <w:rPr>
      <w:b/>
      <w:bCs/>
    </w:rPr>
  </w:style>
  <w:style w:type="character" w:styleId="HTMLCite">
    <w:name w:val="HTML Cite"/>
    <w:basedOn w:val="DefaultParagraphFont"/>
    <w:uiPriority w:val="99"/>
    <w:unhideWhenUsed/>
    <w:rsid w:val="00E77954"/>
    <w:rPr>
      <w:i/>
      <w:iCs/>
    </w:rPr>
  </w:style>
  <w:style w:type="paragraph" w:customStyle="1" w:styleId="Default">
    <w:name w:val="Default"/>
    <w:rsid w:val="00581B2E"/>
    <w:pPr>
      <w:widowControl w:val="0"/>
      <w:autoSpaceDE w:val="0"/>
      <w:autoSpaceDN w:val="0"/>
      <w:adjustRightInd w:val="0"/>
      <w:spacing w:after="0"/>
    </w:pPr>
    <w:rPr>
      <w:rFonts w:ascii="Code" w:hAnsi="Code" w:cs="Code"/>
      <w:color w:val="000000"/>
    </w:rPr>
  </w:style>
  <w:style w:type="paragraph" w:customStyle="1" w:styleId="Pa18">
    <w:name w:val="Pa18"/>
    <w:basedOn w:val="Default"/>
    <w:next w:val="Default"/>
    <w:uiPriority w:val="99"/>
    <w:rsid w:val="009D03C4"/>
    <w:pPr>
      <w:spacing w:line="181" w:lineRule="atLeast"/>
    </w:pPr>
    <w:rPr>
      <w:rFonts w:ascii="Times New Roman" w:hAnsi="Times New Roman" w:cs="Times New Roman"/>
      <w:color w:val="auto"/>
    </w:rPr>
  </w:style>
  <w:style w:type="paragraph" w:styleId="BodyText0">
    <w:name w:val="Body Text"/>
    <w:basedOn w:val="Default"/>
    <w:next w:val="Default"/>
    <w:link w:val="BodyTextChar"/>
    <w:qFormat/>
    <w:rsid w:val="00FC7806"/>
    <w:rPr>
      <w:rFonts w:ascii="CNJAJK+Arial,Italic" w:hAnsi="CNJAJK+Arial,Italic" w:cs="Times New Roman"/>
      <w:color w:val="auto"/>
    </w:rPr>
  </w:style>
  <w:style w:type="character" w:customStyle="1" w:styleId="BodyTextChar">
    <w:name w:val="Body Text Char"/>
    <w:basedOn w:val="DefaultParagraphFont"/>
    <w:link w:val="BodyText0"/>
    <w:rsid w:val="00FC7806"/>
    <w:rPr>
      <w:rFonts w:ascii="CNJAJK+Arial,Italic" w:hAnsi="CNJAJK+Arial,Italic" w:cs="Times New Roman"/>
    </w:rPr>
  </w:style>
  <w:style w:type="paragraph" w:styleId="BodyTextIndent">
    <w:name w:val="Body Text Indent"/>
    <w:basedOn w:val="Normal"/>
    <w:link w:val="BodyTextIndentChar"/>
    <w:rsid w:val="001A2BE2"/>
    <w:pPr>
      <w:ind w:left="720" w:hanging="720"/>
    </w:pPr>
    <w:rPr>
      <w:rFonts w:eastAsia="Times New Roman"/>
    </w:rPr>
  </w:style>
  <w:style w:type="character" w:customStyle="1" w:styleId="BodyTextIndentChar">
    <w:name w:val="Body Text Indent Char"/>
    <w:basedOn w:val="DefaultParagraphFont"/>
    <w:link w:val="BodyTextIndent"/>
    <w:rsid w:val="001A2BE2"/>
    <w:rPr>
      <w:rFonts w:ascii="Times" w:eastAsia="Times New Roman" w:hAnsi="Times" w:cs="Times New Roman"/>
      <w:szCs w:val="20"/>
    </w:rPr>
  </w:style>
  <w:style w:type="paragraph" w:customStyle="1" w:styleId="level1">
    <w:name w:val="_level1"/>
    <w:basedOn w:val="Normal"/>
    <w:rsid w:val="00DA07D5"/>
    <w:pPr>
      <w:widowControl w:val="0"/>
      <w:tabs>
        <w:tab w:val="left" w:pos="-36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qFormat="1"/>
    <w:lsdException w:name="Hyperlink" w:uiPriority="99"/>
    <w:lsdException w:name="Strong" w:uiPriority="22" w:qFormat="1"/>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rsid w:val="00EA74CD"/>
    <w:pPr>
      <w:spacing w:after="0"/>
    </w:pPr>
    <w:rPr>
      <w:rFonts w:ascii="Times" w:eastAsia="Times" w:hAnsi="Times" w:cs="Times New Roman"/>
      <w:szCs w:val="20"/>
    </w:rPr>
  </w:style>
  <w:style w:type="paragraph" w:styleId="Heading8">
    <w:name w:val="heading 8"/>
    <w:basedOn w:val="Normal"/>
    <w:next w:val="Normal"/>
    <w:link w:val="Heading8Char"/>
    <w:qFormat/>
    <w:rsid w:val="00CE11EA"/>
    <w:pPr>
      <w:keepNext/>
      <w:ind w:left="450"/>
      <w:outlineLvl w:val="7"/>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70"/>
    <w:rPr>
      <w:color w:val="0000FF" w:themeColor="hyperlink"/>
      <w:u w:val="single"/>
    </w:rPr>
  </w:style>
  <w:style w:type="paragraph" w:styleId="ListParagraph">
    <w:name w:val="List Paragraph"/>
    <w:basedOn w:val="Normal"/>
    <w:uiPriority w:val="34"/>
    <w:qFormat/>
    <w:rsid w:val="00A17C36"/>
    <w:pPr>
      <w:ind w:left="720"/>
      <w:contextualSpacing/>
    </w:pPr>
  </w:style>
  <w:style w:type="character" w:styleId="FollowedHyperlink">
    <w:name w:val="FollowedHyperlink"/>
    <w:basedOn w:val="DefaultParagraphFont"/>
    <w:uiPriority w:val="99"/>
    <w:semiHidden/>
    <w:unhideWhenUsed/>
    <w:rsid w:val="0024489A"/>
    <w:rPr>
      <w:color w:val="800080" w:themeColor="followedHyperlink"/>
      <w:u w:val="single"/>
    </w:rPr>
  </w:style>
  <w:style w:type="paragraph" w:styleId="Header">
    <w:name w:val="header"/>
    <w:basedOn w:val="Normal"/>
    <w:link w:val="HeaderChar"/>
    <w:unhideWhenUsed/>
    <w:rsid w:val="0069174A"/>
    <w:pPr>
      <w:tabs>
        <w:tab w:val="center" w:pos="4320"/>
        <w:tab w:val="right" w:pos="8640"/>
      </w:tabs>
    </w:pPr>
  </w:style>
  <w:style w:type="character" w:customStyle="1" w:styleId="HeaderChar">
    <w:name w:val="Header Char"/>
    <w:basedOn w:val="DefaultParagraphFont"/>
    <w:link w:val="Header"/>
    <w:rsid w:val="0069174A"/>
  </w:style>
  <w:style w:type="paragraph" w:styleId="Footer">
    <w:name w:val="footer"/>
    <w:basedOn w:val="Normal"/>
    <w:link w:val="FooterChar"/>
    <w:unhideWhenUsed/>
    <w:rsid w:val="0069174A"/>
    <w:pPr>
      <w:tabs>
        <w:tab w:val="center" w:pos="4320"/>
        <w:tab w:val="right" w:pos="8640"/>
      </w:tabs>
    </w:pPr>
  </w:style>
  <w:style w:type="character" w:customStyle="1" w:styleId="FooterChar">
    <w:name w:val="Footer Char"/>
    <w:basedOn w:val="DefaultParagraphFont"/>
    <w:link w:val="Footer"/>
    <w:rsid w:val="0069174A"/>
  </w:style>
  <w:style w:type="table" w:styleId="TableGrid">
    <w:name w:val="Table Grid"/>
    <w:basedOn w:val="TableNormal"/>
    <w:rsid w:val="00472B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C13CF"/>
    <w:rPr>
      <w:rFonts w:ascii="Courier" w:hAnsi="Courier"/>
      <w:sz w:val="21"/>
      <w:szCs w:val="21"/>
    </w:rPr>
  </w:style>
  <w:style w:type="character" w:customStyle="1" w:styleId="PlainTextChar">
    <w:name w:val="Plain Text Char"/>
    <w:basedOn w:val="DefaultParagraphFont"/>
    <w:link w:val="PlainText"/>
    <w:uiPriority w:val="99"/>
    <w:rsid w:val="00EC13CF"/>
    <w:rPr>
      <w:rFonts w:ascii="Courier" w:hAnsi="Courier"/>
      <w:sz w:val="21"/>
      <w:szCs w:val="21"/>
    </w:rPr>
  </w:style>
  <w:style w:type="character" w:styleId="PageNumber">
    <w:name w:val="page number"/>
    <w:basedOn w:val="DefaultParagraphFont"/>
    <w:rsid w:val="00925A72"/>
  </w:style>
  <w:style w:type="character" w:customStyle="1" w:styleId="Heading8Char">
    <w:name w:val="Heading 8 Char"/>
    <w:basedOn w:val="DefaultParagraphFont"/>
    <w:link w:val="Heading8"/>
    <w:rsid w:val="00CE11EA"/>
    <w:rPr>
      <w:rFonts w:ascii="Times" w:eastAsia="Times" w:hAnsi="Times" w:cs="Times New Roman"/>
      <w:b/>
      <w:szCs w:val="20"/>
      <w:lang w:val="en-GB"/>
    </w:rPr>
  </w:style>
  <w:style w:type="character" w:customStyle="1" w:styleId="bodytext">
    <w:name w:val="bodytext"/>
    <w:basedOn w:val="DefaultParagraphFont"/>
    <w:rsid w:val="00EC4B6B"/>
  </w:style>
  <w:style w:type="paragraph" w:customStyle="1" w:styleId="Topic">
    <w:name w:val="Topic"/>
    <w:rsid w:val="004C711E"/>
    <w:pPr>
      <w:widowControl w:val="0"/>
      <w:autoSpaceDE w:val="0"/>
      <w:autoSpaceDN w:val="0"/>
      <w:adjustRightInd w:val="0"/>
      <w:spacing w:after="0"/>
    </w:pPr>
    <w:rPr>
      <w:rFonts w:ascii="Helvetica" w:eastAsia="Times New Roman" w:hAnsi="Helvetica" w:cs="Helvetica"/>
      <w:b/>
      <w:bCs/>
    </w:rPr>
  </w:style>
  <w:style w:type="character" w:styleId="EndnoteReference">
    <w:name w:val="endnote reference"/>
    <w:basedOn w:val="DefaultParagraphFont"/>
    <w:rsid w:val="00692770"/>
    <w:rPr>
      <w:rFonts w:ascii="Times" w:hAnsi="Times"/>
      <w:dstrike w:val="0"/>
      <w:color w:val="auto"/>
      <w:sz w:val="24"/>
      <w:vertAlign w:val="baseline"/>
    </w:rPr>
  </w:style>
  <w:style w:type="paragraph" w:styleId="EndnoteText">
    <w:name w:val="endnote text"/>
    <w:basedOn w:val="Normal"/>
    <w:link w:val="EndnoteTextChar"/>
    <w:rsid w:val="009B6D6E"/>
    <w:rPr>
      <w:rFonts w:ascii="New York" w:eastAsia="Times New Roman" w:hAnsi="New York"/>
      <w:sz w:val="20"/>
    </w:rPr>
  </w:style>
  <w:style w:type="character" w:customStyle="1" w:styleId="EndnoteTextChar">
    <w:name w:val="Endnote Text Char"/>
    <w:basedOn w:val="DefaultParagraphFont"/>
    <w:link w:val="EndnoteText"/>
    <w:rsid w:val="009B6D6E"/>
    <w:rPr>
      <w:rFonts w:ascii="New York" w:eastAsia="Times New Roman" w:hAnsi="New York" w:cs="Times New Roman"/>
      <w:sz w:val="20"/>
      <w:szCs w:val="20"/>
    </w:rPr>
  </w:style>
  <w:style w:type="paragraph" w:styleId="BalloonText">
    <w:name w:val="Balloon Text"/>
    <w:basedOn w:val="Normal"/>
    <w:link w:val="BalloonTextChar"/>
    <w:rsid w:val="003C12FA"/>
    <w:rPr>
      <w:rFonts w:ascii="Lucida Grande" w:hAnsi="Lucida Grande" w:cs="Lucida Grande"/>
      <w:sz w:val="18"/>
      <w:szCs w:val="18"/>
    </w:rPr>
  </w:style>
  <w:style w:type="character" w:customStyle="1" w:styleId="BalloonTextChar">
    <w:name w:val="Balloon Text Char"/>
    <w:basedOn w:val="DefaultParagraphFont"/>
    <w:link w:val="BalloonText"/>
    <w:rsid w:val="003C12FA"/>
    <w:rPr>
      <w:rFonts w:ascii="Lucida Grande" w:eastAsia="Times" w:hAnsi="Lucida Grande" w:cs="Lucida Grande"/>
      <w:sz w:val="18"/>
      <w:szCs w:val="18"/>
    </w:rPr>
  </w:style>
  <w:style w:type="paragraph" w:styleId="NormalWeb">
    <w:name w:val="Normal (Web)"/>
    <w:basedOn w:val="Normal"/>
    <w:uiPriority w:val="99"/>
    <w:unhideWhenUsed/>
    <w:rsid w:val="00A2043A"/>
    <w:pPr>
      <w:spacing w:before="100" w:beforeAutospacing="1" w:after="100" w:afterAutospacing="1"/>
    </w:pPr>
    <w:rPr>
      <w:rFonts w:eastAsiaTheme="minorHAnsi"/>
      <w:sz w:val="20"/>
    </w:rPr>
  </w:style>
  <w:style w:type="character" w:styleId="Emphasis">
    <w:name w:val="Emphasis"/>
    <w:basedOn w:val="DefaultParagraphFont"/>
    <w:uiPriority w:val="20"/>
    <w:qFormat/>
    <w:rsid w:val="00A2043A"/>
    <w:rPr>
      <w:i/>
      <w:iCs/>
    </w:rPr>
  </w:style>
  <w:style w:type="character" w:styleId="Strong">
    <w:name w:val="Strong"/>
    <w:basedOn w:val="DefaultParagraphFont"/>
    <w:uiPriority w:val="22"/>
    <w:qFormat/>
    <w:rsid w:val="00A2043A"/>
    <w:rPr>
      <w:b/>
      <w:bCs/>
    </w:rPr>
  </w:style>
  <w:style w:type="character" w:styleId="HTMLCite">
    <w:name w:val="HTML Cite"/>
    <w:basedOn w:val="DefaultParagraphFont"/>
    <w:uiPriority w:val="99"/>
    <w:unhideWhenUsed/>
    <w:rsid w:val="00E77954"/>
    <w:rPr>
      <w:i/>
      <w:iCs/>
    </w:rPr>
  </w:style>
  <w:style w:type="paragraph" w:customStyle="1" w:styleId="Default">
    <w:name w:val="Default"/>
    <w:rsid w:val="00581B2E"/>
    <w:pPr>
      <w:widowControl w:val="0"/>
      <w:autoSpaceDE w:val="0"/>
      <w:autoSpaceDN w:val="0"/>
      <w:adjustRightInd w:val="0"/>
      <w:spacing w:after="0"/>
    </w:pPr>
    <w:rPr>
      <w:rFonts w:ascii="Code" w:hAnsi="Code" w:cs="Code"/>
      <w:color w:val="000000"/>
    </w:rPr>
  </w:style>
  <w:style w:type="paragraph" w:customStyle="1" w:styleId="Pa18">
    <w:name w:val="Pa18"/>
    <w:basedOn w:val="Default"/>
    <w:next w:val="Default"/>
    <w:uiPriority w:val="99"/>
    <w:rsid w:val="009D03C4"/>
    <w:pPr>
      <w:spacing w:line="181" w:lineRule="atLeast"/>
    </w:pPr>
    <w:rPr>
      <w:rFonts w:ascii="Times New Roman" w:hAnsi="Times New Roman" w:cs="Times New Roman"/>
      <w:color w:val="auto"/>
    </w:rPr>
  </w:style>
  <w:style w:type="paragraph" w:styleId="BodyText0">
    <w:name w:val="Body Text"/>
    <w:basedOn w:val="Default"/>
    <w:next w:val="Default"/>
    <w:link w:val="BodyTextChar"/>
    <w:qFormat/>
    <w:rsid w:val="00FC7806"/>
    <w:rPr>
      <w:rFonts w:ascii="CNJAJK+Arial,Italic" w:hAnsi="CNJAJK+Arial,Italic" w:cs="Times New Roman"/>
      <w:color w:val="auto"/>
    </w:rPr>
  </w:style>
  <w:style w:type="character" w:customStyle="1" w:styleId="BodyTextChar">
    <w:name w:val="Body Text Char"/>
    <w:basedOn w:val="DefaultParagraphFont"/>
    <w:link w:val="BodyText0"/>
    <w:rsid w:val="00FC7806"/>
    <w:rPr>
      <w:rFonts w:ascii="CNJAJK+Arial,Italic" w:hAnsi="CNJAJK+Arial,Italic" w:cs="Times New Roman"/>
    </w:rPr>
  </w:style>
  <w:style w:type="paragraph" w:styleId="BodyTextIndent">
    <w:name w:val="Body Text Indent"/>
    <w:basedOn w:val="Normal"/>
    <w:link w:val="BodyTextIndentChar"/>
    <w:rsid w:val="001A2BE2"/>
    <w:pPr>
      <w:ind w:left="720" w:hanging="720"/>
    </w:pPr>
    <w:rPr>
      <w:rFonts w:eastAsia="Times New Roman"/>
    </w:rPr>
  </w:style>
  <w:style w:type="character" w:customStyle="1" w:styleId="BodyTextIndentChar">
    <w:name w:val="Body Text Indent Char"/>
    <w:basedOn w:val="DefaultParagraphFont"/>
    <w:link w:val="BodyTextIndent"/>
    <w:rsid w:val="001A2BE2"/>
    <w:rPr>
      <w:rFonts w:ascii="Times" w:eastAsia="Times New Roman" w:hAnsi="Times" w:cs="Times New Roman"/>
      <w:szCs w:val="20"/>
    </w:rPr>
  </w:style>
  <w:style w:type="paragraph" w:customStyle="1" w:styleId="level1">
    <w:name w:val="_level1"/>
    <w:basedOn w:val="Normal"/>
    <w:rsid w:val="00DA07D5"/>
    <w:pPr>
      <w:widowControl w:val="0"/>
      <w:tabs>
        <w:tab w:val="left" w:pos="-36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6240">
      <w:bodyDiv w:val="1"/>
      <w:marLeft w:val="0"/>
      <w:marRight w:val="0"/>
      <w:marTop w:val="0"/>
      <w:marBottom w:val="0"/>
      <w:divBdr>
        <w:top w:val="none" w:sz="0" w:space="0" w:color="auto"/>
        <w:left w:val="none" w:sz="0" w:space="0" w:color="auto"/>
        <w:bottom w:val="none" w:sz="0" w:space="0" w:color="auto"/>
        <w:right w:val="none" w:sz="0" w:space="0" w:color="auto"/>
      </w:divBdr>
    </w:div>
    <w:div w:id="2128348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lc-ubc.ca/dlc2_wp/edcp508b/files/2012/06/DLC-Images-Consent.docx" TargetMode="External"/><Relationship Id="rId21" Type="http://schemas.openxmlformats.org/officeDocument/2006/relationships/hyperlink" Target="http://dlc-ubc.ca/dlc2_wp/edcp508b/files/2012/06/DLC-Student-Comment-Consent.docx" TargetMode="External"/><Relationship Id="rId22" Type="http://schemas.openxmlformats.org/officeDocument/2006/relationships/hyperlink" Target="http://www.ethics.gc.ca/eng/policy-politique/initiatives/tcps2-eptc2/chapter2-chapitre2/" TargetMode="External"/><Relationship Id="rId23" Type="http://schemas.openxmlformats.org/officeDocument/2006/relationships/hyperlink" Target="http://www.aaanet.org/profdev/ethics/" TargetMode="External"/><Relationship Id="rId24" Type="http://schemas.openxmlformats.org/officeDocument/2006/relationships/hyperlink" Target="http://www.aera.net/AboutAERA/AERARulesPolicies/CodeofEthics/tabid/10200/Default.aspx" TargetMode="External"/><Relationship Id="rId25" Type="http://schemas.openxmlformats.org/officeDocument/2006/relationships/hyperlink" Target="http://childethics.com/wp-content/uploads/2013/10/ERIC-compendium-approved-digital-web.pdf" TargetMode="External"/><Relationship Id="rId26" Type="http://schemas.openxmlformats.org/officeDocument/2006/relationships/hyperlink" Target="http://www.cpa.ca/cpasite/userfiles/Documents/Canadian%20Code%20of%20Ethics%20for%20Psycho.pdf" TargetMode="External"/><Relationship Id="rId27" Type="http://schemas.openxmlformats.org/officeDocument/2006/relationships/hyperlink" Target="http://www.hfes.org/web/AboutHFES/ethics.html" TargetMode="External"/><Relationship Id="rId28" Type="http://schemas.openxmlformats.org/officeDocument/2006/relationships/hyperlink" Target="http://www.srcd.org/about-us/ethical-standards-research" TargetMode="External"/><Relationship Id="rId29" Type="http://schemas.openxmlformats.org/officeDocument/2006/relationships/hyperlink" Target="http://www.spj.org/ethics.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re.ethics.gc.ca/eng/policy-politique/initiatives/tcps2-eptc2/chapter9-chapitre9/" TargetMode="External"/><Relationship Id="rId31" Type="http://schemas.openxmlformats.org/officeDocument/2006/relationships/hyperlink" Target="http://www.pre.ethics.gc.ca/eng/policy-politique/interpretations/consent-consentement/" TargetMode="External"/><Relationship Id="rId32" Type="http://schemas.openxmlformats.org/officeDocument/2006/relationships/hyperlink" Target="http://www.nytimes.com/2016/06/28/health/nyu-cannabis-ptsd-psychiatry.html?_r=0" TargetMode="External"/><Relationship Id="rId9" Type="http://schemas.openxmlformats.org/officeDocument/2006/relationships/hyperlink" Target="http://www.rise.ubc.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laboratoryequipment.com/news/2016/06/violations-lead-suspension-nyu-studies-resignation-lead-researcher" TargetMode="External"/><Relationship Id="rId34" Type="http://schemas.openxmlformats.org/officeDocument/2006/relationships/hyperlink" Target="http://www.pre.ethics.gc.ca/eng/policy-politique/initiatives/tcps2-eptc2/chapter2-chapitre2/" TargetMode="External"/><Relationship Id="rId35" Type="http://schemas.openxmlformats.org/officeDocument/2006/relationships/hyperlink" Target="http://www.pre.ethics.gc.ca/eng/archives/tcps-eptc/interpretations/interpretation016/" TargetMode="External"/><Relationship Id="rId36" Type="http://schemas.openxmlformats.org/officeDocument/2006/relationships/header" Target="header1.xml"/><Relationship Id="rId10" Type="http://schemas.openxmlformats.org/officeDocument/2006/relationships/hyperlink" Target="http://blogs.ubc.ca/educ500/resources/research-ethics-law/UBC%20Office%20of%20Research%20Services" TargetMode="External"/><Relationship Id="rId11" Type="http://schemas.openxmlformats.org/officeDocument/2006/relationships/hyperlink" Target="http://www.ethics.gc.ca/eng/policy-politique/initiatives/tcps2-eptc2/chapter2-chapitre2/" TargetMode="External"/><Relationship Id="rId12" Type="http://schemas.openxmlformats.org/officeDocument/2006/relationships/hyperlink" Target="http://www.pre.ethics.gc.ca/eng/education/tutorial-didacticiel/" TargetMode="External"/><Relationship Id="rId13" Type="http://schemas.openxmlformats.org/officeDocument/2006/relationships/hyperlink" Target="http://www.pre.ethics.gc.ca/eng/policy-politique/initiatives/tcps2-eptc2/Default/" TargetMode="External"/><Relationship Id="rId14" Type="http://schemas.openxmlformats.org/officeDocument/2006/relationships/hyperlink" Target="http://www.pre.ethics.gc.ca/eng/archives/tcps-eptc/section1-chapitre1/" TargetMode="External"/><Relationship Id="rId15" Type="http://schemas.openxmlformats.org/officeDocument/2006/relationships/hyperlink" Target="http://www.ethics.gc.ca/eng/policy-politique/initiatives/tcps2-eptc2/chapter2-chapitre2/" TargetMode="External"/><Relationship Id="rId16" Type="http://schemas.openxmlformats.org/officeDocument/2006/relationships/hyperlink" Target="http://www.ethics.gc.ca/eng/policy-politique/initiatives/tcps2-eptc2/chapter2-chapitre2/" TargetMode="External"/><Relationship Id="rId17" Type="http://schemas.openxmlformats.org/officeDocument/2006/relationships/hyperlink" Target="http://www.ethics.gc.ca/eng/policy-politique/initiatives/tcps2-eptc2/chapter2-chapitre2/" TargetMode="External"/><Relationship Id="rId18" Type="http://schemas.openxmlformats.org/officeDocument/2006/relationships/hyperlink" Target="http://www.ethics.gc.ca/eng/policy-politique/initiatives/tcps2-eptc2/chapter2-chapitre2/" TargetMode="External"/><Relationship Id="rId19" Type="http://schemas.openxmlformats.org/officeDocument/2006/relationships/hyperlink" Target="http://dlc-ubc.ca/dlc2_wp/edcp508b/files/2012/06/DLC-Images-Assent.docx"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7264</TotalTime>
  <Pages>7</Pages>
  <Words>2695</Words>
  <Characters>15367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cp:lastModifiedBy>Stephen Petrina</cp:lastModifiedBy>
  <cp:revision>705</cp:revision>
  <cp:lastPrinted>2017-09-11T17:31:00Z</cp:lastPrinted>
  <dcterms:created xsi:type="dcterms:W3CDTF">2013-08-22T15:41:00Z</dcterms:created>
  <dcterms:modified xsi:type="dcterms:W3CDTF">2017-09-11T17:35:00Z</dcterms:modified>
</cp:coreProperties>
</file>