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5212" w14:textId="77777777" w:rsidR="00D25466" w:rsidRPr="00D25466" w:rsidRDefault="00D25466" w:rsidP="00D25466">
      <w:pPr>
        <w:autoSpaceDE w:val="0"/>
        <w:autoSpaceDN w:val="0"/>
        <w:adjustRightInd w:val="0"/>
        <w:spacing w:line="360" w:lineRule="auto"/>
        <w:rPr>
          <w:rFonts w:ascii="Calibri" w:hAnsi="Calibri" w:cs="Calibri"/>
        </w:rPr>
      </w:pPr>
      <w:r w:rsidRPr="00D25466">
        <w:rPr>
          <w:rFonts w:ascii="Calibri" w:hAnsi="Calibri" w:cs="Calibri"/>
          <w:b/>
          <w:bCs/>
        </w:rPr>
        <w:t xml:space="preserve">Term and situation </w:t>
      </w:r>
    </w:p>
    <w:p w14:paraId="6DB54A50" w14:textId="636D2C28" w:rsid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The term I will be defining is photosynthetically active radiation (PAR). In this recent scenario, I am trying to convey to an engineer the theory behind measuring PAR so that we could make improvement to our lab-built spectral sensor.</w:t>
      </w:r>
    </w:p>
    <w:p w14:paraId="6E43F44A" w14:textId="77777777" w:rsidR="00D25466" w:rsidRPr="00D25466" w:rsidRDefault="00D25466" w:rsidP="00D25466">
      <w:pPr>
        <w:autoSpaceDE w:val="0"/>
        <w:autoSpaceDN w:val="0"/>
        <w:adjustRightInd w:val="0"/>
        <w:spacing w:line="360" w:lineRule="auto"/>
        <w:rPr>
          <w:rFonts w:ascii="Calibri" w:hAnsi="Calibri" w:cs="Calibri"/>
        </w:rPr>
      </w:pPr>
    </w:p>
    <w:p w14:paraId="5EF0CDBB" w14:textId="77777777" w:rsidR="00D25466" w:rsidRPr="00D25466" w:rsidRDefault="00D25466" w:rsidP="00D25466">
      <w:pPr>
        <w:autoSpaceDE w:val="0"/>
        <w:autoSpaceDN w:val="0"/>
        <w:adjustRightInd w:val="0"/>
        <w:spacing w:line="360" w:lineRule="auto"/>
        <w:rPr>
          <w:rFonts w:ascii="Calibri" w:hAnsi="Calibri" w:cs="Calibri"/>
        </w:rPr>
      </w:pPr>
      <w:r w:rsidRPr="00D25466">
        <w:rPr>
          <w:rFonts w:ascii="Calibri" w:hAnsi="Calibri" w:cs="Calibri"/>
          <w:b/>
          <w:bCs/>
        </w:rPr>
        <w:t xml:space="preserve">Parenthetical definition </w:t>
      </w:r>
    </w:p>
    <w:p w14:paraId="571163B6" w14:textId="0ADEAEC1" w:rsidR="00D25466" w:rsidRDefault="00D25466" w:rsidP="00D25466">
      <w:pPr>
        <w:autoSpaceDE w:val="0"/>
        <w:autoSpaceDN w:val="0"/>
        <w:adjustRightInd w:val="0"/>
        <w:spacing w:line="360" w:lineRule="auto"/>
        <w:rPr>
          <w:rFonts w:ascii="Calibri" w:hAnsi="Calibri" w:cs="Calibri"/>
        </w:rPr>
      </w:pPr>
      <w:r>
        <w:rPr>
          <w:rFonts w:ascii="Calibri" w:hAnsi="Calibri" w:cs="Calibri"/>
        </w:rPr>
        <w:t>P</w:t>
      </w:r>
      <w:r w:rsidRPr="00D25466">
        <w:rPr>
          <w:rFonts w:ascii="Calibri" w:hAnsi="Calibri" w:cs="Calibri"/>
        </w:rPr>
        <w:t xml:space="preserve">hotosynthetically active radiation </w:t>
      </w:r>
      <w:r>
        <w:rPr>
          <w:rFonts w:ascii="Calibri" w:hAnsi="Calibri" w:cs="Calibri"/>
        </w:rPr>
        <w:t>(</w:t>
      </w:r>
      <w:r w:rsidRPr="00D25466">
        <w:rPr>
          <w:rFonts w:ascii="Calibri" w:hAnsi="Calibri" w:cs="Calibri"/>
        </w:rPr>
        <w:t>fraction of the total incident solar radiation that could be used by plants to perform photosynthesis</w:t>
      </w:r>
      <w:r>
        <w:rPr>
          <w:rFonts w:ascii="Calibri" w:hAnsi="Calibri" w:cs="Calibri"/>
        </w:rPr>
        <w:t xml:space="preserve">) is one of the most important components in modelling ecosystem </w:t>
      </w:r>
      <w:r w:rsidRPr="00D25466">
        <w:rPr>
          <w:rFonts w:ascii="Calibri" w:hAnsi="Calibri" w:cs="Calibri"/>
        </w:rPr>
        <w:t>CO</w:t>
      </w:r>
      <w:r w:rsidRPr="00D25466">
        <w:rPr>
          <w:rFonts w:ascii="Calibri" w:hAnsi="Calibri" w:cs="Times New Roman (Body CS)"/>
          <w:vertAlign w:val="subscript"/>
        </w:rPr>
        <w:t>2</w:t>
      </w:r>
      <w:r>
        <w:rPr>
          <w:rFonts w:ascii="Calibri" w:hAnsi="Calibri" w:cs="Calibri"/>
        </w:rPr>
        <w:t xml:space="preserve"> flux. </w:t>
      </w:r>
    </w:p>
    <w:p w14:paraId="1535AD1E" w14:textId="77777777" w:rsidR="00D25466" w:rsidRPr="00D25466" w:rsidRDefault="00D25466" w:rsidP="00D25466">
      <w:pPr>
        <w:autoSpaceDE w:val="0"/>
        <w:autoSpaceDN w:val="0"/>
        <w:adjustRightInd w:val="0"/>
        <w:spacing w:line="360" w:lineRule="auto"/>
        <w:rPr>
          <w:rFonts w:ascii="Calibri" w:hAnsi="Calibri" w:cs="Calibri"/>
        </w:rPr>
      </w:pPr>
    </w:p>
    <w:p w14:paraId="512B22B8" w14:textId="77777777" w:rsidR="00D25466" w:rsidRPr="00D25466" w:rsidRDefault="00D25466" w:rsidP="00D25466">
      <w:pPr>
        <w:autoSpaceDE w:val="0"/>
        <w:autoSpaceDN w:val="0"/>
        <w:adjustRightInd w:val="0"/>
        <w:spacing w:line="360" w:lineRule="auto"/>
        <w:rPr>
          <w:rFonts w:ascii="Calibri" w:hAnsi="Calibri" w:cs="Calibri"/>
        </w:rPr>
      </w:pPr>
      <w:r w:rsidRPr="00D25466">
        <w:rPr>
          <w:rFonts w:ascii="Calibri" w:hAnsi="Calibri" w:cs="Calibri"/>
          <w:b/>
          <w:bCs/>
        </w:rPr>
        <w:t>Sentence definition</w:t>
      </w:r>
    </w:p>
    <w:p w14:paraId="03B04660" w14:textId="2185535C" w:rsidR="00D25466" w:rsidRP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 xml:space="preserve">Photosynthetically active radiation is a fraction of the total incident solar radiation that has a wavelength between 400 nanometer and 700 </w:t>
      </w:r>
      <w:r w:rsidRPr="00D25466">
        <w:rPr>
          <w:rFonts w:ascii="Calibri" w:hAnsi="Calibri" w:cs="Calibri"/>
        </w:rPr>
        <w:t>nanometers</w:t>
      </w:r>
      <w:r w:rsidRPr="00D25466">
        <w:rPr>
          <w:rFonts w:ascii="Calibri" w:hAnsi="Calibri" w:cs="Calibri"/>
        </w:rPr>
        <w:t>, measured in irradiance W/m</w:t>
      </w:r>
      <w:r w:rsidR="0008399C" w:rsidRPr="0008399C">
        <w:rPr>
          <w:rFonts w:ascii="Calibri" w:hAnsi="Calibri" w:cs="Calibri"/>
          <w:vertAlign w:val="superscript"/>
        </w:rPr>
        <w:t>2</w:t>
      </w:r>
      <w:r w:rsidR="0008399C">
        <w:rPr>
          <w:rFonts w:ascii="Calibri" w:hAnsi="Calibri" w:cs="Calibri"/>
          <w:vertAlign w:val="superscript"/>
        </w:rPr>
        <w:t xml:space="preserve"> </w:t>
      </w:r>
      <w:r w:rsidR="0008399C">
        <w:rPr>
          <w:rFonts w:ascii="Calibri" w:hAnsi="Calibri" w:cs="Calibri"/>
        </w:rPr>
        <w:t>(McCree, 1972).</w:t>
      </w:r>
      <w:r w:rsidRPr="00D25466">
        <w:rPr>
          <w:rFonts w:ascii="Calibri" w:hAnsi="Calibri" w:cs="Calibri"/>
        </w:rPr>
        <w:t xml:space="preserve"> Radiation in this range is characterized by its ability to be captured by plants to perform photosynthesis.</w:t>
      </w:r>
    </w:p>
    <w:p w14:paraId="39E8DDC9" w14:textId="77777777" w:rsidR="00D25466" w:rsidRDefault="00D25466" w:rsidP="00D25466">
      <w:pPr>
        <w:autoSpaceDE w:val="0"/>
        <w:autoSpaceDN w:val="0"/>
        <w:adjustRightInd w:val="0"/>
        <w:spacing w:line="360" w:lineRule="auto"/>
        <w:rPr>
          <w:rFonts w:ascii="AppleSystemUIFont" w:hAnsi="AppleSystemUIFont" w:cs="AppleSystemUIFont"/>
        </w:rPr>
      </w:pPr>
    </w:p>
    <w:p w14:paraId="1DD607A9" w14:textId="1C887478" w:rsidR="00D25466" w:rsidRPr="00D25466" w:rsidRDefault="00D25466" w:rsidP="00D25466">
      <w:pPr>
        <w:autoSpaceDE w:val="0"/>
        <w:autoSpaceDN w:val="0"/>
        <w:adjustRightInd w:val="0"/>
        <w:spacing w:line="360" w:lineRule="auto"/>
        <w:rPr>
          <w:rFonts w:ascii="Calibri" w:hAnsi="Calibri" w:cs="Calibri"/>
        </w:rPr>
      </w:pPr>
      <w:r w:rsidRPr="00D25466">
        <w:rPr>
          <w:rFonts w:ascii="Calibri" w:hAnsi="Calibri" w:cs="Calibri"/>
          <w:b/>
          <w:bCs/>
        </w:rPr>
        <w:t xml:space="preserve">Expanded definition </w:t>
      </w:r>
    </w:p>
    <w:p w14:paraId="36F0AA5F" w14:textId="6A691520" w:rsid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 xml:space="preserve">The term photosynthetically active radiation (PAR) can be broken into two physically meaningful parts. Photosynthetically active indicates that the radiation is able to be captured by chlorophyll </w:t>
      </w:r>
      <w:r>
        <w:rPr>
          <w:rFonts w:ascii="Calibri" w:hAnsi="Calibri" w:cs="Calibri"/>
        </w:rPr>
        <w:t xml:space="preserve">(a green photosynthetic pigment) </w:t>
      </w:r>
      <w:r w:rsidRPr="00D25466">
        <w:rPr>
          <w:rFonts w:ascii="Calibri" w:hAnsi="Calibri" w:cs="Calibri"/>
        </w:rPr>
        <w:t>in the plant. This captured energy will be used by the plant to perform photosynthesis. Radiation in this context is a form of energy that only travels as an electromagnetic wave.</w:t>
      </w:r>
    </w:p>
    <w:p w14:paraId="7EEE9449" w14:textId="77777777" w:rsidR="00D25466" w:rsidRPr="00D25466" w:rsidRDefault="00D25466" w:rsidP="00D25466">
      <w:pPr>
        <w:autoSpaceDE w:val="0"/>
        <w:autoSpaceDN w:val="0"/>
        <w:adjustRightInd w:val="0"/>
        <w:spacing w:line="360" w:lineRule="auto"/>
        <w:rPr>
          <w:rFonts w:ascii="Calibri" w:hAnsi="Calibri" w:cs="Calibri"/>
        </w:rPr>
      </w:pPr>
    </w:p>
    <w:p w14:paraId="49C4DF65" w14:textId="71A83C8B" w:rsid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 xml:space="preserve">PAR works by providing the energy to be used by the plant to drive the photosynthetic reaction involving water (uptake through the plant’s roots) and carbon dioxide (uptake through the plant’s </w:t>
      </w:r>
      <w:r>
        <w:rPr>
          <w:rFonts w:ascii="Calibri" w:hAnsi="Calibri" w:cs="Calibri"/>
        </w:rPr>
        <w:t xml:space="preserve">pores called </w:t>
      </w:r>
      <w:r w:rsidRPr="00D25466">
        <w:rPr>
          <w:rFonts w:ascii="Calibri" w:hAnsi="Calibri" w:cs="Calibri"/>
        </w:rPr>
        <w:t>stomata</w:t>
      </w:r>
      <w:r>
        <w:rPr>
          <w:rFonts w:ascii="Calibri" w:hAnsi="Calibri" w:cs="Calibri"/>
        </w:rPr>
        <w:t>)</w:t>
      </w:r>
      <w:r w:rsidRPr="00D25466">
        <w:rPr>
          <w:rFonts w:ascii="Calibri" w:hAnsi="Calibri" w:cs="Calibri"/>
        </w:rPr>
        <w:t xml:space="preserve"> to create sugar for the plant</w:t>
      </w:r>
      <w:r w:rsidR="0008399C">
        <w:rPr>
          <w:rFonts w:ascii="Calibri" w:hAnsi="Calibri" w:cs="Calibri"/>
        </w:rPr>
        <w:t xml:space="preserve"> (Hopkins, 1999)</w:t>
      </w:r>
      <w:r w:rsidRPr="00D25466">
        <w:rPr>
          <w:rFonts w:ascii="Calibri" w:hAnsi="Calibri" w:cs="Calibri"/>
        </w:rPr>
        <w:t>.</w:t>
      </w:r>
    </w:p>
    <w:p w14:paraId="3A4D20BB" w14:textId="77777777" w:rsidR="00D25466" w:rsidRPr="00D25466" w:rsidRDefault="00D25466" w:rsidP="00D25466">
      <w:pPr>
        <w:autoSpaceDE w:val="0"/>
        <w:autoSpaceDN w:val="0"/>
        <w:adjustRightInd w:val="0"/>
        <w:spacing w:line="360" w:lineRule="auto"/>
        <w:rPr>
          <w:rFonts w:ascii="Calibri" w:hAnsi="Calibri" w:cs="Calibri"/>
        </w:rPr>
      </w:pPr>
    </w:p>
    <w:p w14:paraId="20BAFA36" w14:textId="5D61F074" w:rsid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 xml:space="preserve">PAR is not the same as sunlight in the visible spectrum. PAR occupies in a narrower electromagnetic range in the visible spectrum as absorbing radiation above 700nm in </w:t>
      </w:r>
      <w:r w:rsidRPr="00D25466">
        <w:rPr>
          <w:rFonts w:ascii="Calibri" w:hAnsi="Calibri" w:cs="Calibri"/>
        </w:rPr>
        <w:lastRenderedPageBreak/>
        <w:t xml:space="preserve">wavelength might damage the plant's biomass, similar to human getting sun burned. </w:t>
      </w:r>
      <w:proofErr w:type="gramStart"/>
      <w:r w:rsidRPr="00D25466">
        <w:rPr>
          <w:rFonts w:ascii="Calibri" w:hAnsi="Calibri" w:cs="Calibri"/>
        </w:rPr>
        <w:t>Therefore</w:t>
      </w:r>
      <w:proofErr w:type="gramEnd"/>
      <w:r w:rsidRPr="00D25466">
        <w:rPr>
          <w:rFonts w:ascii="Calibri" w:hAnsi="Calibri" w:cs="Calibri"/>
        </w:rPr>
        <w:t xml:space="preserve"> not the entire visible spectrum 300nm to 800nm will need to be measured by the spectral sensor and we can only focus on 400nm to 700nm range</w:t>
      </w:r>
      <w:r w:rsidR="0008399C">
        <w:rPr>
          <w:rFonts w:ascii="Calibri" w:hAnsi="Calibri" w:cs="Calibri"/>
        </w:rPr>
        <w:t xml:space="preserve"> </w:t>
      </w:r>
      <w:r w:rsidR="0008399C">
        <w:rPr>
          <w:rFonts w:ascii="Calibri" w:hAnsi="Calibri" w:cs="Calibri"/>
        </w:rPr>
        <w:t>(McCree, 1972)</w:t>
      </w:r>
      <w:r w:rsidRPr="00D25466">
        <w:rPr>
          <w:rFonts w:ascii="Calibri" w:hAnsi="Calibri" w:cs="Calibri"/>
        </w:rPr>
        <w:t>. </w:t>
      </w:r>
    </w:p>
    <w:p w14:paraId="1D942B69" w14:textId="77777777" w:rsidR="00D25466" w:rsidRPr="00D25466" w:rsidRDefault="00D25466" w:rsidP="00D25466">
      <w:pPr>
        <w:autoSpaceDE w:val="0"/>
        <w:autoSpaceDN w:val="0"/>
        <w:adjustRightInd w:val="0"/>
        <w:spacing w:line="360" w:lineRule="auto"/>
        <w:rPr>
          <w:rFonts w:ascii="Calibri" w:hAnsi="Calibri" w:cs="Calibri"/>
        </w:rPr>
      </w:pPr>
    </w:p>
    <w:p w14:paraId="503F386B" w14:textId="51F4A87E" w:rsidR="00D25466" w:rsidRPr="00D25466" w:rsidRDefault="00D25466" w:rsidP="00D25466">
      <w:pPr>
        <w:autoSpaceDE w:val="0"/>
        <w:autoSpaceDN w:val="0"/>
        <w:adjustRightInd w:val="0"/>
        <w:spacing w:line="360" w:lineRule="auto"/>
        <w:rPr>
          <w:rFonts w:ascii="Calibri" w:hAnsi="Calibri" w:cs="Calibri"/>
        </w:rPr>
      </w:pPr>
      <w:r w:rsidRPr="00D25466">
        <w:rPr>
          <w:rFonts w:ascii="Calibri" w:hAnsi="Calibri" w:cs="Calibri"/>
          <w:noProof/>
        </w:rPr>
        <w:drawing>
          <wp:inline distT="0" distB="0" distL="0" distR="0" wp14:anchorId="4AA6E0E3" wp14:editId="069D0C7C">
            <wp:extent cx="1906270" cy="12877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1287780"/>
                    </a:xfrm>
                    <a:prstGeom prst="rect">
                      <a:avLst/>
                    </a:prstGeom>
                    <a:noFill/>
                    <a:ln>
                      <a:noFill/>
                    </a:ln>
                  </pic:spPr>
                </pic:pic>
              </a:graphicData>
            </a:graphic>
          </wp:inline>
        </w:drawing>
      </w:r>
    </w:p>
    <w:p w14:paraId="24643ADD" w14:textId="756BD235" w:rsid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 xml:space="preserve"> Figure 1. Image of the PAR range occupancy in the visible section of the electromagnetic spectrum. Courtesy of Jill Whitehead</w:t>
      </w:r>
      <w:r>
        <w:rPr>
          <w:rFonts w:ascii="Calibri" w:hAnsi="Calibri" w:cs="Calibri"/>
        </w:rPr>
        <w:t>.</w:t>
      </w:r>
    </w:p>
    <w:p w14:paraId="446C2547" w14:textId="77777777" w:rsidR="00D25466" w:rsidRPr="00D25466" w:rsidRDefault="00D25466" w:rsidP="00D25466">
      <w:pPr>
        <w:autoSpaceDE w:val="0"/>
        <w:autoSpaceDN w:val="0"/>
        <w:adjustRightInd w:val="0"/>
        <w:spacing w:line="360" w:lineRule="auto"/>
        <w:rPr>
          <w:rFonts w:ascii="Calibri" w:hAnsi="Calibri" w:cs="Calibri"/>
        </w:rPr>
      </w:pPr>
    </w:p>
    <w:p w14:paraId="3432E988" w14:textId="47A7F187" w:rsidR="00D25466" w:rsidRDefault="00D25466" w:rsidP="00D25466">
      <w:pPr>
        <w:autoSpaceDE w:val="0"/>
        <w:autoSpaceDN w:val="0"/>
        <w:adjustRightInd w:val="0"/>
        <w:spacing w:line="360" w:lineRule="auto"/>
        <w:rPr>
          <w:rFonts w:ascii="Calibri" w:hAnsi="Calibri" w:cs="Calibri"/>
        </w:rPr>
      </w:pPr>
      <w:r w:rsidRPr="00D25466">
        <w:rPr>
          <w:rFonts w:ascii="Calibri" w:hAnsi="Calibri" w:cs="Calibri"/>
        </w:rPr>
        <w:t xml:space="preserve">Data collected from measuring PAR can be used to calculate </w:t>
      </w:r>
      <w:r>
        <w:rPr>
          <w:rFonts w:ascii="Calibri" w:hAnsi="Calibri" w:cs="Calibri"/>
        </w:rPr>
        <w:t>various</w:t>
      </w:r>
      <w:r w:rsidRPr="00D25466">
        <w:rPr>
          <w:rFonts w:ascii="Calibri" w:hAnsi="Calibri" w:cs="Calibri"/>
        </w:rPr>
        <w:t xml:space="preserve"> different metrics such as the theoretical productivity of the ecosystem assuming the plants are not water or nutrition limited. PAR can also show photosynthetic efficiency when compared with field based photosynthetic measurement.</w:t>
      </w:r>
    </w:p>
    <w:p w14:paraId="1A980CF9" w14:textId="77777777" w:rsidR="00D25466" w:rsidRPr="0096295A" w:rsidRDefault="00D25466" w:rsidP="00D25466">
      <w:pPr>
        <w:autoSpaceDE w:val="0"/>
        <w:autoSpaceDN w:val="0"/>
        <w:adjustRightInd w:val="0"/>
        <w:spacing w:line="360" w:lineRule="auto"/>
        <w:rPr>
          <w:rFonts w:ascii="Calibri" w:hAnsi="Calibri" w:cs="Calibri"/>
        </w:rPr>
      </w:pPr>
    </w:p>
    <w:p w14:paraId="2035D78E" w14:textId="0E3FD222" w:rsidR="00D25466" w:rsidRDefault="00D25466" w:rsidP="0096295A">
      <w:pPr>
        <w:autoSpaceDE w:val="0"/>
        <w:autoSpaceDN w:val="0"/>
        <w:adjustRightInd w:val="0"/>
        <w:rPr>
          <w:rFonts w:ascii="Calibri" w:hAnsi="Calibri" w:cs="Calibri"/>
        </w:rPr>
      </w:pPr>
      <w:r w:rsidRPr="0096295A">
        <w:rPr>
          <w:rFonts w:ascii="Calibri" w:hAnsi="Calibri" w:cs="Calibri"/>
        </w:rPr>
        <w:t>References</w:t>
      </w:r>
    </w:p>
    <w:p w14:paraId="416D239D" w14:textId="77777777" w:rsidR="0096295A" w:rsidRPr="0096295A" w:rsidRDefault="0096295A" w:rsidP="0096295A">
      <w:pPr>
        <w:autoSpaceDE w:val="0"/>
        <w:autoSpaceDN w:val="0"/>
        <w:adjustRightInd w:val="0"/>
        <w:rPr>
          <w:rFonts w:ascii="Calibri" w:hAnsi="Calibri" w:cs="Calibri"/>
        </w:rPr>
      </w:pPr>
    </w:p>
    <w:p w14:paraId="01FE20B0" w14:textId="704B3448" w:rsidR="00806321" w:rsidRPr="0096295A" w:rsidRDefault="00D25466" w:rsidP="0096295A">
      <w:pPr>
        <w:autoSpaceDE w:val="0"/>
        <w:autoSpaceDN w:val="0"/>
        <w:adjustRightInd w:val="0"/>
        <w:rPr>
          <w:rFonts w:ascii="Calibri" w:hAnsi="Calibri" w:cs="Calibri"/>
        </w:rPr>
      </w:pPr>
      <w:r w:rsidRPr="0096295A">
        <w:rPr>
          <w:rFonts w:ascii="Calibri" w:hAnsi="Calibri" w:cs="Calibri"/>
        </w:rPr>
        <w:t> </w:t>
      </w:r>
      <w:r w:rsidR="0096295A" w:rsidRPr="0008399C">
        <w:rPr>
          <w:rFonts w:ascii="Calibri" w:hAnsi="Calibri" w:cs="Calibri"/>
          <w:color w:val="222222"/>
        </w:rPr>
        <w:t>Hopkins, W. G. (1999). </w:t>
      </w:r>
      <w:r w:rsidR="0096295A" w:rsidRPr="0008399C">
        <w:rPr>
          <w:rFonts w:ascii="Calibri" w:hAnsi="Calibri" w:cs="Calibri"/>
          <w:i/>
          <w:iCs/>
          <w:color w:val="222222"/>
        </w:rPr>
        <w:t>Introduction to plant physiology</w:t>
      </w:r>
      <w:r w:rsidR="0096295A" w:rsidRPr="0008399C">
        <w:rPr>
          <w:rFonts w:ascii="Calibri" w:hAnsi="Calibri" w:cs="Calibri"/>
          <w:color w:val="222222"/>
        </w:rPr>
        <w:t> (No. Ed. 2). John Wiley and Sons.</w:t>
      </w:r>
    </w:p>
    <w:p w14:paraId="40CCE63C" w14:textId="77777777" w:rsidR="0096295A" w:rsidRDefault="0096295A" w:rsidP="0096295A">
      <w:pPr>
        <w:rPr>
          <w:rFonts w:ascii="Calibri" w:hAnsi="Calibri" w:cs="Calibri"/>
          <w:color w:val="222222"/>
        </w:rPr>
      </w:pPr>
    </w:p>
    <w:p w14:paraId="2028E95F" w14:textId="0C4E4822" w:rsidR="0096295A" w:rsidRDefault="0096295A" w:rsidP="0096295A">
      <w:pPr>
        <w:rPr>
          <w:rFonts w:ascii="Calibri" w:hAnsi="Calibri" w:cs="Calibri"/>
          <w:color w:val="222222"/>
          <w:shd w:val="clear" w:color="auto" w:fill="FFFFFF"/>
        </w:rPr>
      </w:pPr>
      <w:r w:rsidRPr="0096295A">
        <w:rPr>
          <w:rFonts w:ascii="Calibri" w:hAnsi="Calibri" w:cs="Calibri"/>
          <w:color w:val="222222"/>
          <w:shd w:val="clear" w:color="auto" w:fill="FFFFFF"/>
        </w:rPr>
        <w:t>McCree, K. J. (1972). Test of current definitions of photosynthetically active radiation against leaf photosynthesis data. </w:t>
      </w:r>
      <w:r w:rsidRPr="0096295A">
        <w:rPr>
          <w:rFonts w:ascii="Calibri" w:hAnsi="Calibri" w:cs="Calibri"/>
          <w:i/>
          <w:iCs/>
          <w:color w:val="222222"/>
          <w:shd w:val="clear" w:color="auto" w:fill="FFFFFF"/>
        </w:rPr>
        <w:t>Agricultural Meteorology</w:t>
      </w:r>
      <w:r w:rsidRPr="0096295A">
        <w:rPr>
          <w:rFonts w:ascii="Calibri" w:hAnsi="Calibri" w:cs="Calibri"/>
          <w:color w:val="222222"/>
          <w:shd w:val="clear" w:color="auto" w:fill="FFFFFF"/>
        </w:rPr>
        <w:t>, </w:t>
      </w:r>
      <w:r w:rsidRPr="0096295A">
        <w:rPr>
          <w:rFonts w:ascii="Calibri" w:hAnsi="Calibri" w:cs="Calibri"/>
          <w:i/>
          <w:iCs/>
          <w:color w:val="222222"/>
          <w:shd w:val="clear" w:color="auto" w:fill="FFFFFF"/>
        </w:rPr>
        <w:t>10</w:t>
      </w:r>
      <w:r w:rsidRPr="0096295A">
        <w:rPr>
          <w:rFonts w:ascii="Calibri" w:hAnsi="Calibri" w:cs="Calibri"/>
          <w:color w:val="222222"/>
          <w:shd w:val="clear" w:color="auto" w:fill="FFFFFF"/>
        </w:rPr>
        <w:t>, 443-453.</w:t>
      </w:r>
    </w:p>
    <w:p w14:paraId="3231EFEF" w14:textId="77777777" w:rsidR="0096295A" w:rsidRDefault="0096295A" w:rsidP="0096295A">
      <w:pPr>
        <w:rPr>
          <w:rFonts w:ascii="Calibri" w:hAnsi="Calibri" w:cs="Calibri"/>
          <w:color w:val="222222"/>
          <w:shd w:val="clear" w:color="auto" w:fill="FFFFFF"/>
        </w:rPr>
      </w:pPr>
    </w:p>
    <w:p w14:paraId="7E0B2318" w14:textId="77777777" w:rsidR="0096295A" w:rsidRPr="0096295A" w:rsidRDefault="0096295A" w:rsidP="0096295A">
      <w:pPr>
        <w:autoSpaceDE w:val="0"/>
        <w:autoSpaceDN w:val="0"/>
        <w:adjustRightInd w:val="0"/>
        <w:rPr>
          <w:rFonts w:ascii="Calibri" w:hAnsi="Calibri" w:cs="Calibri"/>
        </w:rPr>
      </w:pPr>
      <w:r w:rsidRPr="0096295A">
        <w:rPr>
          <w:rFonts w:ascii="Calibri" w:hAnsi="Calibri" w:cs="Calibri"/>
        </w:rPr>
        <w:t>Whitehead, J. (2019, June 6). Plant morphology and spectrum: How plants respond to light quality. Retrieved from http://pllight.com/plant-morphology-and-spectrum-how-plants-respond-to-light-quality/</w:t>
      </w:r>
    </w:p>
    <w:p w14:paraId="7519E8F6" w14:textId="77777777" w:rsidR="0096295A" w:rsidRDefault="0096295A" w:rsidP="0096295A">
      <w:pPr>
        <w:rPr>
          <w:rFonts w:ascii="Calibri" w:hAnsi="Calibri" w:cs="Calibri"/>
          <w:color w:val="222222"/>
          <w:shd w:val="clear" w:color="auto" w:fill="FFFFFF"/>
        </w:rPr>
      </w:pPr>
    </w:p>
    <w:p w14:paraId="6CE173EB" w14:textId="77777777" w:rsidR="0096295A" w:rsidRPr="0096295A" w:rsidRDefault="0096295A" w:rsidP="0096295A">
      <w:pPr>
        <w:rPr>
          <w:rFonts w:ascii="Calibri" w:hAnsi="Calibri" w:cs="Calibri"/>
        </w:rPr>
      </w:pPr>
    </w:p>
    <w:tbl>
      <w:tblPr>
        <w:tblW w:w="6564" w:type="dxa"/>
        <w:shd w:val="clear" w:color="auto" w:fill="FFFFFF"/>
        <w:tblCellMar>
          <w:left w:w="0" w:type="dxa"/>
          <w:right w:w="0" w:type="dxa"/>
        </w:tblCellMar>
        <w:tblLook w:val="04A0" w:firstRow="1" w:lastRow="0" w:firstColumn="1" w:lastColumn="0" w:noHBand="0" w:noVBand="1"/>
      </w:tblPr>
      <w:tblGrid>
        <w:gridCol w:w="6564"/>
      </w:tblGrid>
      <w:tr w:rsidR="0008399C" w:rsidRPr="0008399C" w14:paraId="43868D82" w14:textId="77777777" w:rsidTr="0096295A">
        <w:tc>
          <w:tcPr>
            <w:tcW w:w="0" w:type="auto"/>
            <w:shd w:val="clear" w:color="auto" w:fill="FFFFFF"/>
            <w:vAlign w:val="center"/>
            <w:hideMark/>
          </w:tcPr>
          <w:p w14:paraId="4CED37E8" w14:textId="77777777" w:rsidR="0008399C" w:rsidRPr="0008399C" w:rsidRDefault="0008399C" w:rsidP="0096295A">
            <w:pPr>
              <w:rPr>
                <w:rFonts w:ascii="Calibri" w:hAnsi="Calibri" w:cs="Calibri"/>
              </w:rPr>
            </w:pPr>
          </w:p>
        </w:tc>
      </w:tr>
      <w:tr w:rsidR="0008399C" w:rsidRPr="0008399C" w14:paraId="4E0D8C29" w14:textId="77777777" w:rsidTr="0096295A">
        <w:tc>
          <w:tcPr>
            <w:tcW w:w="0" w:type="auto"/>
            <w:shd w:val="clear" w:color="auto" w:fill="FFFFFF"/>
            <w:tcMar>
              <w:top w:w="120" w:type="dxa"/>
              <w:left w:w="0" w:type="dxa"/>
              <w:bottom w:w="120" w:type="dxa"/>
              <w:right w:w="0" w:type="dxa"/>
            </w:tcMar>
            <w:hideMark/>
          </w:tcPr>
          <w:p w14:paraId="1BEF7FFB" w14:textId="729DB4F7" w:rsidR="0008399C" w:rsidRPr="0008399C" w:rsidRDefault="0008399C" w:rsidP="0096295A">
            <w:pPr>
              <w:rPr>
                <w:rFonts w:ascii="Calibri" w:hAnsi="Calibri" w:cs="Calibri"/>
                <w:color w:val="222222"/>
              </w:rPr>
            </w:pPr>
          </w:p>
        </w:tc>
      </w:tr>
      <w:tr w:rsidR="0096295A" w:rsidRPr="0008399C" w14:paraId="5591F834" w14:textId="77777777" w:rsidTr="0096295A">
        <w:tc>
          <w:tcPr>
            <w:tcW w:w="0" w:type="auto"/>
            <w:shd w:val="clear" w:color="auto" w:fill="FFFFFF"/>
            <w:tcMar>
              <w:top w:w="120" w:type="dxa"/>
              <w:left w:w="0" w:type="dxa"/>
              <w:bottom w:w="120" w:type="dxa"/>
              <w:right w:w="0" w:type="dxa"/>
            </w:tcMar>
            <w:hideMark/>
          </w:tcPr>
          <w:p w14:paraId="00D063D1" w14:textId="77777777" w:rsidR="0096295A" w:rsidRPr="0008399C" w:rsidRDefault="0096295A" w:rsidP="0008399C">
            <w:pPr>
              <w:jc w:val="right"/>
              <w:rPr>
                <w:rFonts w:ascii="Calibri" w:hAnsi="Calibri" w:cs="Calibri"/>
                <w:color w:val="777777"/>
              </w:rPr>
            </w:pPr>
          </w:p>
        </w:tc>
        <w:bookmarkStart w:id="0" w:name="_GoBack"/>
        <w:bookmarkEnd w:id="0"/>
      </w:tr>
    </w:tbl>
    <w:p w14:paraId="5BEBD455" w14:textId="77777777" w:rsidR="0008399C" w:rsidRPr="0008399C" w:rsidRDefault="0008399C" w:rsidP="0008399C">
      <w:pPr>
        <w:rPr>
          <w:rFonts w:ascii="Calibri" w:hAnsi="Calibri" w:cs="Calibri"/>
        </w:rPr>
      </w:pPr>
    </w:p>
    <w:p w14:paraId="77B2A3AB" w14:textId="77777777" w:rsidR="0008399C" w:rsidRPr="00D25466" w:rsidRDefault="0008399C" w:rsidP="00D25466">
      <w:pPr>
        <w:spacing w:line="360" w:lineRule="auto"/>
        <w:rPr>
          <w:rFonts w:ascii="Calibri" w:hAnsi="Calibri" w:cs="Calibri"/>
        </w:rPr>
      </w:pPr>
    </w:p>
    <w:sectPr w:rsidR="0008399C" w:rsidRPr="00D25466" w:rsidSect="002F11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AppleSystemUIFont">
    <w:altName w:val="Calibri"/>
    <w:panose1 w:val="020B060402020202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66"/>
    <w:rsid w:val="0008399C"/>
    <w:rsid w:val="001F4E8C"/>
    <w:rsid w:val="0042171E"/>
    <w:rsid w:val="00482628"/>
    <w:rsid w:val="00625973"/>
    <w:rsid w:val="007D2FED"/>
    <w:rsid w:val="0088610C"/>
    <w:rsid w:val="00911AE6"/>
    <w:rsid w:val="0096295A"/>
    <w:rsid w:val="00A5157C"/>
    <w:rsid w:val="00AA1AF7"/>
    <w:rsid w:val="00AE7EAC"/>
    <w:rsid w:val="00D2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13D200"/>
  <w14:defaultImageDpi w14:val="32767"/>
  <w15:chartTrackingRefBased/>
  <w15:docId w15:val="{994501AD-DAD7-6049-A1ED-0EDE707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8399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8192">
      <w:bodyDiv w:val="1"/>
      <w:marLeft w:val="0"/>
      <w:marRight w:val="0"/>
      <w:marTop w:val="0"/>
      <w:marBottom w:val="0"/>
      <w:divBdr>
        <w:top w:val="none" w:sz="0" w:space="0" w:color="auto"/>
        <w:left w:val="none" w:sz="0" w:space="0" w:color="auto"/>
        <w:bottom w:val="none" w:sz="0" w:space="0" w:color="auto"/>
        <w:right w:val="none" w:sz="0" w:space="0" w:color="auto"/>
      </w:divBdr>
    </w:div>
    <w:div w:id="726609571">
      <w:bodyDiv w:val="1"/>
      <w:marLeft w:val="0"/>
      <w:marRight w:val="0"/>
      <w:marTop w:val="0"/>
      <w:marBottom w:val="0"/>
      <w:divBdr>
        <w:top w:val="none" w:sz="0" w:space="0" w:color="auto"/>
        <w:left w:val="none" w:sz="0" w:space="0" w:color="auto"/>
        <w:bottom w:val="none" w:sz="0" w:space="0" w:color="auto"/>
        <w:right w:val="none" w:sz="0" w:space="0" w:color="auto"/>
      </w:divBdr>
      <w:divsChild>
        <w:div w:id="901403742">
          <w:marLeft w:val="0"/>
          <w:marRight w:val="0"/>
          <w:marTop w:val="0"/>
          <w:marBottom w:val="0"/>
          <w:divBdr>
            <w:top w:val="none" w:sz="0" w:space="0" w:color="auto"/>
            <w:left w:val="none" w:sz="0" w:space="0" w:color="auto"/>
            <w:bottom w:val="none" w:sz="0" w:space="0" w:color="auto"/>
            <w:right w:val="none" w:sz="0" w:space="0" w:color="auto"/>
          </w:divBdr>
        </w:div>
      </w:divsChild>
    </w:div>
    <w:div w:id="20430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Wang</dc:creator>
  <cp:keywords/>
  <dc:description/>
  <cp:lastModifiedBy>Brian Wang</cp:lastModifiedBy>
  <cp:revision>3</cp:revision>
  <dcterms:created xsi:type="dcterms:W3CDTF">2019-09-30T20:29:00Z</dcterms:created>
  <dcterms:modified xsi:type="dcterms:W3CDTF">2019-09-30T20:45:00Z</dcterms:modified>
</cp:coreProperties>
</file>