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Studying and Increasing Information and Support Surrounding Homelessness In Communities such as The Calgary Drop-In &amp; Rehab Centre (CDIRCS)</w:t>
      </w: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For </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The Drop-In Communications - Public Relations &amp; Media</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The Calgary Homeless Drop-In &amp; Rehab Centre (CDIRCS)</w:t>
      </w: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b</w:t>
      </w:r>
      <w:r>
        <w:rPr>
          <w:rFonts w:ascii="Times New Roman" w:hAnsi="Times New Roman"/>
          <w:sz w:val="24"/>
          <w:szCs w:val="24"/>
          <w:rtl w:val="0"/>
        </w:rPr>
        <w:t>y</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Cynthia Li</w:t>
      </w:r>
    </w:p>
    <w:p>
      <w:pPr>
        <w:pStyle w:val="Body"/>
        <w:jc w:val="center"/>
        <w:rPr>
          <w:rFonts w:ascii="Times New Roman" w:cs="Times New Roman" w:hAnsi="Times New Roman" w:eastAsia="Times New Roman"/>
          <w:sz w:val="24"/>
          <w:szCs w:val="24"/>
        </w:rPr>
      </w:pPr>
      <w:r>
        <w:rPr>
          <w:rFonts w:ascii="Times New Roman" w:hAnsi="Times New Roman"/>
          <w:sz w:val="24"/>
          <w:szCs w:val="24"/>
          <w:rtl w:val="0"/>
          <w:lang w:val="en-US"/>
        </w:rPr>
        <w:t>English 301 Student</w:t>
      </w: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p>
    <w:p>
      <w:pPr>
        <w:pStyle w:val="Body"/>
        <w:jc w:val="center"/>
        <w:rPr>
          <w:rFonts w:ascii="Times New Roman" w:cs="Times New Roman" w:hAnsi="Times New Roman" w:eastAsia="Times New Roman"/>
          <w:sz w:val="24"/>
          <w:szCs w:val="24"/>
        </w:rPr>
      </w:pPr>
      <w:r>
        <w:rPr>
          <w:rFonts w:ascii="Times New Roman" w:hAnsi="Times New Roman"/>
          <w:sz w:val="24"/>
          <w:szCs w:val="24"/>
          <w:rtl w:val="0"/>
        </w:rPr>
        <w:t>August 4, 202</w:t>
      </w:r>
      <w:r>
        <w:rPr>
          <w:rFonts w:ascii="Times New Roman" w:hAnsi="Times New Roman"/>
          <w:sz w:val="24"/>
          <w:szCs w:val="24"/>
          <w:rtl w:val="0"/>
          <w:lang w:val="en-US"/>
        </w:rPr>
        <w:t>0</w:t>
      </w:r>
    </w:p>
    <w:p>
      <w:pPr>
        <w:pStyle w:val="Body"/>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Table of Contents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Abstract</w:t>
      </w:r>
      <w:r>
        <w:rPr>
          <w:rFonts w:ascii="Times New Roman" w:hAnsi="Times New Roman" w:hint="default"/>
          <w:sz w:val="24"/>
          <w:szCs w:val="24"/>
          <w:rtl w:val="0"/>
        </w:rPr>
        <w:t>……………………………………………………………………………………………</w:t>
      </w:r>
      <w:r>
        <w:rPr>
          <w:rFonts w:ascii="Times New Roman" w:hAnsi="Times New Roman"/>
          <w:sz w:val="24"/>
          <w:szCs w:val="24"/>
          <w:rtl w:val="0"/>
        </w:rPr>
        <w:t>3</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fr-FR"/>
        </w:rPr>
        <w:t>Introduction</w:t>
      </w:r>
      <w:r>
        <w:rPr>
          <w:rFonts w:ascii="Times New Roman" w:hAnsi="Times New Roman" w:hint="default"/>
          <w:sz w:val="24"/>
          <w:szCs w:val="24"/>
          <w:rtl w:val="0"/>
        </w:rPr>
        <w:t>………………………………………………………………………………………</w:t>
      </w:r>
      <w:r>
        <w:rPr>
          <w:rFonts w:ascii="Times New Roman" w:hAnsi="Times New Roman"/>
          <w:sz w:val="24"/>
          <w:szCs w:val="24"/>
          <w:rtl w:val="0"/>
        </w:rPr>
        <w:t>..4</w:t>
      </w:r>
    </w:p>
    <w:p>
      <w:pPr>
        <w:pStyle w:val="Body"/>
        <w:numPr>
          <w:ilvl w:val="1"/>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Background Information</w:t>
      </w:r>
      <w:r>
        <w:rPr>
          <w:rFonts w:ascii="Times New Roman" w:hAnsi="Times New Roman" w:hint="default"/>
          <w:sz w:val="24"/>
          <w:szCs w:val="24"/>
          <w:rtl w:val="0"/>
        </w:rPr>
        <w:t>…………………………………………………………………</w:t>
      </w:r>
      <w:r>
        <w:rPr>
          <w:rFonts w:ascii="Times New Roman" w:hAnsi="Times New Roman"/>
          <w:sz w:val="24"/>
          <w:szCs w:val="24"/>
          <w:rtl w:val="0"/>
        </w:rPr>
        <w:t>.4</w:t>
      </w:r>
    </w:p>
    <w:p>
      <w:pPr>
        <w:pStyle w:val="Body"/>
        <w:numPr>
          <w:ilvl w:val="1"/>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Statement of Problem</w:t>
      </w:r>
      <w:r>
        <w:rPr>
          <w:rFonts w:ascii="Times New Roman" w:hAnsi="Times New Roman" w:hint="default"/>
          <w:sz w:val="24"/>
          <w:szCs w:val="24"/>
          <w:rtl w:val="0"/>
        </w:rPr>
        <w:t>……………………………………………………………………</w:t>
      </w:r>
      <w:r>
        <w:rPr>
          <w:rFonts w:ascii="Times New Roman" w:hAnsi="Times New Roman"/>
          <w:sz w:val="24"/>
          <w:szCs w:val="24"/>
          <w:rtl w:val="0"/>
          <w:lang w:val="en-US"/>
        </w:rPr>
        <w:t>..</w:t>
      </w:r>
      <w:r>
        <w:rPr>
          <w:rFonts w:ascii="Times New Roman" w:hAnsi="Times New Roman"/>
          <w:sz w:val="24"/>
          <w:szCs w:val="24"/>
          <w:rtl w:val="0"/>
        </w:rPr>
        <w:t>5</w:t>
      </w:r>
    </w:p>
    <w:p>
      <w:pPr>
        <w:pStyle w:val="Body"/>
        <w:numPr>
          <w:ilvl w:val="1"/>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Purpose of The Report</w:t>
      </w:r>
      <w:r>
        <w:rPr>
          <w:rFonts w:ascii="Times New Roman" w:hAnsi="Times New Roman" w:hint="default"/>
          <w:sz w:val="24"/>
          <w:szCs w:val="24"/>
          <w:rtl w:val="0"/>
        </w:rPr>
        <w:t>…………………………………………………………………</w:t>
      </w:r>
      <w:r>
        <w:rPr>
          <w:rFonts w:ascii="Times New Roman" w:hAnsi="Times New Roman"/>
          <w:sz w:val="24"/>
          <w:szCs w:val="24"/>
          <w:rtl w:val="0"/>
        </w:rPr>
        <w:t>.5</w:t>
      </w:r>
      <w:r>
        <w:rPr>
          <w:rFonts w:ascii="Times New Roman" w:hAnsi="Times New Roman"/>
          <w:sz w:val="24"/>
          <w:szCs w:val="24"/>
          <w:rtl w:val="0"/>
          <w:lang w:val="en-US"/>
        </w:rPr>
        <w:t>-6</w:t>
      </w:r>
    </w:p>
    <w:p>
      <w:pPr>
        <w:pStyle w:val="Body"/>
        <w:numPr>
          <w:ilvl w:val="1"/>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Methods &amp; Scope</w:t>
      </w:r>
      <w:r>
        <w:rPr>
          <w:rFonts w:ascii="Times New Roman" w:hAnsi="Times New Roman" w:hint="default"/>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lang w:val="en-US"/>
        </w:rPr>
        <w:t>6</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Data Section</w:t>
      </w:r>
      <w:r>
        <w:rPr>
          <w:rFonts w:ascii="Times New Roman" w:hAnsi="Times New Roman" w:hint="default"/>
          <w:sz w:val="24"/>
          <w:szCs w:val="24"/>
          <w:rtl w:val="0"/>
        </w:rPr>
        <w:t>………………………………………………………………………………………</w:t>
      </w:r>
      <w:r>
        <w:rPr>
          <w:rFonts w:ascii="Times New Roman" w:hAnsi="Times New Roman"/>
          <w:sz w:val="24"/>
          <w:szCs w:val="24"/>
          <w:rtl w:val="0"/>
        </w:rPr>
        <w:t>.</w:t>
      </w:r>
      <w:r>
        <w:rPr>
          <w:rFonts w:ascii="Times New Roman" w:hAnsi="Times New Roman"/>
          <w:sz w:val="24"/>
          <w:szCs w:val="24"/>
          <w:rtl w:val="0"/>
          <w:lang w:val="en-US"/>
        </w:rPr>
        <w:t>7</w:t>
      </w:r>
    </w:p>
    <w:p>
      <w:pPr>
        <w:pStyle w:val="Body"/>
        <w:numPr>
          <w:ilvl w:val="1"/>
          <w:numId w:val="3"/>
        </w:numPr>
        <w:rPr>
          <w:rFonts w:ascii="Times New Roman" w:cs="Times New Roman" w:hAnsi="Times New Roman" w:eastAsia="Times New Roman"/>
          <w:sz w:val="24"/>
          <w:szCs w:val="24"/>
          <w:lang w:val="en-US"/>
        </w:rPr>
      </w:pPr>
      <w:r>
        <w:rPr>
          <w:rFonts w:ascii="Times New Roman" w:hAnsi="Times New Roman"/>
          <w:sz w:val="24"/>
          <w:szCs w:val="24"/>
          <w:rtl w:val="0"/>
          <w:lang w:val="en-US"/>
        </w:rPr>
        <w:t>Changes Implemented At The Centre In Response to COVID-19</w:t>
      </w:r>
      <w:r>
        <w:rPr>
          <w:rFonts w:ascii="Times New Roman" w:hAnsi="Times New Roman" w:hint="default"/>
          <w:sz w:val="24"/>
          <w:szCs w:val="24"/>
          <w:rtl w:val="0"/>
        </w:rPr>
        <w:t>………………………</w:t>
      </w:r>
      <w:r>
        <w:rPr>
          <w:rFonts w:ascii="Times New Roman" w:hAnsi="Times New Roman"/>
          <w:sz w:val="24"/>
          <w:szCs w:val="24"/>
          <w:rtl w:val="0"/>
          <w:lang w:val="en-US"/>
        </w:rPr>
        <w:t>.</w:t>
      </w:r>
      <w:r>
        <w:rPr>
          <w:rFonts w:ascii="Times New Roman" w:hAnsi="Times New Roman"/>
          <w:sz w:val="24"/>
          <w:szCs w:val="24"/>
          <w:rtl w:val="0"/>
        </w:rPr>
        <w:t>.</w:t>
      </w:r>
      <w:r>
        <w:rPr>
          <w:rFonts w:ascii="Times New Roman" w:hAnsi="Times New Roman"/>
          <w:sz w:val="24"/>
          <w:szCs w:val="24"/>
          <w:rtl w:val="0"/>
          <w:lang w:val="en-US"/>
        </w:rPr>
        <w:t>7</w:t>
      </w:r>
    </w:p>
    <w:p>
      <w:pPr>
        <w:pStyle w:val="Body"/>
        <w:numPr>
          <w:ilvl w:val="1"/>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Summary of Changes and Their Effectiveness</w:t>
      </w:r>
      <w:r>
        <w:rPr>
          <w:rFonts w:ascii="Times New Roman" w:hAnsi="Times New Roman" w:hint="default"/>
          <w:sz w:val="24"/>
          <w:szCs w:val="24"/>
          <w:rtl w:val="0"/>
        </w:rPr>
        <w:t>………………………………</w:t>
      </w:r>
      <w:r>
        <w:rPr>
          <w:rFonts w:ascii="Times New Roman" w:hAnsi="Times New Roman"/>
          <w:sz w:val="24"/>
          <w:szCs w:val="24"/>
          <w:rtl w:val="0"/>
          <w:lang w:val="en-US"/>
        </w:rPr>
        <w:t>.</w:t>
      </w:r>
      <w:r>
        <w:rPr>
          <w:rFonts w:ascii="Times New Roman" w:hAnsi="Times New Roman" w:hint="default"/>
          <w:sz w:val="24"/>
          <w:szCs w:val="24"/>
          <w:rtl w:val="0"/>
        </w:rPr>
        <w:t>…………</w:t>
      </w:r>
      <w:r>
        <w:rPr>
          <w:rFonts w:ascii="Times New Roman" w:hAnsi="Times New Roman"/>
          <w:sz w:val="24"/>
          <w:szCs w:val="24"/>
          <w:rtl w:val="0"/>
          <w:lang w:val="en-US"/>
        </w:rPr>
        <w:t>..8</w:t>
      </w:r>
      <w:r>
        <w:rPr>
          <w:rFonts w:ascii="Times New Roman" w:hAnsi="Times New Roman"/>
          <w:sz w:val="24"/>
          <w:szCs w:val="24"/>
          <w:rtl w:val="0"/>
        </w:rPr>
        <w:t xml:space="preserve"> </w:t>
      </w:r>
    </w:p>
    <w:p>
      <w:pPr>
        <w:pStyle w:val="Body"/>
        <w:numPr>
          <w:ilvl w:val="1"/>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Consistency and Challenges</w:t>
      </w:r>
      <w:r>
        <w:rPr>
          <w:rFonts w:ascii="Times New Roman" w:hAnsi="Times New Roman" w:hint="default"/>
          <w:sz w:val="24"/>
          <w:szCs w:val="24"/>
          <w:rtl w:val="0"/>
        </w:rPr>
        <w:t>……………………………………………………………</w:t>
      </w:r>
      <w:r>
        <w:rPr>
          <w:rFonts w:ascii="Times New Roman" w:hAnsi="Times New Roman"/>
          <w:sz w:val="24"/>
          <w:szCs w:val="24"/>
          <w:rtl w:val="0"/>
          <w:lang w:val="en-US"/>
        </w:rPr>
        <w:t>8-9</w:t>
      </w:r>
    </w:p>
    <w:p>
      <w:pPr>
        <w:pStyle w:val="Body"/>
        <w:numPr>
          <w:ilvl w:val="1"/>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Survey Results</w:t>
      </w:r>
      <w:r>
        <w:rPr>
          <w:rFonts w:ascii="Times New Roman" w:hAnsi="Times New Roman" w:hint="default"/>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lang w:val="en-US"/>
        </w:rPr>
        <w:t>9-10</w:t>
      </w:r>
    </w:p>
    <w:p>
      <w:pPr>
        <w:pStyle w:val="Body"/>
        <w:rPr>
          <w:rFonts w:ascii="Times New Roman" w:cs="Times New Roman" w:hAnsi="Times New Roman" w:eastAsia="Times New Roman"/>
          <w:sz w:val="24"/>
          <w:szCs w:val="24"/>
        </w:rPr>
      </w:pPr>
      <w:r>
        <w:rPr>
          <w:rFonts w:ascii="Times New Roman" w:hAnsi="Times New Roman"/>
          <w:sz w:val="24"/>
          <w:szCs w:val="24"/>
          <w:rtl w:val="0"/>
        </w:rPr>
        <w:t>Conclusion</w:t>
      </w:r>
      <w:r>
        <w:rPr>
          <w:rFonts w:ascii="Times New Roman" w:hAnsi="Times New Roman" w:hint="default"/>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11</w:t>
      </w:r>
    </w:p>
    <w:p>
      <w:pPr>
        <w:pStyle w:val="Body"/>
        <w:numPr>
          <w:ilvl w:val="1"/>
          <w:numId w:val="4"/>
        </w:numPr>
        <w:rPr>
          <w:rFonts w:ascii="Times New Roman" w:cs="Times New Roman" w:hAnsi="Times New Roman" w:eastAsia="Times New Roman"/>
          <w:sz w:val="24"/>
          <w:szCs w:val="24"/>
          <w:lang w:val="en-US"/>
        </w:rPr>
      </w:pPr>
      <w:r>
        <w:rPr>
          <w:rFonts w:ascii="Times New Roman" w:hAnsi="Times New Roman"/>
          <w:sz w:val="24"/>
          <w:szCs w:val="24"/>
          <w:rtl w:val="0"/>
          <w:lang w:val="en-US"/>
        </w:rPr>
        <w:t>Analysis of Findings</w:t>
      </w:r>
      <w:r>
        <w:rPr>
          <w:rFonts w:ascii="Times New Roman" w:hAnsi="Times New Roman" w:hint="default"/>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lang w:val="en-US"/>
        </w:rPr>
        <w:t>.11</w:t>
      </w:r>
    </w:p>
    <w:p>
      <w:pPr>
        <w:pStyle w:val="Body"/>
        <w:numPr>
          <w:ilvl w:val="1"/>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Summary of Findings</w:t>
      </w:r>
      <w:r>
        <w:rPr>
          <w:rFonts w:ascii="Times New Roman" w:hAnsi="Times New Roman" w:hint="default"/>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lang w:val="en-US"/>
        </w:rPr>
        <w:t>11</w:t>
      </w:r>
    </w:p>
    <w:p>
      <w:pPr>
        <w:pStyle w:val="Body"/>
        <w:numPr>
          <w:ilvl w:val="1"/>
          <w:numId w:val="2"/>
        </w:numPr>
        <w:rPr>
          <w:rFonts w:ascii="Times New Roman" w:cs="Times New Roman" w:hAnsi="Times New Roman" w:eastAsia="Times New Roman"/>
          <w:sz w:val="24"/>
          <w:szCs w:val="24"/>
          <w:lang w:val="en-US"/>
        </w:rPr>
      </w:pPr>
      <w:r>
        <w:rPr>
          <w:rFonts w:ascii="Times New Roman" w:hAnsi="Times New Roman"/>
          <w:sz w:val="24"/>
          <w:szCs w:val="24"/>
          <w:rtl w:val="0"/>
          <w:lang w:val="en-US"/>
        </w:rPr>
        <w:t>Recommendations</w:t>
      </w:r>
      <w:r>
        <w:rPr>
          <w:rFonts w:ascii="Times New Roman" w:hAnsi="Times New Roman" w:hint="default"/>
          <w:sz w:val="24"/>
          <w:szCs w:val="24"/>
          <w:rtl w:val="0"/>
        </w:rPr>
        <w:t>……………………………………………………………………</w:t>
      </w:r>
      <w:r>
        <w:rPr>
          <w:rFonts w:ascii="Times New Roman" w:hAnsi="Times New Roman"/>
          <w:sz w:val="24"/>
          <w:szCs w:val="24"/>
          <w:rtl w:val="0"/>
          <w:lang w:val="en-US"/>
        </w:rPr>
        <w:t>11-12</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References</w:t>
      </w:r>
      <w:r>
        <w:rPr>
          <w:rFonts w:ascii="Times New Roman" w:hAnsi="Times New Roman" w:hint="default"/>
          <w:sz w:val="24"/>
          <w:szCs w:val="24"/>
          <w:rtl w:val="0"/>
        </w:rPr>
        <w:t>………………………………………………………………………</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hint="default"/>
          <w:sz w:val="24"/>
          <w:szCs w:val="24"/>
          <w:rtl w:val="0"/>
          <w:lang w:val="en-US"/>
        </w:rPr>
        <w:t>…</w:t>
      </w:r>
      <w:r>
        <w:rPr>
          <w:rFonts w:ascii="Times New Roman" w:hAnsi="Times New Roman"/>
          <w:sz w:val="24"/>
          <w:szCs w:val="24"/>
          <w:rtl w:val="0"/>
          <w:lang w:val="en-US"/>
        </w:rPr>
        <w:t>13</w:t>
      </w:r>
    </w:p>
    <w:p>
      <w:pPr>
        <w:pStyle w:val="Body"/>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I. Abstract</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II. Introduction:</w:t>
      </w:r>
    </w:p>
    <w:p>
      <w:pPr>
        <w:pStyle w:val="Body"/>
        <w:spacing w:line="48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A. Background Information &amp; Statement of the Problem:</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According to The Canadian Encyclopedia, there are approximately 35,000 Canadians every night who experience homelessness. In Calgary alone, the latest statistics from</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Homelesshub (2018) show there are 2911 people out of approximately 1.2 million people in the city experiencing homelessness with an average rate of 68% of those, experiencing chronic homelessness. This counts toward 51% of homelessness in Alberta. Due to the high percentage, Calgary implemented a 10-year plan to end homelessness back in 2008 which ended in 2018, led by the Calgary Homeless Foundation (CHF). There was a drop of more than 15% in homelessness since then even with an increasing population.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The Calgary Drop-In &amp; Rehab Centre (CDIRCS) was established to alleviate poverty in the city for all. The centre focuses on ways to establish social capital, which includes health, support, resources and other factors to increase a person</w:t>
      </w:r>
      <w:r>
        <w:rPr>
          <w:rFonts w:ascii="Times New Roman" w:hAnsi="Times New Roman" w:hint="default"/>
          <w:sz w:val="24"/>
          <w:szCs w:val="24"/>
          <w:rtl w:val="0"/>
          <w:lang w:val="fr-FR"/>
        </w:rPr>
        <w:t>’</w:t>
      </w:r>
      <w:r>
        <w:rPr>
          <w:rFonts w:ascii="Times New Roman" w:hAnsi="Times New Roman"/>
          <w:sz w:val="24"/>
          <w:szCs w:val="24"/>
          <w:rtl w:val="0"/>
          <w:lang w:val="en-US"/>
        </w:rPr>
        <w:t>s capacity for independent living. Figure 1 shows how the centre can calculate social capital and an individual</w:t>
      </w:r>
      <w:r>
        <w:rPr>
          <w:rFonts w:ascii="Times New Roman" w:hAnsi="Times New Roman" w:hint="default"/>
          <w:sz w:val="24"/>
          <w:szCs w:val="24"/>
          <w:rtl w:val="0"/>
          <w:lang w:val="fr-FR"/>
        </w:rPr>
        <w:t>’</w:t>
      </w:r>
      <w:r>
        <w:rPr>
          <w:rFonts w:ascii="Times New Roman" w:hAnsi="Times New Roman"/>
          <w:sz w:val="24"/>
          <w:szCs w:val="24"/>
          <w:rtl w:val="0"/>
          <w:lang w:val="en-US"/>
        </w:rPr>
        <w:t>s capacity for independent  living.</w:t>
      </w:r>
      <w:r>
        <w:rPr>
          <w:rFonts w:ascii="Times New Roman" w:cs="Times New Roman" w:hAnsi="Times New Roman" w:eastAsia="Times New Roman"/>
          <w:sz w:val="24"/>
          <w:szCs w:val="24"/>
        </w:rPr>
        <w:drawing>
          <wp:anchor distT="152400" distB="152400" distL="152400" distR="152400" simplePos="0" relativeHeight="251659264" behindDoc="0" locked="0" layoutInCell="1" allowOverlap="1">
            <wp:simplePos x="0" y="0"/>
            <wp:positionH relativeFrom="margin">
              <wp:posOffset>255802</wp:posOffset>
            </wp:positionH>
            <wp:positionV relativeFrom="line">
              <wp:posOffset>253183</wp:posOffset>
            </wp:positionV>
            <wp:extent cx="5419296" cy="349505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20-08-05 at 4.22.46 PM.png"/>
                    <pic:cNvPicPr>
                      <a:picLocks noChangeAspect="1"/>
                    </pic:cNvPicPr>
                  </pic:nvPicPr>
                  <pic:blipFill>
                    <a:blip r:embed="rId4">
                      <a:extLst/>
                    </a:blip>
                    <a:stretch>
                      <a:fillRect/>
                    </a:stretch>
                  </pic:blipFill>
                  <pic:spPr>
                    <a:xfrm>
                      <a:off x="0" y="0"/>
                      <a:ext cx="5419296" cy="3495053"/>
                    </a:xfrm>
                    <a:prstGeom prst="rect">
                      <a:avLst/>
                    </a:prstGeom>
                    <a:ln w="12700" cap="flat">
                      <a:noFill/>
                      <a:miter lim="400000"/>
                    </a:ln>
                    <a:effectLst/>
                  </pic:spPr>
                </pic:pic>
              </a:graphicData>
            </a:graphic>
          </wp:anchor>
        </w:drawing>
      </w:r>
    </w:p>
    <w:p>
      <w:pPr>
        <w:pStyle w:val="Body"/>
        <w:spacing w:line="480" w:lineRule="auto"/>
        <w:jc w:val="right"/>
        <w:rPr>
          <w:rFonts w:ascii="Times New Roman" w:cs="Times New Roman" w:hAnsi="Times New Roman" w:eastAsia="Times New Roman"/>
          <w:sz w:val="24"/>
          <w:szCs w:val="24"/>
        </w:rPr>
      </w:pPr>
      <w:r>
        <w:rPr>
          <w:rFonts w:ascii="Times New Roman" w:hAnsi="Times New Roman"/>
          <w:sz w:val="24"/>
          <w:szCs w:val="24"/>
          <w:rtl w:val="0"/>
        </w:rPr>
        <w:t>Fig</w:t>
      </w:r>
      <w:r>
        <w:rPr>
          <w:rFonts w:ascii="Times New Roman" w:hAnsi="Times New Roman"/>
          <w:sz w:val="24"/>
          <w:szCs w:val="24"/>
          <w:rtl w:val="0"/>
          <w:lang w:val="en-US"/>
        </w:rPr>
        <w:t>ure</w:t>
      </w:r>
      <w:r>
        <w:rPr>
          <w:rFonts w:ascii="Times New Roman" w:hAnsi="Times New Roman"/>
          <w:sz w:val="24"/>
          <w:szCs w:val="24"/>
          <w:rtl w:val="0"/>
          <w:lang w:val="en-US"/>
        </w:rPr>
        <w:t>. 1 Calgary Drop-In &amp; Rehab Centre (Strategic Plan 2017)</w:t>
      </w:r>
    </w:p>
    <w:p>
      <w:pPr>
        <w:pStyle w:val="Body"/>
        <w:spacing w:line="480" w:lineRule="auto"/>
        <w:jc w:val="right"/>
        <w:rPr>
          <w:rFonts w:ascii="Times New Roman" w:cs="Times New Roman" w:hAnsi="Times New Roman" w:eastAsia="Times New Roman"/>
          <w:sz w:val="24"/>
          <w:szCs w:val="24"/>
        </w:rPr>
      </w:pPr>
    </w:p>
    <w:p>
      <w:pPr>
        <w:pStyle w:val="Body"/>
        <w:spacing w:line="480" w:lineRule="auto"/>
        <w:jc w:val="left"/>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B. Statement of Problem</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People at risk of homelessness or in homeless centres are some of the most vulnerable and at risk of contracting COVID-19. This is because of limited access facilities such as bathrooms to wash hands and less able to stay inside and self-isolate from others. Supplies such as cleaning materials and masks are also less available. There are also medical conditions to consider such as respiratory issues or low immune systems that require monitoring. The Canadian Medical Association Journal (CMAJ) states that homeless centres are at high risk of transmission of COVID-19. </w:t>
      </w:r>
      <w:r>
        <w:rPr>
          <w:rFonts w:ascii="Times New Roman" w:hAnsi="Times New Roman" w:hint="default"/>
          <w:sz w:val="24"/>
          <w:szCs w:val="24"/>
          <w:rtl w:val="0"/>
        </w:rPr>
        <w:t>“</w:t>
      </w:r>
      <w:r>
        <w:rPr>
          <w:rFonts w:ascii="Times New Roman" w:hAnsi="Times New Roman"/>
          <w:sz w:val="24"/>
          <w:szCs w:val="24"/>
          <w:rtl w:val="0"/>
          <w:lang w:val="en-US"/>
        </w:rPr>
        <w:t>Infectious disease epidemics and pandemics have a disproportionate impact on people experiencing poverty, marginalization, stigmatization and discrimination</w:t>
      </w:r>
      <w:r>
        <w:rPr>
          <w:rFonts w:ascii="Times New Roman" w:hAnsi="Times New Roman" w:hint="default"/>
          <w:sz w:val="24"/>
          <w:szCs w:val="24"/>
          <w:rtl w:val="0"/>
        </w:rPr>
        <w:t xml:space="preserve">” </w:t>
      </w:r>
      <w:r>
        <w:rPr>
          <w:rFonts w:ascii="Times New Roman" w:hAnsi="Times New Roman"/>
          <w:sz w:val="24"/>
          <w:szCs w:val="24"/>
          <w:rtl w:val="0"/>
        </w:rPr>
        <w:t xml:space="preserve">(Perri et. al). </w:t>
      </w:r>
      <w:r>
        <w:rPr>
          <w:rFonts w:ascii="Times New Roman" w:hAnsi="Times New Roman"/>
          <w:sz w:val="24"/>
          <w:szCs w:val="24"/>
          <w:rtl w:val="0"/>
          <w:lang w:val="en-US"/>
        </w:rPr>
        <w:t>T</w:t>
      </w:r>
      <w:r>
        <w:rPr>
          <w:rFonts w:ascii="Times New Roman" w:hAnsi="Times New Roman"/>
          <w:sz w:val="24"/>
          <w:szCs w:val="24"/>
          <w:rtl w:val="0"/>
          <w:lang w:val="en-US"/>
        </w:rPr>
        <w:t>he social distancing rule and other public health directives become difficult to follow. Since COVID-19 also affects business and other centres, if those services close they may also impact those in need of them to maintain a capacity for independent living. There are many funds set up on Canadahelps.org for different parts of the country as well as on the Calgary Homeless Foundation website.</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In Calgary, since the beginning of April 2020, more people have been testing positive for COVID-19 at Calgary homeless centres. Many efforts have been made to prevent the spread such as setting up isolation centres or providing more testing. However, more support would greatly benefit with protecting those in homeless centres including those at risk of homelessness and front-line workers.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"https://globalnews.ca/news/6873088/calgary-homeless-shelters-positive-for-covid-19/"</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https://globalnews.ca/news/6873088/calgary-homeless-shelters-positive-for-covid-19/</w:t>
      </w:r>
      <w:r>
        <w:rPr>
          <w:rFonts w:ascii="Times New Roman" w:cs="Times New Roman" w:hAnsi="Times New Roman" w:eastAsia="Times New Roman"/>
          <w:sz w:val="24"/>
          <w:szCs w:val="24"/>
        </w:rPr>
        <w:fldChar w:fldCharType="end" w:fldLock="0"/>
      </w:r>
      <w:r>
        <w:rPr>
          <w:rFonts w:ascii="Times New Roman" w:hAnsi="Times New Roman"/>
          <w:sz w:val="24"/>
          <w:szCs w:val="24"/>
          <w:rtl w:val="0"/>
        </w:rPr>
        <w:t>)</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C. Purpose of The Report</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purpose of this report is to gather data and research for analysis. The research is in hopes of having a better understanding of the goals and challenges of homeless centres, especially in times such as a global pandemic and to study the effectiveness of current practices. The pandemic has shown ways in which communities can come together to support those more vulnerable and has highlighted how housing can improve in the future whether through government or local involvement. The data as well as information can be used to further study trends in challenges and solutions, for educational purposes and in proposing and creating strategies and ways to support housing. </w:t>
      </w:r>
    </w:p>
    <w:p>
      <w:pPr>
        <w:pStyle w:val="Body"/>
        <w:spacing w:line="480" w:lineRule="auto"/>
        <w:rPr>
          <w:rFonts w:ascii="Times New Roman" w:cs="Times New Roman" w:hAnsi="Times New Roman" w:eastAsia="Times New Roman"/>
          <w:sz w:val="24"/>
          <w:szCs w:val="24"/>
          <w:u w:val="single"/>
        </w:rPr>
      </w:pPr>
    </w:p>
    <w:p>
      <w:pPr>
        <w:pStyle w:val="Body"/>
        <w:spacing w:line="48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D. Methods &amp; Scope</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An interview with Kala, part of the Public Relations &amp; Media department was conducted in parts. This was to clarify important questions and information. A survey was handed out to those in the department as well to gather data. Secondary research included the website itself, news articles and official statistics. I researched </w:t>
      </w:r>
      <w:r>
        <w:rPr>
          <w:rFonts w:ascii="Times New Roman" w:hAnsi="Times New Roman"/>
          <w:sz w:val="24"/>
          <w:szCs w:val="24"/>
          <w:rtl w:val="0"/>
          <w:lang w:val="en-US"/>
        </w:rPr>
        <w:t>questions ranging from small details to more general inquiries</w:t>
      </w:r>
      <w:r>
        <w:rPr>
          <w:rFonts w:ascii="Times New Roman" w:hAnsi="Times New Roman"/>
          <w:sz w:val="24"/>
          <w:szCs w:val="24"/>
          <w:rtl w:val="0"/>
          <w:lang w:val="en-US"/>
        </w:rPr>
        <w:t xml:space="preserve"> t</w:t>
      </w:r>
      <w:r>
        <w:rPr>
          <w:rFonts w:ascii="Times New Roman" w:hAnsi="Times New Roman"/>
          <w:sz w:val="24"/>
          <w:szCs w:val="24"/>
          <w:rtl w:val="0"/>
          <w:lang w:val="en-US"/>
        </w:rPr>
        <w:t>o identify some of the main challenges</w:t>
      </w:r>
      <w:r>
        <w:rPr>
          <w:rFonts w:ascii="Times New Roman" w:hAnsi="Times New Roman"/>
          <w:sz w:val="24"/>
          <w:szCs w:val="24"/>
          <w:rtl w:val="0"/>
          <w:lang w:val="en-US"/>
        </w:rPr>
        <w:t>, including:</w:t>
      </w:r>
    </w:p>
    <w:p>
      <w:pPr>
        <w:pStyle w:val="Body"/>
        <w:numPr>
          <w:ilvl w:val="0"/>
          <w:numId w:val="5"/>
        </w:numPr>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What are the </w:t>
      </w:r>
      <w:r>
        <w:rPr>
          <w:rFonts w:ascii="Times New Roman" w:hAnsi="Times New Roman"/>
          <w:sz w:val="24"/>
          <w:szCs w:val="24"/>
          <w:rtl w:val="0"/>
          <w:lang w:val="en-US"/>
        </w:rPr>
        <w:t xml:space="preserve">main </w:t>
      </w:r>
      <w:r>
        <w:rPr>
          <w:rFonts w:ascii="Times New Roman" w:hAnsi="Times New Roman"/>
          <w:sz w:val="24"/>
          <w:szCs w:val="24"/>
          <w:rtl w:val="0"/>
          <w:lang w:val="en-US"/>
        </w:rPr>
        <w:t>changes to the centre</w:t>
      </w:r>
      <w:r>
        <w:rPr>
          <w:rFonts w:ascii="Times New Roman" w:hAnsi="Times New Roman"/>
          <w:sz w:val="24"/>
          <w:szCs w:val="24"/>
          <w:rtl w:val="0"/>
          <w:lang w:val="en-US"/>
        </w:rPr>
        <w:t xml:space="preserve"> since COVID-19?</w:t>
      </w:r>
    </w:p>
    <w:p>
      <w:pPr>
        <w:pStyle w:val="Body"/>
        <w:numPr>
          <w:ilvl w:val="0"/>
          <w:numId w:val="5"/>
        </w:numPr>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What would be most beneficial for the centre as of now, that the general public could support in?</w:t>
      </w:r>
    </w:p>
    <w:p>
      <w:pPr>
        <w:pStyle w:val="Body"/>
        <w:numPr>
          <w:ilvl w:val="0"/>
          <w:numId w:val="5"/>
        </w:numPr>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Is extending information and educating the general public a concern and has social media been helpful/effective in doing so?</w:t>
      </w: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III. Data Section</w:t>
      </w:r>
    </w:p>
    <w:p>
      <w:pPr>
        <w:pStyle w:val="Body"/>
        <w:spacing w:line="48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A. Changes Implemented At The Centre In Response to COVID-19</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77"/>
        <w:gridCol w:w="4678"/>
      </w:tblGrid>
      <w:tr>
        <w:tblPrEx>
          <w:shd w:val="clear" w:color="auto" w:fill="auto"/>
        </w:tblPrEx>
        <w:trPr>
          <w:trHeight w:val="595"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4"/>
                <w:szCs w:val="24"/>
                <w:rtl w:val="0"/>
              </w:rPr>
              <w:t>Major Changes</w:t>
            </w: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b w:val="1"/>
                <w:bCs w:val="1"/>
                <w:sz w:val="24"/>
                <w:szCs w:val="24"/>
                <w:rtl w:val="0"/>
              </w:rPr>
              <w:t>Details</w:t>
            </w:r>
          </w:p>
          <w:p>
            <w:pPr>
              <w:pStyle w:val="Body"/>
            </w:pPr>
          </w:p>
        </w:tc>
      </w:tr>
      <w:tr>
        <w:tblPrEx>
          <w:shd w:val="clear" w:color="auto" w:fill="auto"/>
        </w:tblPrEx>
        <w:trPr>
          <w:trHeight w:val="4495"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rFonts w:ascii="Times New Roman" w:hAnsi="Times New Roman"/>
                <w:sz w:val="24"/>
                <w:szCs w:val="24"/>
                <w:u w:val="single"/>
                <w:rtl w:val="0"/>
              </w:rPr>
              <w:t>Cleaning and Health Protocols</w:t>
            </w:r>
          </w:p>
          <w:p>
            <w:pPr>
              <w:pStyle w:val="Body"/>
            </w:pP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numPr>
                <w:ilvl w:val="0"/>
                <w:numId w:val="6"/>
              </w:numPr>
              <w:rPr>
                <w:rFonts w:ascii="Times New Roman" w:hAnsi="Times New Roman"/>
                <w:sz w:val="24"/>
                <w:szCs w:val="24"/>
                <w:lang w:val="en-US"/>
              </w:rPr>
            </w:pPr>
            <w:r>
              <w:rPr>
                <w:rFonts w:ascii="Times New Roman" w:hAnsi="Times New Roman"/>
                <w:sz w:val="24"/>
                <w:szCs w:val="24"/>
                <w:rtl w:val="0"/>
                <w:lang w:val="en-US"/>
              </w:rPr>
              <w:t>Wearing of masks at all times</w:t>
            </w:r>
          </w:p>
          <w:p>
            <w:pPr>
              <w:pStyle w:val="Body"/>
              <w:numPr>
                <w:ilvl w:val="0"/>
                <w:numId w:val="6"/>
              </w:numPr>
              <w:rPr>
                <w:rFonts w:ascii="Times New Roman" w:hAnsi="Times New Roman"/>
                <w:sz w:val="24"/>
                <w:szCs w:val="24"/>
              </w:rPr>
            </w:pPr>
            <w:r>
              <w:rPr>
                <w:rFonts w:ascii="Times New Roman" w:hAnsi="Times New Roman"/>
                <w:sz w:val="24"/>
                <w:szCs w:val="24"/>
                <w:rtl w:val="0"/>
              </w:rPr>
              <w:t xml:space="preserve">More </w:t>
            </w:r>
            <w:r>
              <w:rPr>
                <w:rFonts w:ascii="Times New Roman" w:hAnsi="Times New Roman"/>
                <w:sz w:val="24"/>
                <w:szCs w:val="24"/>
                <w:rtl w:val="0"/>
                <w:lang w:val="en-US"/>
              </w:rPr>
              <w:t>hand washing</w:t>
            </w:r>
            <w:r>
              <w:rPr>
                <w:rFonts w:ascii="Times New Roman" w:hAnsi="Times New Roman"/>
                <w:sz w:val="24"/>
                <w:szCs w:val="24"/>
                <w:rtl w:val="0"/>
                <w:lang w:val="en-US"/>
              </w:rPr>
              <w:t xml:space="preserve"> stations</w:t>
            </w:r>
          </w:p>
          <w:p>
            <w:pPr>
              <w:pStyle w:val="Body"/>
              <w:numPr>
                <w:ilvl w:val="0"/>
                <w:numId w:val="6"/>
              </w:numPr>
              <w:rPr>
                <w:rFonts w:ascii="Times New Roman" w:hAnsi="Times New Roman"/>
                <w:sz w:val="24"/>
                <w:szCs w:val="24"/>
                <w:lang w:val="en-US"/>
              </w:rPr>
            </w:pPr>
            <w:r>
              <w:rPr>
                <w:rFonts w:ascii="Times New Roman" w:hAnsi="Times New Roman"/>
                <w:sz w:val="24"/>
                <w:szCs w:val="24"/>
                <w:rtl w:val="0"/>
                <w:lang w:val="en-US"/>
              </w:rPr>
              <w:t>Mandatory hand washing or sanitizing before entering</w:t>
            </w:r>
          </w:p>
          <w:p>
            <w:pPr>
              <w:pStyle w:val="Body"/>
              <w:numPr>
                <w:ilvl w:val="0"/>
                <w:numId w:val="6"/>
              </w:numPr>
              <w:rPr>
                <w:rFonts w:ascii="Times New Roman" w:hAnsi="Times New Roman"/>
                <w:sz w:val="24"/>
                <w:szCs w:val="24"/>
                <w:lang w:val="en-US"/>
              </w:rPr>
            </w:pPr>
            <w:r>
              <w:rPr>
                <w:rFonts w:ascii="Times New Roman" w:hAnsi="Times New Roman"/>
                <w:sz w:val="24"/>
                <w:szCs w:val="24"/>
                <w:rtl w:val="0"/>
                <w:lang w:val="en-US"/>
              </w:rPr>
              <w:t>Screening of clients for symptoms before entering</w:t>
            </w:r>
          </w:p>
          <w:p>
            <w:pPr>
              <w:pStyle w:val="Body"/>
              <w:numPr>
                <w:ilvl w:val="0"/>
                <w:numId w:val="6"/>
              </w:numPr>
              <w:rPr>
                <w:rFonts w:ascii="Times New Roman" w:hAnsi="Times New Roman"/>
                <w:sz w:val="24"/>
                <w:szCs w:val="24"/>
                <w:lang w:val="en-US"/>
              </w:rPr>
            </w:pPr>
            <w:r>
              <w:rPr>
                <w:rFonts w:ascii="Times New Roman" w:hAnsi="Times New Roman"/>
                <w:sz w:val="24"/>
                <w:szCs w:val="24"/>
                <w:rtl w:val="0"/>
                <w:lang w:val="en-US"/>
              </w:rPr>
              <w:t>Increasing cleaning times in high risk areas</w:t>
            </w:r>
          </w:p>
          <w:p>
            <w:pPr>
              <w:pStyle w:val="Body"/>
              <w:numPr>
                <w:ilvl w:val="0"/>
                <w:numId w:val="6"/>
              </w:numPr>
              <w:rPr>
                <w:rFonts w:ascii="Times New Roman" w:hAnsi="Times New Roman"/>
                <w:sz w:val="24"/>
                <w:szCs w:val="24"/>
                <w:lang w:val="en-US"/>
              </w:rPr>
            </w:pPr>
            <w:r>
              <w:rPr>
                <w:rFonts w:ascii="Times New Roman" w:hAnsi="Times New Roman"/>
                <w:sz w:val="24"/>
                <w:szCs w:val="24"/>
                <w:rtl w:val="0"/>
                <w:lang w:val="en-US"/>
              </w:rPr>
              <w:t>Travelling on floors changed to adhere to social distancing recommendation</w:t>
            </w:r>
          </w:p>
          <w:p>
            <w:pPr>
              <w:pStyle w:val="Body"/>
              <w:numPr>
                <w:ilvl w:val="0"/>
                <w:numId w:val="6"/>
              </w:numPr>
              <w:rPr>
                <w:rFonts w:ascii="Times New Roman" w:hAnsi="Times New Roman"/>
                <w:sz w:val="24"/>
                <w:szCs w:val="24"/>
                <w:lang w:val="en-US"/>
              </w:rPr>
            </w:pPr>
            <w:r>
              <w:rPr>
                <w:rFonts w:ascii="Times New Roman" w:hAnsi="Times New Roman"/>
                <w:sz w:val="24"/>
                <w:szCs w:val="24"/>
                <w:rtl w:val="0"/>
                <w:lang w:val="en-US"/>
              </w:rPr>
              <w:t>Social distancing implemented in different parts such as dining areas</w:t>
            </w:r>
          </w:p>
          <w:p>
            <w:pPr>
              <w:pStyle w:val="Body"/>
              <w:numPr>
                <w:ilvl w:val="0"/>
                <w:numId w:val="6"/>
              </w:numPr>
              <w:rPr>
                <w:rFonts w:ascii="Times New Roman" w:hAnsi="Times New Roman"/>
                <w:sz w:val="24"/>
                <w:szCs w:val="24"/>
                <w:lang w:val="en-US"/>
              </w:rPr>
            </w:pPr>
            <w:r>
              <w:rPr>
                <w:rFonts w:ascii="Times New Roman" w:hAnsi="Times New Roman"/>
                <w:sz w:val="24"/>
                <w:szCs w:val="24"/>
                <w:rtl w:val="0"/>
                <w:lang w:val="en-US"/>
              </w:rPr>
              <w:t>Tested positive or suspected of testing must isolate in a separate centre</w:t>
            </w:r>
          </w:p>
        </w:tc>
      </w:tr>
      <w:tr>
        <w:tblPrEx>
          <w:shd w:val="clear" w:color="auto" w:fill="auto"/>
        </w:tblPrEx>
        <w:trPr>
          <w:trHeight w:val="1795"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rFonts w:ascii="Times New Roman" w:hAnsi="Times New Roman"/>
                <w:sz w:val="24"/>
                <w:szCs w:val="24"/>
                <w:u w:val="single"/>
                <w:rtl w:val="0"/>
              </w:rPr>
              <w:t xml:space="preserve">Support in and for the Centre </w:t>
            </w:r>
          </w:p>
          <w:p>
            <w:pPr>
              <w:pStyle w:val="Body"/>
            </w:pP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numPr>
                <w:ilvl w:val="0"/>
                <w:numId w:val="7"/>
              </w:numPr>
              <w:rPr>
                <w:rFonts w:ascii="Times New Roman" w:hAnsi="Times New Roman"/>
                <w:sz w:val="24"/>
                <w:szCs w:val="24"/>
                <w:lang w:val="en-US"/>
              </w:rPr>
            </w:pPr>
            <w:r>
              <w:rPr>
                <w:rFonts w:ascii="Times New Roman" w:hAnsi="Times New Roman"/>
                <w:sz w:val="24"/>
                <w:szCs w:val="24"/>
                <w:rtl w:val="0"/>
                <w:lang w:val="en-US"/>
              </w:rPr>
              <w:t>Two Satellite Shelters opened for more services and spacing</w:t>
            </w:r>
          </w:p>
          <w:p>
            <w:pPr>
              <w:pStyle w:val="Body"/>
              <w:numPr>
                <w:ilvl w:val="0"/>
                <w:numId w:val="7"/>
              </w:numPr>
              <w:rPr>
                <w:rFonts w:ascii="Times New Roman" w:hAnsi="Times New Roman"/>
                <w:sz w:val="24"/>
                <w:szCs w:val="24"/>
                <w:lang w:val="en-US"/>
              </w:rPr>
            </w:pPr>
            <w:r>
              <w:rPr>
                <w:rFonts w:ascii="Times New Roman" w:hAnsi="Times New Roman"/>
                <w:sz w:val="24"/>
                <w:szCs w:val="24"/>
                <w:rtl w:val="0"/>
                <w:lang w:val="en-US"/>
              </w:rPr>
              <w:t>Calgary Telus Convention Centre (CTCC)</w:t>
            </w:r>
          </w:p>
          <w:p>
            <w:pPr>
              <w:pStyle w:val="Body"/>
              <w:numPr>
                <w:ilvl w:val="0"/>
                <w:numId w:val="7"/>
              </w:numPr>
              <w:rPr>
                <w:rFonts w:ascii="Times New Roman" w:hAnsi="Times New Roman"/>
                <w:sz w:val="24"/>
                <w:szCs w:val="24"/>
                <w:lang w:val="en-US"/>
              </w:rPr>
            </w:pPr>
            <w:r>
              <w:rPr>
                <w:rFonts w:ascii="Times New Roman" w:hAnsi="Times New Roman"/>
                <w:sz w:val="24"/>
                <w:szCs w:val="24"/>
                <w:rtl w:val="0"/>
                <w:lang w:val="en-US"/>
              </w:rPr>
              <w:t>Donations</w:t>
            </w:r>
          </w:p>
          <w:p>
            <w:pPr>
              <w:pStyle w:val="Body"/>
              <w:numPr>
                <w:ilvl w:val="0"/>
                <w:numId w:val="7"/>
              </w:numPr>
              <w:rPr>
                <w:rFonts w:ascii="Times New Roman" w:hAnsi="Times New Roman"/>
                <w:sz w:val="24"/>
                <w:szCs w:val="24"/>
              </w:rPr>
            </w:pPr>
            <w:r>
              <w:rPr>
                <w:rFonts w:ascii="Times New Roman" w:hAnsi="Times New Roman"/>
                <w:sz w:val="24"/>
                <w:szCs w:val="24"/>
                <w:rtl w:val="0"/>
              </w:rPr>
              <w:t>Social Media usage</w:t>
            </w:r>
          </w:p>
        </w:tc>
      </w:tr>
      <w:tr>
        <w:tblPrEx>
          <w:shd w:val="clear" w:color="auto" w:fill="auto"/>
        </w:tblPrEx>
        <w:trPr>
          <w:trHeight w:val="2095" w:hRule="atLeast"/>
        </w:trPr>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rFonts w:ascii="Times New Roman" w:hAnsi="Times New Roman"/>
                <w:sz w:val="24"/>
                <w:szCs w:val="24"/>
                <w:u w:val="single"/>
                <w:rtl w:val="0"/>
              </w:rPr>
              <w:t>Staffing and Volunteering</w:t>
            </w:r>
          </w:p>
          <w:p>
            <w:pPr>
              <w:pStyle w:val="Body"/>
            </w:pPr>
          </w:p>
        </w:tc>
        <w:tc>
          <w:tcPr>
            <w:tcW w:type="dxa" w:w="4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numPr>
                <w:ilvl w:val="0"/>
                <w:numId w:val="8"/>
              </w:numPr>
              <w:rPr>
                <w:rFonts w:ascii="Times New Roman" w:hAnsi="Times New Roman"/>
                <w:sz w:val="24"/>
                <w:szCs w:val="24"/>
                <w:lang w:val="en-US"/>
              </w:rPr>
            </w:pPr>
            <w:r>
              <w:rPr>
                <w:rFonts w:ascii="Times New Roman" w:hAnsi="Times New Roman"/>
                <w:sz w:val="24"/>
                <w:szCs w:val="24"/>
                <w:rtl w:val="0"/>
                <w:lang w:val="en-US"/>
              </w:rPr>
              <w:t>Increase in staff members in all departments</w:t>
            </w:r>
          </w:p>
          <w:p>
            <w:pPr>
              <w:pStyle w:val="Body"/>
              <w:numPr>
                <w:ilvl w:val="0"/>
                <w:numId w:val="8"/>
              </w:numPr>
              <w:rPr>
                <w:rFonts w:ascii="Times New Roman" w:hAnsi="Times New Roman"/>
                <w:sz w:val="24"/>
                <w:szCs w:val="24"/>
                <w:lang w:val="en-US"/>
              </w:rPr>
            </w:pPr>
            <w:r>
              <w:rPr>
                <w:rFonts w:ascii="Times New Roman" w:hAnsi="Times New Roman"/>
                <w:sz w:val="24"/>
                <w:szCs w:val="24"/>
                <w:rtl w:val="0"/>
                <w:lang w:val="en-US"/>
              </w:rPr>
              <w:t>Hiring of more licensed practical nurses (LPN)</w:t>
            </w:r>
          </w:p>
          <w:p>
            <w:pPr>
              <w:pStyle w:val="Body"/>
              <w:numPr>
                <w:ilvl w:val="0"/>
                <w:numId w:val="8"/>
              </w:numPr>
              <w:rPr>
                <w:rFonts w:ascii="Times New Roman" w:hAnsi="Times New Roman"/>
                <w:sz w:val="24"/>
                <w:szCs w:val="24"/>
                <w:lang w:val="en-US"/>
              </w:rPr>
            </w:pPr>
            <w:r>
              <w:rPr>
                <w:rFonts w:ascii="Times New Roman" w:hAnsi="Times New Roman"/>
                <w:sz w:val="24"/>
                <w:szCs w:val="24"/>
                <w:rtl w:val="0"/>
                <w:lang w:val="en-US"/>
              </w:rPr>
              <w:t>Closing of non-essential areas and volunteer programs</w:t>
            </w:r>
          </w:p>
        </w:tc>
      </w:tr>
    </w:tbl>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u w:val="single"/>
        </w:rPr>
      </w:pPr>
    </w:p>
    <w:p>
      <w:pPr>
        <w:pStyle w:val="Body"/>
        <w:spacing w:line="480" w:lineRule="auto"/>
        <w:rPr>
          <w:rFonts w:ascii="Times New Roman" w:cs="Times New Roman" w:hAnsi="Times New Roman" w:eastAsia="Times New Roman"/>
          <w:sz w:val="24"/>
          <w:szCs w:val="24"/>
          <w:u w:val="single"/>
        </w:rPr>
      </w:pPr>
    </w:p>
    <w:p>
      <w:pPr>
        <w:pStyle w:val="Body"/>
        <w:spacing w:line="480" w:lineRule="auto"/>
        <w:rPr>
          <w:rFonts w:ascii="Times New Roman" w:cs="Times New Roman" w:hAnsi="Times New Roman" w:eastAsia="Times New Roman"/>
          <w:sz w:val="24"/>
          <w:szCs w:val="24"/>
          <w:u w:val="single"/>
        </w:rPr>
      </w:pPr>
    </w:p>
    <w:p>
      <w:pPr>
        <w:pStyle w:val="Body"/>
        <w:spacing w:line="48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 xml:space="preserve">B. Summary of Changes and Their Effectiveness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The sudden global pandemic has been a challenge to adapt</w:t>
      </w:r>
      <w:r>
        <w:rPr>
          <w:rFonts w:ascii="Times New Roman" w:hAnsi="Times New Roman"/>
          <w:sz w:val="24"/>
          <w:szCs w:val="24"/>
          <w:rtl w:val="0"/>
          <w:lang w:val="en-US"/>
        </w:rPr>
        <w:t xml:space="preserve"> to, e</w:t>
      </w:r>
      <w:r>
        <w:rPr>
          <w:rFonts w:ascii="Times New Roman" w:hAnsi="Times New Roman"/>
          <w:sz w:val="24"/>
          <w:szCs w:val="24"/>
          <w:rtl w:val="0"/>
          <w:lang w:val="en-US"/>
        </w:rPr>
        <w:t>specially concerning the unknown around the newness of COVID-19 and it</w:t>
      </w:r>
      <w:r>
        <w:rPr>
          <w:rFonts w:ascii="Times New Roman" w:hAnsi="Times New Roman" w:hint="default"/>
          <w:sz w:val="24"/>
          <w:szCs w:val="24"/>
          <w:rtl w:val="0"/>
          <w:lang w:val="fr-FR"/>
        </w:rPr>
        <w:t>’</w:t>
      </w:r>
      <w:r>
        <w:rPr>
          <w:rFonts w:ascii="Times New Roman" w:hAnsi="Times New Roman"/>
          <w:sz w:val="24"/>
          <w:szCs w:val="24"/>
          <w:rtl w:val="0"/>
          <w:lang w:val="en-US"/>
        </w:rPr>
        <w:t>s infection rate</w:t>
      </w:r>
      <w:r>
        <w:rPr>
          <w:rFonts w:ascii="Times New Roman" w:hAnsi="Times New Roman"/>
          <w:sz w:val="24"/>
          <w:szCs w:val="24"/>
          <w:rtl w:val="0"/>
          <w:lang w:val="en-US"/>
        </w:rPr>
        <w:t xml:space="preserve">. </w:t>
      </w:r>
      <w:r>
        <w:rPr>
          <w:rFonts w:ascii="Times New Roman" w:hAnsi="Times New Roman"/>
          <w:sz w:val="24"/>
          <w:szCs w:val="24"/>
          <w:rtl w:val="0"/>
          <w:lang w:val="en-US"/>
        </w:rPr>
        <w:t>In response, the centre and organization has been successful in adhering to health directives to reduce the spread and continue operations as normal and effectively as possible. The spread of COVID-19 in the centre has been limited due to the hiring of LPN</w:t>
      </w:r>
      <w:r>
        <w:rPr>
          <w:rFonts w:ascii="Times New Roman" w:hAnsi="Times New Roman" w:hint="default"/>
          <w:sz w:val="24"/>
          <w:szCs w:val="24"/>
          <w:rtl w:val="0"/>
          <w:lang w:val="fr-FR"/>
        </w:rPr>
        <w:t>’</w:t>
      </w:r>
      <w:r>
        <w:rPr>
          <w:rFonts w:ascii="Times New Roman" w:hAnsi="Times New Roman"/>
          <w:sz w:val="24"/>
          <w:szCs w:val="24"/>
          <w:rtl w:val="0"/>
          <w:lang w:val="en-US"/>
        </w:rPr>
        <w:t xml:space="preserve">s, leading health physicians, mandatory sanitization and wearing of masks, testing and temperature monitoring. The two alternative shelters opened have also provided more services in response to social distancing and also helps as organization for different departments such as emergencies or isolation. Though extra volunteer programs are currently closed, staff has increased out of necessity and importance. All of these changes have been greatly beneficial to reduce the spread of COVID-19, with very few people testing positive. </w:t>
      </w:r>
    </w:p>
    <w:p>
      <w:pPr>
        <w:pStyle w:val="Body"/>
        <w:spacing w:line="480" w:lineRule="auto"/>
        <w:rPr>
          <w:rFonts w:ascii="Times New Roman" w:cs="Times New Roman" w:hAnsi="Times New Roman" w:eastAsia="Times New Roman"/>
          <w:sz w:val="24"/>
          <w:szCs w:val="24"/>
          <w:u w:val="single"/>
        </w:rPr>
      </w:pPr>
    </w:p>
    <w:p>
      <w:pPr>
        <w:pStyle w:val="Body"/>
        <w:spacing w:line="48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 xml:space="preserve">C. Consistency </w:t>
      </w:r>
      <w:r>
        <w:rPr>
          <w:rFonts w:ascii="Times New Roman" w:hAnsi="Times New Roman"/>
          <w:sz w:val="24"/>
          <w:szCs w:val="24"/>
          <w:u w:val="single"/>
          <w:rtl w:val="0"/>
          <w:lang w:val="en-US"/>
        </w:rPr>
        <w:t xml:space="preserve">of Strategic Priorities </w:t>
      </w:r>
      <w:r>
        <w:rPr>
          <w:rFonts w:ascii="Times New Roman" w:hAnsi="Times New Roman"/>
          <w:sz w:val="24"/>
          <w:szCs w:val="24"/>
          <w:u w:val="single"/>
          <w:rtl w:val="0"/>
          <w:lang w:val="en-US"/>
        </w:rPr>
        <w:t>&amp; Challenges During COVID-19</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Many operations in the centre have been and continue to be altered to ensure the safety of clients and staff. These changes are implemented to also ensure the centre can continue operations as much as possible.</w:t>
      </w:r>
      <w:r>
        <w:rPr>
          <w:rFonts w:ascii="Times New Roman" w:hAnsi="Times New Roman"/>
          <w:sz w:val="24"/>
          <w:szCs w:val="24"/>
          <w:rtl w:val="0"/>
          <w:lang w:val="en-US"/>
        </w:rPr>
        <w:t xml:space="preserve"> The strategic priorities</w:t>
      </w:r>
      <w:r>
        <w:rPr>
          <w:rFonts w:ascii="Times New Roman" w:hAnsi="Times New Roman"/>
          <w:sz w:val="24"/>
          <w:szCs w:val="24"/>
          <w:rtl w:val="0"/>
          <w:lang w:val="en-US"/>
        </w:rPr>
        <w:t xml:space="preserve"> include providing services and support whether medical, social or other. The centre continues to search for affordable housing</w:t>
      </w:r>
      <w:r>
        <w:rPr>
          <w:rFonts w:ascii="Times New Roman" w:hAnsi="Times New Roman"/>
          <w:sz w:val="24"/>
          <w:szCs w:val="24"/>
          <w:rtl w:val="0"/>
          <w:lang w:val="en-US"/>
        </w:rPr>
        <w:t xml:space="preserve"> for clients.</w:t>
      </w:r>
      <w:r>
        <w:rPr>
          <w:rFonts w:ascii="Times New Roman" w:hAnsi="Times New Roman"/>
          <w:sz w:val="24"/>
          <w:szCs w:val="24"/>
          <w:rtl w:val="0"/>
        </w:rPr>
        <w:t xml:space="preserve">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Much of the challenges during the pandemic still include housing goals such as helping a set number of people in a set period of time find affordable housing. As done normally, those who can provide affordable housing can contact the centre at landlords@thedi.ca. There is also a current program on Tuesdays called #GivingTuesdayNow posted on social media to reach donation goals. These continue to be</w:t>
      </w:r>
      <w:r>
        <w:rPr>
          <w:rFonts w:ascii="Times New Roman" w:hAnsi="Times New Roman"/>
          <w:sz w:val="24"/>
          <w:szCs w:val="24"/>
          <w:rtl w:val="0"/>
          <w:lang w:val="en-US"/>
        </w:rPr>
        <w:t xml:space="preserve"> a challenge and main focus.</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D. Survey Results</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Increase or Decrease in Clients</w:t>
      </w:r>
      <w:r>
        <w:rPr>
          <w:rFonts w:ascii="Times New Roman" w:cs="Times New Roman" w:hAnsi="Times New Roman" w:eastAsia="Times New Roman"/>
          <w:sz w:val="24"/>
          <w:szCs w:val="24"/>
        </w:rPr>
        <w:drawing>
          <wp:anchor distT="0" distB="0" distL="152400" distR="152400" simplePos="0" relativeHeight="251662336" behindDoc="0" locked="0" layoutInCell="1" allowOverlap="1">
            <wp:simplePos x="0" y="0"/>
            <wp:positionH relativeFrom="margin">
              <wp:posOffset>1864240</wp:posOffset>
            </wp:positionH>
            <wp:positionV relativeFrom="line">
              <wp:posOffset>955134</wp:posOffset>
            </wp:positionV>
            <wp:extent cx="2802614" cy="2522280"/>
            <wp:effectExtent l="0" t="0" r="0" b="0"/>
            <wp:wrapTopAndBottom distT="0" distB="0"/>
            <wp:docPr id="1073741826" name="officeArt object"/>
            <wp:cNvGraphicFramePr/>
            <a:graphic xmlns:a="http://schemas.openxmlformats.org/drawingml/2006/main">
              <a:graphicData uri="http://schemas.openxmlformats.org/drawingml/2006/chart">
                <c:chart xmlns:c="http://schemas.openxmlformats.org/drawingml/2006/chart" r:id="rId5"/>
              </a:graphicData>
            </a:graphic>
          </wp:anchor>
        </w:drawing>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Busiest Time</w:t>
      </w:r>
      <w:r>
        <w:rPr>
          <w:rFonts w:ascii="Times New Roman" w:hAnsi="Times New Roman" w:hint="default"/>
          <w:sz w:val="24"/>
          <w:szCs w:val="24"/>
          <w:rtl w:val="0"/>
          <w:lang w:val="en-US"/>
        </w:rPr>
        <w:t>’</w:t>
      </w:r>
      <w:r>
        <w:rPr>
          <w:rFonts w:ascii="Times New Roman" w:hAnsi="Times New Roman"/>
          <w:sz w:val="24"/>
          <w:szCs w:val="24"/>
          <w:rtl w:val="0"/>
          <w:lang w:val="en-US"/>
        </w:rPr>
        <w:t>s of the Year</w:t>
      </w:r>
      <w:r>
        <w:rPr>
          <w:rFonts w:ascii="Times New Roman" w:cs="Times New Roman" w:hAnsi="Times New Roman" w:eastAsia="Times New Roman"/>
          <w:sz w:val="24"/>
          <w:szCs w:val="24"/>
        </w:rPr>
        <w:drawing>
          <wp:anchor distT="0" distB="0" distL="152400" distR="152400" simplePos="0" relativeHeight="251660288" behindDoc="0" locked="0" layoutInCell="1" allowOverlap="1">
            <wp:simplePos x="0" y="0"/>
            <wp:positionH relativeFrom="margin">
              <wp:posOffset>306040</wp:posOffset>
            </wp:positionH>
            <wp:positionV relativeFrom="line">
              <wp:posOffset>851396</wp:posOffset>
            </wp:positionV>
            <wp:extent cx="2802614" cy="2522280"/>
            <wp:effectExtent l="0" t="0" r="0" b="0"/>
            <wp:wrapSquare wrapText="left" distL="152400" distR="152400" distT="0" distB="0"/>
            <wp:docPr id="1073741827" name="officeArt object"/>
            <wp:cNvGraphicFramePr/>
            <a:graphic xmlns:a="http://schemas.openxmlformats.org/drawingml/2006/main">
              <a:graphicData uri="http://schemas.openxmlformats.org/drawingml/2006/chart">
                <c:chart xmlns:c="http://schemas.openxmlformats.org/drawingml/2006/chart" r:id="rId6"/>
              </a:graphicData>
            </a:graphic>
          </wp:anchor>
        </w:drawing>
      </w:r>
      <w:r>
        <w:rPr>
          <w:rFonts w:ascii="Times New Roman" w:hAnsi="Times New Roman"/>
          <w:sz w:val="24"/>
          <w:szCs w:val="24"/>
          <w:rtl w:val="0"/>
          <w:lang w:val="en-US"/>
        </w:rPr>
        <w:t xml:space="preserve"> Before COVD-19        Since COVID-19</w:t>
      </w:r>
      <w:r>
        <w:rPr>
          <w:rFonts w:ascii="Times New Roman" w:cs="Times New Roman" w:hAnsi="Times New Roman" w:eastAsia="Times New Roman"/>
          <w:sz w:val="24"/>
          <w:szCs w:val="24"/>
        </w:rPr>
        <w:drawing>
          <wp:anchor distT="0" distB="0" distL="152400" distR="152400" simplePos="0" relativeHeight="251661312" behindDoc="0" locked="0" layoutInCell="1" allowOverlap="1">
            <wp:simplePos x="0" y="0"/>
            <wp:positionH relativeFrom="margin">
              <wp:posOffset>3353266</wp:posOffset>
            </wp:positionH>
            <wp:positionV relativeFrom="line">
              <wp:posOffset>775196</wp:posOffset>
            </wp:positionV>
            <wp:extent cx="2802614" cy="2522280"/>
            <wp:effectExtent l="0" t="0" r="0" b="0"/>
            <wp:wrapTopAndBottom distT="0" distB="0"/>
            <wp:docPr id="1073741828" name="officeArt object"/>
            <wp:cNvGraphicFramePr/>
            <a:graphic xmlns:a="http://schemas.openxmlformats.org/drawingml/2006/main">
              <a:graphicData uri="http://schemas.openxmlformats.org/drawingml/2006/chart">
                <c:chart xmlns:c="http://schemas.openxmlformats.org/drawingml/2006/chart" r:id="rId7"/>
              </a:graphicData>
            </a:graphic>
          </wp:anchor>
        </w:drawing>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Most Common Donations prior to COVID-19</w:t>
      </w:r>
      <w:r>
        <w:rPr>
          <w:rFonts w:ascii="Times New Roman" w:cs="Times New Roman" w:hAnsi="Times New Roman" w:eastAsia="Times New Roman"/>
          <w:sz w:val="24"/>
          <w:szCs w:val="24"/>
        </w:rPr>
        <w:drawing>
          <wp:anchor distT="0" distB="0" distL="152400" distR="152400" simplePos="0" relativeHeight="251664384" behindDoc="0" locked="0" layoutInCell="1" allowOverlap="1">
            <wp:simplePos x="0" y="0"/>
            <wp:positionH relativeFrom="margin">
              <wp:posOffset>132447</wp:posOffset>
            </wp:positionH>
            <wp:positionV relativeFrom="line">
              <wp:posOffset>788545</wp:posOffset>
            </wp:positionV>
            <wp:extent cx="3617328" cy="3115211"/>
            <wp:effectExtent l="0" t="0" r="0" b="0"/>
            <wp:wrapSquare wrapText="left" distL="152400" distR="152400" distT="0" distB="0"/>
            <wp:docPr id="1073741829" name="officeArt object"/>
            <wp:cNvGraphicFramePr/>
            <a:graphic xmlns:a="http://schemas.openxmlformats.org/drawingml/2006/main">
              <a:graphicData uri="http://schemas.openxmlformats.org/drawingml/2006/chart">
                <c:chart xmlns:c="http://schemas.openxmlformats.org/drawingml/2006/chart" r:id="rId8"/>
              </a:graphicData>
            </a:graphic>
          </wp:anchor>
        </w:drawing>
      </w:r>
      <w:r>
        <w:rPr>
          <w:rFonts w:ascii="Times New Roman" w:hAnsi="Times New Roman"/>
          <w:sz w:val="24"/>
          <w:szCs w:val="24"/>
          <w:rtl w:val="0"/>
          <w:lang w:val="en-US"/>
        </w:rPr>
        <w:t xml:space="preserve">                    </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Most Wanted/Needed Donations</w:t>
      </w:r>
      <w:r>
        <w:rPr>
          <w:rFonts w:ascii="Times New Roman" w:cs="Times New Roman" w:hAnsi="Times New Roman" w:eastAsia="Times New Roman"/>
          <w:sz w:val="24"/>
          <w:szCs w:val="24"/>
        </w:rPr>
        <w:drawing>
          <wp:anchor distT="0" distB="0" distL="152400" distR="152400" simplePos="0" relativeHeight="251663360" behindDoc="0" locked="0" layoutInCell="1" allowOverlap="1">
            <wp:simplePos x="0" y="0"/>
            <wp:positionH relativeFrom="margin">
              <wp:posOffset>132447</wp:posOffset>
            </wp:positionH>
            <wp:positionV relativeFrom="line">
              <wp:posOffset>944974</wp:posOffset>
            </wp:positionV>
            <wp:extent cx="3617328" cy="3115211"/>
            <wp:effectExtent l="0" t="0" r="0" b="0"/>
            <wp:wrapSquare wrapText="left" distL="152400" distR="152400" distT="0" distB="0"/>
            <wp:docPr id="1073741830" name="officeArt object"/>
            <wp:cNvGraphicFramePr/>
            <a:graphic xmlns:a="http://schemas.openxmlformats.org/drawingml/2006/main">
              <a:graphicData uri="http://schemas.openxmlformats.org/drawingml/2006/chart">
                <c:chart xmlns:c="http://schemas.openxmlformats.org/drawingml/2006/chart" r:id="rId9"/>
              </a:graphicData>
            </a:graphic>
          </wp:anchor>
        </w:drawing>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IV. Conclusion</w:t>
      </w:r>
    </w:p>
    <w:p>
      <w:pPr>
        <w:pStyle w:val="Body"/>
        <w:spacing w:line="48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A. Analysis of Findings</w:t>
      </w:r>
    </w:p>
    <w:p>
      <w:pPr>
        <w:pStyle w:val="Body"/>
        <w:spacing w:line="480" w:lineRule="auto"/>
        <w:rPr>
          <w:rFonts w:ascii="Times New Roman" w:cs="Times New Roman" w:hAnsi="Times New Roman" w:eastAsia="Times New Roman"/>
          <w:sz w:val="24"/>
          <w:szCs w:val="24"/>
          <w:u w:val="single"/>
        </w:rPr>
      </w:pPr>
    </w:p>
    <w:p>
      <w:pPr>
        <w:pStyle w:val="Body"/>
        <w:spacing w:line="48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B. Summary of Findings</w:t>
      </w:r>
    </w:p>
    <w:p>
      <w:pPr>
        <w:pStyle w:val="Body"/>
        <w:spacing w:line="480" w:lineRule="auto"/>
        <w:rPr>
          <w:rFonts w:ascii="Times New Roman" w:cs="Times New Roman" w:hAnsi="Times New Roman" w:eastAsia="Times New Roman"/>
          <w:sz w:val="24"/>
          <w:szCs w:val="24"/>
          <w:u w:val="single"/>
        </w:rPr>
      </w:pPr>
    </w:p>
    <w:p>
      <w:pPr>
        <w:pStyle w:val="Body"/>
        <w:spacing w:line="480" w:lineRule="auto"/>
        <w:rPr>
          <w:rFonts w:ascii="Times New Roman" w:cs="Times New Roman" w:hAnsi="Times New Roman" w:eastAsia="Times New Roman"/>
          <w:sz w:val="24"/>
          <w:szCs w:val="24"/>
          <w:u w:val="single"/>
        </w:rPr>
      </w:pPr>
      <w:r>
        <w:rPr>
          <w:rFonts w:ascii="Times New Roman" w:hAnsi="Times New Roman"/>
          <w:sz w:val="24"/>
          <w:szCs w:val="24"/>
          <w:u w:val="single"/>
          <w:rtl w:val="0"/>
          <w:lang w:val="en-US"/>
        </w:rPr>
        <w:t>C. Recommendations</w:t>
      </w: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Some of the recommendations provided to me as well as from the analysis of the findings from the survey and interview include:</w:t>
      </w:r>
    </w:p>
    <w:p>
      <w:pPr>
        <w:pStyle w:val="Body"/>
        <w:numPr>
          <w:ilvl w:val="0"/>
          <w:numId w:val="5"/>
        </w:numPr>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Increase in social media presence </w:t>
      </w:r>
    </w:p>
    <w:p>
      <w:pPr>
        <w:pStyle w:val="Body"/>
        <w:numPr>
          <w:ilvl w:val="1"/>
          <w:numId w:val="5"/>
        </w:numPr>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This includes popular platforms such as Twitter, Instagram and Facebook. These platforms offer a variety of ways to deliver information which can then reach a larger audience. Sharing pictures, videos is included as visual stimuli. Short blurbs that capture a reader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attention can be used on Twitter. Links are easy and convenient to add on to any post for users on these sites. </w:t>
      </w:r>
    </w:p>
    <w:p>
      <w:pPr>
        <w:pStyle w:val="Body"/>
        <w:numPr>
          <w:ilvl w:val="1"/>
          <w:numId w:val="5"/>
        </w:numPr>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The purpose of a stronger social media presence is to gather more support such as donations, partnerships, volunteers etc. through sharing online and making connections. Events and programs can become especially popular.</w:t>
      </w:r>
    </w:p>
    <w:p>
      <w:pPr>
        <w:pStyle w:val="Body"/>
        <w:numPr>
          <w:ilvl w:val="0"/>
          <w:numId w:val="5"/>
        </w:numPr>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Education</w:t>
      </w:r>
    </w:p>
    <w:p>
      <w:pPr>
        <w:pStyle w:val="Body"/>
        <w:numPr>
          <w:ilvl w:val="1"/>
          <w:numId w:val="5"/>
        </w:numPr>
        <w:spacing w:line="480" w:lineRule="auto"/>
        <w:rPr>
          <w:rFonts w:ascii="Times New Roman" w:cs="Times New Roman" w:hAnsi="Times New Roman" w:eastAsia="Times New Roman"/>
          <w:sz w:val="24"/>
          <w:szCs w:val="24"/>
          <w:lang w:val="en-US"/>
        </w:rPr>
      </w:pPr>
      <w:r>
        <w:rPr>
          <w:rFonts w:ascii="Times New Roman" w:hAnsi="Times New Roman"/>
          <w:sz w:val="24"/>
          <w:szCs w:val="24"/>
          <w:rtl w:val="0"/>
          <w:lang w:val="en-US"/>
        </w:rPr>
        <w:t>Bringing awareness to homelessness in communities is vital in providing support. Misinformation around homelessness can be present. Providing education on the reasons behind homelessness, effects and consequences of homelessness, ways in which it can be solved, to a mass audience, especially specific to a location or city, creates understanding within communities and willingness to help.</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rPr>
          <w:rFonts w:ascii="Times New Roman" w:cs="Times New Roman" w:hAnsi="Times New Roman" w:eastAsia="Times New Roman"/>
          <w:b w:val="1"/>
          <w:bCs w:val="1"/>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References</w:t>
      </w:r>
    </w:p>
    <w:p>
      <w:pPr>
        <w:pStyle w:val="Body"/>
        <w:spacing w:line="480" w:lineRule="auto"/>
        <w:rPr>
          <w:rFonts w:ascii="Times New Roman" w:cs="Times New Roman" w:hAnsi="Times New Roman" w:eastAsia="Times New Roman"/>
          <w:sz w:val="24"/>
          <w:szCs w:val="24"/>
        </w:rPr>
      </w:pPr>
      <w:r>
        <w:rPr>
          <w:rFonts w:ascii="Times New Roman" w:hAnsi="Times New Roman" w:hint="default"/>
          <w:sz w:val="24"/>
          <w:szCs w:val="24"/>
          <w:rtl w:val="0"/>
        </w:rPr>
        <w:t>“</w:t>
      </w:r>
      <w:r>
        <w:rPr>
          <w:rFonts w:ascii="Times New Roman" w:hAnsi="Times New Roman"/>
          <w:sz w:val="24"/>
          <w:szCs w:val="24"/>
          <w:rtl w:val="0"/>
          <w:lang w:val="en-US"/>
        </w:rPr>
        <w:t>Community Update Re: COVID-19.</w:t>
      </w:r>
      <w:r>
        <w:rPr>
          <w:rFonts w:ascii="Times New Roman" w:hAnsi="Times New Roman" w:hint="default"/>
          <w:sz w:val="24"/>
          <w:szCs w:val="24"/>
          <w:rtl w:val="0"/>
        </w:rPr>
        <w:t xml:space="preserve">” </w:t>
      </w:r>
      <w:r>
        <w:rPr>
          <w:rFonts w:ascii="Times New Roman" w:hAnsi="Times New Roman"/>
          <w:sz w:val="24"/>
          <w:szCs w:val="24"/>
          <w:rtl w:val="0"/>
          <w:lang w:val="en-US"/>
        </w:rPr>
        <w:t xml:space="preserve">Calgary Drop-In &amp;amp; Rehab Centre, 2020, </w:t>
      </w:r>
      <w:r>
        <w:rPr>
          <w:rFonts w:ascii="Times New Roman" w:cs="Times New Roman" w:hAnsi="Times New Roman" w:eastAsia="Times New Roman"/>
          <w:sz w:val="24"/>
          <w:szCs w:val="24"/>
        </w:rPr>
        <w:tab/>
        <w:tab/>
        <w:tab/>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"http://www.calgarydropin.ca/march-27-community-update-re-covid-19-may1/"</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www.calgarydropin.ca/march-27-community-update-re-covid-19-may1/</w:t>
      </w:r>
      <w:r>
        <w:rPr>
          <w:rFonts w:ascii="Times New Roman" w:cs="Times New Roman" w:hAnsi="Times New Roman" w:eastAsia="Times New Roman"/>
          <w:sz w:val="24"/>
          <w:szCs w:val="24"/>
        </w:rPr>
        <w:fldChar w:fldCharType="end" w:fldLock="0"/>
      </w:r>
      <w:r>
        <w:rPr>
          <w:rFonts w:ascii="Times New Roman" w:hAnsi="Times New Roman"/>
          <w:sz w:val="24"/>
          <w:szCs w:val="24"/>
          <w:rtl w:val="0"/>
        </w:rPr>
        <w:t>.</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rPr>
        <w:t xml:space="preserve">Kneebone, Ron, et al. </w:t>
      </w:r>
      <w:r>
        <w:rPr>
          <w:rFonts w:ascii="Times New Roman" w:hAnsi="Times New Roman" w:hint="default"/>
          <w:sz w:val="24"/>
          <w:szCs w:val="24"/>
          <w:rtl w:val="0"/>
        </w:rPr>
        <w:t>“</w:t>
      </w:r>
      <w:r>
        <w:rPr>
          <w:rFonts w:ascii="Times New Roman" w:hAnsi="Times New Roman"/>
          <w:sz w:val="24"/>
          <w:szCs w:val="24"/>
          <w:rtl w:val="0"/>
          <w:lang w:val="en-US"/>
        </w:rPr>
        <w:t xml:space="preserve">Who Are the Homeless? Numbers, Trends and Characteristics of Those </w:t>
      </w:r>
      <w:r>
        <w:rPr>
          <w:rFonts w:ascii="Times New Roman" w:cs="Times New Roman" w:hAnsi="Times New Roman" w:eastAsia="Times New Roman"/>
          <w:sz w:val="24"/>
          <w:szCs w:val="24"/>
        </w:rPr>
        <w:tab/>
        <w:tab/>
      </w:r>
      <w:r>
        <w:rPr>
          <w:rFonts w:ascii="Times New Roman" w:hAnsi="Times New Roman"/>
          <w:sz w:val="24"/>
          <w:szCs w:val="24"/>
          <w:rtl w:val="0"/>
          <w:lang w:val="en-US"/>
        </w:rPr>
        <w:t>Without Homes in Calgary.</w:t>
      </w:r>
      <w:r>
        <w:rPr>
          <w:rFonts w:ascii="Times New Roman" w:hAnsi="Times New Roman" w:hint="default"/>
          <w:sz w:val="24"/>
          <w:szCs w:val="24"/>
          <w:rtl w:val="0"/>
        </w:rPr>
        <w:t xml:space="preserve">” </w:t>
      </w:r>
      <w:r>
        <w:rPr>
          <w:rFonts w:ascii="Times New Roman" w:hAnsi="Times New Roman"/>
          <w:sz w:val="24"/>
          <w:szCs w:val="24"/>
          <w:rtl w:val="0"/>
          <w:lang w:val="en-US"/>
        </w:rPr>
        <w:t xml:space="preserve">Who Are the Homeless? Numbers, Trends and </w:t>
      </w:r>
      <w:r>
        <w:rPr>
          <w:rFonts w:ascii="Times New Roman" w:cs="Times New Roman" w:hAnsi="Times New Roman" w:eastAsia="Times New Roman"/>
          <w:sz w:val="24"/>
          <w:szCs w:val="24"/>
        </w:rPr>
        <w:tab/>
        <w:tab/>
        <w:tab/>
      </w:r>
      <w:r>
        <w:rPr>
          <w:rFonts w:ascii="Times New Roman" w:hAnsi="Times New Roman"/>
          <w:sz w:val="24"/>
          <w:szCs w:val="24"/>
          <w:rtl w:val="0"/>
          <w:lang w:val="en-US"/>
        </w:rPr>
        <w:t xml:space="preserve">Characteristics of Those Without Homes in Calgary | The Homeless Hub, 2015, </w:t>
      </w:r>
      <w:r>
        <w:rPr>
          <w:rFonts w:ascii="Times New Roman" w:cs="Times New Roman" w:hAnsi="Times New Roman" w:eastAsia="Times New Roman"/>
          <w:sz w:val="24"/>
          <w:szCs w:val="24"/>
        </w:rPr>
        <w:tab/>
        <w:tab/>
        <w:tab/>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"http://www.homelesshub.ca/resource/who-are-homeless-numbers-trends-and-characteristics-"</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www.homelesshub.ca/resource/who-are-homeless-numbers-trends-and-characteristics-</w:t>
      </w:r>
      <w:r>
        <w:rPr>
          <w:rFonts w:ascii="Times New Roman" w:cs="Times New Roman" w:hAnsi="Times New Roman" w:eastAsia="Times New Roman"/>
          <w:sz w:val="24"/>
          <w:szCs w:val="24"/>
        </w:rPr>
        <w:fldChar w:fldCharType="end" w:fldLock="0"/>
      </w:r>
      <w:r>
        <w:rPr>
          <w:rFonts w:ascii="Times New Roman" w:cs="Times New Roman" w:hAnsi="Times New Roman" w:eastAsia="Times New Roman"/>
          <w:sz w:val="24"/>
          <w:szCs w:val="24"/>
        </w:rPr>
        <w:tab/>
        <w:tab/>
      </w:r>
      <w:r>
        <w:rPr>
          <w:rFonts w:ascii="Times New Roman" w:hAnsi="Times New Roman"/>
          <w:sz w:val="24"/>
          <w:szCs w:val="24"/>
          <w:rtl w:val="0"/>
          <w:lang w:val="en-US"/>
        </w:rPr>
        <w:t>those-without-homes-calgary.</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fr-FR"/>
        </w:rPr>
        <w:t xml:space="preserve">Perri, Melissa, et al. </w:t>
      </w:r>
      <w:r>
        <w:rPr>
          <w:rFonts w:ascii="Times New Roman" w:hAnsi="Times New Roman" w:hint="default"/>
          <w:sz w:val="24"/>
          <w:szCs w:val="24"/>
          <w:rtl w:val="0"/>
        </w:rPr>
        <w:t>“</w:t>
      </w:r>
      <w:r>
        <w:rPr>
          <w:rFonts w:ascii="Times New Roman" w:hAnsi="Times New Roman"/>
          <w:sz w:val="24"/>
          <w:szCs w:val="24"/>
          <w:rtl w:val="0"/>
          <w:lang w:val="en-US"/>
        </w:rPr>
        <w:t xml:space="preserve">COVID-19 and People Experiencing Homelessness: Challenges and </w:t>
      </w:r>
      <w:r>
        <w:rPr>
          <w:rFonts w:ascii="Times New Roman" w:cs="Times New Roman" w:hAnsi="Times New Roman" w:eastAsia="Times New Roman"/>
          <w:sz w:val="24"/>
          <w:szCs w:val="24"/>
        </w:rPr>
        <w:tab/>
        <w:tab/>
      </w:r>
      <w:r>
        <w:rPr>
          <w:rFonts w:ascii="Times New Roman" w:hAnsi="Times New Roman"/>
          <w:sz w:val="24"/>
          <w:szCs w:val="24"/>
          <w:rtl w:val="0"/>
          <w:lang w:val="de-DE"/>
        </w:rPr>
        <w:t>Mitigation Strategies.</w:t>
      </w:r>
      <w:r>
        <w:rPr>
          <w:rFonts w:ascii="Times New Roman" w:hAnsi="Times New Roman" w:hint="default"/>
          <w:sz w:val="24"/>
          <w:szCs w:val="24"/>
          <w:rtl w:val="0"/>
        </w:rPr>
        <w:t xml:space="preserve">” </w:t>
      </w:r>
      <w:r>
        <w:rPr>
          <w:rFonts w:ascii="Times New Roman" w:hAnsi="Times New Roman"/>
          <w:sz w:val="24"/>
          <w:szCs w:val="24"/>
          <w:rtl w:val="0"/>
          <w:lang w:val="fr-FR"/>
        </w:rPr>
        <w:t xml:space="preserve">CMAJ, CMAJ, 29 June 2020, </w:t>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"http://www.cmaj.ca/content/192/26/E716"</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www.cmaj.ca/content/192/26/E716</w:t>
      </w:r>
      <w:r>
        <w:rPr>
          <w:rFonts w:ascii="Times New Roman" w:cs="Times New Roman" w:hAnsi="Times New Roman" w:eastAsia="Times New Roman"/>
          <w:sz w:val="24"/>
          <w:szCs w:val="24"/>
        </w:rPr>
        <w:fldChar w:fldCharType="end" w:fldLock="0"/>
      </w:r>
      <w:r>
        <w:rPr>
          <w:rFonts w:ascii="Times New Roman" w:hAnsi="Times New Roman"/>
          <w:sz w:val="24"/>
          <w:szCs w:val="24"/>
          <w:rtl w:val="0"/>
        </w:rPr>
        <w:t>.</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hAnsi="Times New Roman"/>
          <w:sz w:val="24"/>
          <w:szCs w:val="24"/>
          <w:rtl w:val="0"/>
          <w:lang w:val="nl-NL"/>
        </w:rPr>
        <w:t xml:space="preserve">Rech, Nathalie. </w:t>
      </w:r>
      <w:r>
        <w:rPr>
          <w:rFonts w:ascii="Times New Roman" w:hAnsi="Times New Roman" w:hint="default"/>
          <w:sz w:val="24"/>
          <w:szCs w:val="24"/>
          <w:rtl w:val="0"/>
        </w:rPr>
        <w:t>“</w:t>
      </w:r>
      <w:r>
        <w:rPr>
          <w:rFonts w:ascii="Times New Roman" w:hAnsi="Times New Roman"/>
          <w:sz w:val="24"/>
          <w:szCs w:val="24"/>
          <w:rtl w:val="0"/>
          <w:lang w:val="en-US"/>
        </w:rPr>
        <w:t>Homelessness in Canada.</w:t>
      </w:r>
      <w:r>
        <w:rPr>
          <w:rFonts w:ascii="Times New Roman" w:hAnsi="Times New Roman" w:hint="default"/>
          <w:sz w:val="24"/>
          <w:szCs w:val="24"/>
          <w:rtl w:val="0"/>
        </w:rPr>
        <w:t xml:space="preserve">” </w:t>
      </w:r>
      <w:r>
        <w:rPr>
          <w:rFonts w:ascii="Times New Roman" w:hAnsi="Times New Roman"/>
          <w:sz w:val="24"/>
          <w:szCs w:val="24"/>
          <w:rtl w:val="0"/>
          <w:lang w:val="en-US"/>
        </w:rPr>
        <w:t xml:space="preserve">The Canadian Encyclopedia, 29 Apr. 2019, </w:t>
      </w:r>
      <w:r>
        <w:rPr>
          <w:rFonts w:ascii="Times New Roman" w:cs="Times New Roman" w:hAnsi="Times New Roman" w:eastAsia="Times New Roman"/>
          <w:sz w:val="24"/>
          <w:szCs w:val="24"/>
        </w:rPr>
        <w:tab/>
        <w:tab/>
        <w:tab/>
      </w:r>
      <w:r>
        <w:rPr>
          <w:rStyle w:val="Hyperlink.0"/>
          <w:rFonts w:ascii="Times New Roman" w:cs="Times New Roman" w:hAnsi="Times New Roman" w:eastAsia="Times New Roman"/>
          <w:sz w:val="24"/>
          <w:szCs w:val="24"/>
        </w:rPr>
        <w:fldChar w:fldCharType="begin" w:fldLock="0"/>
      </w:r>
      <w:r>
        <w:rPr>
          <w:rStyle w:val="Hyperlink.0"/>
          <w:rFonts w:ascii="Times New Roman" w:cs="Times New Roman" w:hAnsi="Times New Roman" w:eastAsia="Times New Roman"/>
          <w:sz w:val="24"/>
          <w:szCs w:val="24"/>
        </w:rPr>
        <w:instrText xml:space="preserve"> HYPERLINK "http://thecanadianencyclopedia.ca/en/article/homelessness-in-canada"</w:instrText>
      </w:r>
      <w:r>
        <w:rPr>
          <w:rStyle w:val="Hyperlink.0"/>
          <w:rFonts w:ascii="Times New Roman" w:cs="Times New Roman" w:hAnsi="Times New Roman" w:eastAsia="Times New Roman"/>
          <w:sz w:val="24"/>
          <w:szCs w:val="24"/>
        </w:rPr>
        <w:fldChar w:fldCharType="separate" w:fldLock="0"/>
      </w:r>
      <w:r>
        <w:rPr>
          <w:rStyle w:val="Hyperlink.0"/>
          <w:rFonts w:ascii="Times New Roman" w:hAnsi="Times New Roman"/>
          <w:sz w:val="24"/>
          <w:szCs w:val="24"/>
          <w:rtl w:val="0"/>
          <w:lang w:val="en-US"/>
        </w:rPr>
        <w:t>thecanadianencyclopedia.ca/en/article/homelessness-in-canada</w:t>
      </w:r>
      <w:r>
        <w:rPr>
          <w:rFonts w:ascii="Times New Roman" w:cs="Times New Roman" w:hAnsi="Times New Roman" w:eastAsia="Times New Roman"/>
          <w:sz w:val="24"/>
          <w:szCs w:val="24"/>
        </w:rPr>
        <w:fldChar w:fldCharType="end" w:fldLock="0"/>
      </w:r>
      <w:r>
        <w:rPr>
          <w:rFonts w:ascii="Times New Roman" w:hAnsi="Times New Roman"/>
          <w:sz w:val="24"/>
          <w:szCs w:val="24"/>
          <w:rtl w:val="0"/>
        </w:rPr>
        <w:t>.</w:t>
      </w:r>
      <w:r>
        <w:rPr>
          <w:rFonts w:ascii="Times New Roman" w:hAnsi="Times New Roman"/>
          <w:sz w:val="24"/>
          <w:szCs w:val="24"/>
          <w:rtl w:val="0"/>
          <w:lang w:val="en-US"/>
        </w:rPr>
        <w:t xml:space="preserve"> </w:t>
      </w:r>
    </w:p>
    <w:sectPr>
      <w:headerReference w:type="default" r:id="rId10"/>
      <w:footerReference w:type="default" r:id="rId11"/>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instrText xml:space="preserve"> PAGE </w:instrText>
    </w:r>
    <w:r>
      <w:rPr/>
      <w:fldChar w:fldCharType="separate" w:fldLock="0"/>
    </w:r>
    <w:r>
      <w:t>13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Lettered">
    <w:name w:val="Lettered"/>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chart" Target="charts/chart5.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theme" Target="theme/theme1.xml"/></Relationships>

</file>

<file path=word/charts/_rels/chart1.xml.rels><?xml version="1.0" encoding="UTF-8" standalone="yes"?><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Relationships xmlns="http://schemas.openxmlformats.org/package/2006/relationships"><Relationship Id="rId1" Type="http://schemas.openxmlformats.org/officeDocument/2006/relationships/package" Target="../embeddings/Microsoft_Excel_Sheet4.xlsx"/></Relationships>

</file>

<file path=word/charts/_rels/chart5.xml.rels><?xml version="1.0" encoding="UTF-8" standalone="yes"?><Relationships xmlns="http://schemas.openxmlformats.org/package/2006/relationships"><Relationship Id="rId1" Type="http://schemas.openxmlformats.org/officeDocument/2006/relationships/package" Target="../embeddings/Microsoft_Excel_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136111"/>
          <c:y val="0.191335"/>
          <c:w val="0.727778"/>
          <c:h val="0.796165"/>
        </c:manualLayout>
      </c:layout>
      <c:pieChart>
        <c:varyColors val="0"/>
        <c:ser>
          <c:idx val="0"/>
          <c:order val="0"/>
          <c:tx>
            <c:strRef>
              <c:f>Sheet1!$A$2</c:f>
              <c:strCache>
                <c:ptCount val="1"/>
                <c:pt idx="0">
                  <c:v>Increase</c:v>
                </c:pt>
              </c:strCache>
            </c:strRef>
          </c:tx>
          <c:spPr>
            <a:gradFill flip="none" rotWithShape="1">
              <a:gsLst>
                <a:gs pos="0">
                  <a:srgbClr val="51A7F9"/>
                </a:gs>
                <a:gs pos="100000">
                  <a:srgbClr val="0365C0"/>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Sheet1!$B$2:$A$2</c:f>
              <c:numCache>
                <c:ptCount val="0"/>
              </c:numCache>
            </c:numRef>
          </c:val>
        </c:ser>
        <c:ser>
          <c:idx val="1"/>
          <c:order val="1"/>
          <c:tx>
            <c:strRef>
              <c:f>Sheet1!$A$3</c:f>
              <c:strCache>
                <c:ptCount val="1"/>
                <c:pt idx="0">
                  <c:v>Decrease</c:v>
                </c:pt>
              </c:strCache>
            </c:strRef>
          </c:tx>
          <c:spPr>
            <a:gradFill flip="none" rotWithShape="1">
              <a:gsLst>
                <a:gs pos="0">
                  <a:srgbClr val="70BF41"/>
                </a:gs>
                <a:gs pos="100000">
                  <a:srgbClr val="00882B"/>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Sheet1!$B$3:$A$3</c:f>
              <c:numCache>
                <c:ptCount val="0"/>
              </c:numCache>
            </c:numRef>
          </c:val>
        </c:ser>
        <c:firstSliceAng val="0"/>
      </c:pieChart>
      <c:spPr>
        <a:noFill/>
        <a:ln w="12700" cap="flat">
          <a:noFill/>
          <a:miter lim="400000"/>
        </a:ln>
        <a:effectLst/>
      </c:spPr>
    </c:plotArea>
    <c:legend>
      <c:legendPos val="t"/>
      <c:layout>
        <c:manualLayout>
          <c:xMode val="edge"/>
          <c:yMode val="edge"/>
          <c:x val="0"/>
          <c:y val="0"/>
          <c:w val="1"/>
          <c:h val="0.0854215"/>
        </c:manualLayout>
      </c:layout>
      <c:overlay val="1"/>
      <c:spPr>
        <a:noFill/>
        <a:ln w="12700" cap="flat">
          <a:noFill/>
          <a:miter lim="400000"/>
        </a:ln>
        <a:effectLst/>
      </c:spPr>
      <c:txPr>
        <a:bodyPr rot="0"/>
        <a:lstStyle/>
        <a:p>
          <a:pPr>
            <a:defRPr b="0" i="0" strike="noStrike" sz="1000" u="none">
              <a:solidFill>
                <a:srgbClr val="000000"/>
              </a:solidFill>
              <a:latin typeface="Helvetica"/>
            </a:defRPr>
          </a:pPr>
        </a:p>
      </c:txPr>
    </c:legend>
    <c:plotVisOnly val="1"/>
    <c:dispBlanksAs val="gap"/>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136111"/>
          <c:y val="0.191335"/>
          <c:w val="0.727778"/>
          <c:h val="0.796165"/>
        </c:manualLayout>
      </c:layout>
      <c:pieChart>
        <c:varyColors val="0"/>
        <c:ser>
          <c:idx val="0"/>
          <c:order val="0"/>
          <c:tx>
            <c:strRef>
              <c:f>Sheet1!$A$2</c:f>
              <c:strCache>
                <c:ptCount val="1"/>
                <c:pt idx="0">
                  <c:v>Summer</c:v>
                </c:pt>
              </c:strCache>
            </c:strRef>
          </c:tx>
          <c:spPr>
            <a:gradFill flip="none" rotWithShape="1">
              <a:gsLst>
                <a:gs pos="0">
                  <a:srgbClr val="51A7F9"/>
                </a:gs>
                <a:gs pos="100000">
                  <a:srgbClr val="0365C0"/>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Sheet1!$B$2:$A$2</c:f>
              <c:numCache>
                <c:ptCount val="0"/>
              </c:numCache>
            </c:numRef>
          </c:val>
        </c:ser>
        <c:ser>
          <c:idx val="1"/>
          <c:order val="1"/>
          <c:tx>
            <c:strRef>
              <c:f>Sheet1!$A$3</c:f>
              <c:strCache>
                <c:ptCount val="1"/>
                <c:pt idx="0">
                  <c:v>Autumn</c:v>
                </c:pt>
              </c:strCache>
            </c:strRef>
          </c:tx>
          <c:spPr>
            <a:gradFill flip="none" rotWithShape="1">
              <a:gsLst>
                <a:gs pos="0">
                  <a:srgbClr val="70BF41"/>
                </a:gs>
                <a:gs pos="100000">
                  <a:srgbClr val="00882B"/>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Sheet1!$B$3:$A$3</c:f>
              <c:numCache>
                <c:ptCount val="0"/>
              </c:numCache>
            </c:numRef>
          </c:val>
        </c:ser>
        <c:ser>
          <c:idx val="2"/>
          <c:order val="2"/>
          <c:tx>
            <c:strRef>
              <c:f>Sheet1!$A$4</c:f>
              <c:strCache>
                <c:ptCount val="1"/>
                <c:pt idx="0">
                  <c:v>Winter</c:v>
                </c:pt>
              </c:strCache>
            </c:strRef>
          </c:tx>
          <c:spPr>
            <a:gradFill flip="none" rotWithShape="1">
              <a:gsLst>
                <a:gs pos="0">
                  <a:srgbClr val="FBE12B"/>
                </a:gs>
                <a:gs pos="100000">
                  <a:srgbClr val="BE9A1A"/>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Sheet1!$B$4:$A$4</c:f>
              <c:numCache>
                <c:ptCount val="0"/>
              </c:numCache>
            </c:numRef>
          </c:val>
        </c:ser>
        <c:ser>
          <c:idx val="3"/>
          <c:order val="3"/>
          <c:tx>
            <c:strRef>
              <c:f>Sheet1!$A$5</c:f>
              <c:strCache>
                <c:ptCount val="1"/>
                <c:pt idx="0">
                  <c:v>Spring</c:v>
                </c:pt>
              </c:strCache>
            </c:strRef>
          </c:tx>
          <c:spPr>
            <a:gradFill flip="none" rotWithShape="1">
              <a:gsLst>
                <a:gs pos="0">
                  <a:srgbClr val="EF951A"/>
                </a:gs>
                <a:gs pos="100000">
                  <a:srgbClr val="DE6A10"/>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Sheet1!$B$5:$A$5</c:f>
              <c:numCache>
                <c:ptCount val="0"/>
              </c:numCache>
            </c:numRef>
          </c:val>
        </c:ser>
        <c:firstSliceAng val="0"/>
      </c:pieChart>
      <c:spPr>
        <a:noFill/>
        <a:ln w="12700" cap="flat">
          <a:noFill/>
          <a:miter lim="400000"/>
        </a:ln>
        <a:effectLst/>
      </c:spPr>
    </c:plotArea>
    <c:legend>
      <c:legendPos val="t"/>
      <c:layout>
        <c:manualLayout>
          <c:xMode val="edge"/>
          <c:yMode val="edge"/>
          <c:x val="0"/>
          <c:y val="0"/>
          <c:w val="1"/>
          <c:h val="0.0854215"/>
        </c:manualLayout>
      </c:layout>
      <c:overlay val="1"/>
      <c:spPr>
        <a:noFill/>
        <a:ln w="12700" cap="flat">
          <a:noFill/>
          <a:miter lim="400000"/>
        </a:ln>
        <a:effectLst/>
      </c:spPr>
      <c:txPr>
        <a:bodyPr rot="0"/>
        <a:lstStyle/>
        <a:p>
          <a:pPr>
            <a:defRPr b="0" i="0" strike="noStrike" sz="1000" u="none">
              <a:solidFill>
                <a:srgbClr val="000000"/>
              </a:solidFill>
              <a:latin typeface="Helvetica"/>
            </a:defRPr>
          </a:pPr>
        </a:p>
      </c:txPr>
    </c:legend>
    <c:plotVisOnly val="1"/>
    <c:dispBlanksAs val="gap"/>
  </c:chart>
  <c:spPr>
    <a:noFill/>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136111"/>
          <c:y val="0.191335"/>
          <c:w val="0.727778"/>
          <c:h val="0.796165"/>
        </c:manualLayout>
      </c:layout>
      <c:pieChart>
        <c:varyColors val="0"/>
        <c:ser>
          <c:idx val="0"/>
          <c:order val="0"/>
          <c:tx>
            <c:strRef>
              <c:f>Sheet1!$A$2</c:f>
              <c:strCache>
                <c:ptCount val="1"/>
                <c:pt idx="0">
                  <c:v>Summer</c:v>
                </c:pt>
              </c:strCache>
            </c:strRef>
          </c:tx>
          <c:spPr>
            <a:gradFill flip="none" rotWithShape="1">
              <a:gsLst>
                <a:gs pos="0">
                  <a:srgbClr val="51A7F9"/>
                </a:gs>
                <a:gs pos="100000">
                  <a:srgbClr val="0365C0"/>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Sheet1!$B$2:$A$2</c:f>
              <c:numCache>
                <c:ptCount val="0"/>
              </c:numCache>
            </c:numRef>
          </c:val>
        </c:ser>
        <c:ser>
          <c:idx val="1"/>
          <c:order val="1"/>
          <c:tx>
            <c:strRef>
              <c:f>Sheet1!$A$3</c:f>
              <c:strCache>
                <c:ptCount val="1"/>
                <c:pt idx="0">
                  <c:v>Autumn</c:v>
                </c:pt>
              </c:strCache>
            </c:strRef>
          </c:tx>
          <c:spPr>
            <a:gradFill flip="none" rotWithShape="1">
              <a:gsLst>
                <a:gs pos="0">
                  <a:srgbClr val="70BF41"/>
                </a:gs>
                <a:gs pos="100000">
                  <a:srgbClr val="00882B"/>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Sheet1!$B$3:$A$3</c:f>
              <c:numCache>
                <c:ptCount val="0"/>
              </c:numCache>
            </c:numRef>
          </c:val>
        </c:ser>
        <c:ser>
          <c:idx val="2"/>
          <c:order val="2"/>
          <c:tx>
            <c:strRef>
              <c:f>Sheet1!$A$4</c:f>
              <c:strCache>
                <c:ptCount val="1"/>
                <c:pt idx="0">
                  <c:v>Winter</c:v>
                </c:pt>
              </c:strCache>
            </c:strRef>
          </c:tx>
          <c:spPr>
            <a:gradFill flip="none" rotWithShape="1">
              <a:gsLst>
                <a:gs pos="0">
                  <a:srgbClr val="FBE12B"/>
                </a:gs>
                <a:gs pos="100000">
                  <a:srgbClr val="BE9A1A"/>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Sheet1!$B$4:$A$4</c:f>
              <c:numCache>
                <c:ptCount val="0"/>
              </c:numCache>
            </c:numRef>
          </c:val>
        </c:ser>
        <c:ser>
          <c:idx val="3"/>
          <c:order val="3"/>
          <c:tx>
            <c:strRef>
              <c:f>Sheet1!$A$5</c:f>
              <c:strCache>
                <c:ptCount val="1"/>
                <c:pt idx="0">
                  <c:v>Spring</c:v>
                </c:pt>
              </c:strCache>
            </c:strRef>
          </c:tx>
          <c:spPr>
            <a:gradFill flip="none" rotWithShape="1">
              <a:gsLst>
                <a:gs pos="0">
                  <a:srgbClr val="EF951A"/>
                </a:gs>
                <a:gs pos="100000">
                  <a:srgbClr val="DE6A10"/>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Sheet1!$B$5:$A$5</c:f>
              <c:numCache>
                <c:ptCount val="0"/>
              </c:numCache>
            </c:numRef>
          </c:val>
        </c:ser>
        <c:firstSliceAng val="0"/>
      </c:pieChart>
      <c:spPr>
        <a:noFill/>
        <a:ln w="12700" cap="flat">
          <a:noFill/>
          <a:miter lim="400000"/>
        </a:ln>
        <a:effectLst/>
      </c:spPr>
    </c:plotArea>
    <c:legend>
      <c:legendPos val="t"/>
      <c:layout>
        <c:manualLayout>
          <c:xMode val="edge"/>
          <c:yMode val="edge"/>
          <c:x val="0"/>
          <c:y val="0"/>
          <c:w val="1"/>
          <c:h val="0.0854215"/>
        </c:manualLayout>
      </c:layout>
      <c:overlay val="1"/>
      <c:spPr>
        <a:noFill/>
        <a:ln w="12700" cap="flat">
          <a:noFill/>
          <a:miter lim="400000"/>
        </a:ln>
        <a:effectLst/>
      </c:spPr>
      <c:txPr>
        <a:bodyPr rot="0"/>
        <a:lstStyle/>
        <a:p>
          <a:pPr>
            <a:defRPr b="0" i="0" strike="noStrike" sz="1000" u="none">
              <a:solidFill>
                <a:srgbClr val="000000"/>
              </a:solidFill>
              <a:latin typeface="Helvetica"/>
            </a:defRPr>
          </a:pPr>
        </a:p>
      </c:txPr>
    </c:legend>
    <c:plotVisOnly val="1"/>
    <c:dispBlanksAs val="gap"/>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136111"/>
          <c:y val="0.154917"/>
          <c:w val="0.727778"/>
          <c:h val="0.832583"/>
        </c:manualLayout>
      </c:layout>
      <c:pieChart>
        <c:varyColors val="0"/>
        <c:ser>
          <c:idx val="0"/>
          <c:order val="0"/>
          <c:tx>
            <c:strRef>
              <c:f>Sheet1!$A$2</c:f>
              <c:strCache>
                <c:ptCount val="1"/>
                <c:pt idx="0">
                  <c:v>Clothing</c:v>
                </c:pt>
              </c:strCache>
            </c:strRef>
          </c:tx>
          <c:spPr>
            <a:gradFill flip="none" rotWithShape="1">
              <a:gsLst>
                <a:gs pos="0">
                  <a:srgbClr val="51A7F9"/>
                </a:gs>
                <a:gs pos="100000">
                  <a:srgbClr val="0365C0"/>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Sheet1!$B$2:$A$2</c:f>
              <c:numCache>
                <c:ptCount val="0"/>
              </c:numCache>
            </c:numRef>
          </c:val>
        </c:ser>
        <c:ser>
          <c:idx val="1"/>
          <c:order val="1"/>
          <c:tx>
            <c:strRef>
              <c:f>Sheet1!$A$3</c:f>
              <c:strCache>
                <c:ptCount val="1"/>
                <c:pt idx="0">
                  <c:v>Non-Perishable Items</c:v>
                </c:pt>
              </c:strCache>
            </c:strRef>
          </c:tx>
          <c:spPr>
            <a:gradFill flip="none" rotWithShape="1">
              <a:gsLst>
                <a:gs pos="0">
                  <a:srgbClr val="70BF41"/>
                </a:gs>
                <a:gs pos="100000">
                  <a:srgbClr val="00882B"/>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Sheet1!$B$3:$A$3</c:f>
              <c:numCache>
                <c:ptCount val="0"/>
              </c:numCache>
            </c:numRef>
          </c:val>
        </c:ser>
        <c:ser>
          <c:idx val="2"/>
          <c:order val="2"/>
          <c:tx>
            <c:strRef>
              <c:f>Sheet1!$A$4</c:f>
              <c:strCache>
                <c:ptCount val="1"/>
                <c:pt idx="0">
                  <c:v>Toiletries </c:v>
                </c:pt>
              </c:strCache>
            </c:strRef>
          </c:tx>
          <c:spPr>
            <a:gradFill flip="none" rotWithShape="1">
              <a:gsLst>
                <a:gs pos="0">
                  <a:srgbClr val="FBE12B"/>
                </a:gs>
                <a:gs pos="100000">
                  <a:srgbClr val="BE9A1A"/>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Sheet1!$B$4:$A$4</c:f>
              <c:numCache>
                <c:ptCount val="0"/>
              </c:numCache>
            </c:numRef>
          </c:val>
        </c:ser>
        <c:ser>
          <c:idx val="3"/>
          <c:order val="3"/>
          <c:tx>
            <c:strRef>
              <c:f>Sheet1!$A$5</c:f>
              <c:strCache>
                <c:ptCount val="1"/>
                <c:pt idx="0">
                  <c:v>Feminine Hygiene</c:v>
                </c:pt>
              </c:strCache>
            </c:strRef>
          </c:tx>
          <c:spPr>
            <a:gradFill flip="none" rotWithShape="1">
              <a:gsLst>
                <a:gs pos="0">
                  <a:srgbClr val="EF951A"/>
                </a:gs>
                <a:gs pos="100000">
                  <a:srgbClr val="DE6A10"/>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Sheet1!$B$5:$A$5</c:f>
              <c:numCache>
                <c:ptCount val="0"/>
              </c:numCache>
            </c:numRef>
          </c:val>
        </c:ser>
        <c:ser>
          <c:idx val="4"/>
          <c:order val="4"/>
          <c:tx>
            <c:strRef>
              <c:f>Sheet1!$A$6</c:f>
              <c:strCache>
                <c:ptCount val="1"/>
                <c:pt idx="0">
                  <c:v>For Children</c:v>
                </c:pt>
              </c:strCache>
            </c:strRef>
          </c:tx>
          <c:spPr>
            <a:gradFill flip="none" rotWithShape="1">
              <a:gsLst>
                <a:gs pos="0">
                  <a:srgbClr val="FB4912"/>
                </a:gs>
                <a:gs pos="100000">
                  <a:srgbClr val="C82506"/>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Sheet1!$B$6:$A$6</c:f>
              <c:numCache>
                <c:ptCount val="0"/>
              </c:numCache>
            </c:numRef>
          </c:val>
        </c:ser>
        <c:ser>
          <c:idx val="5"/>
          <c:order val="5"/>
          <c:tx>
            <c:strRef>
              <c:f>Sheet1!$A$7</c:f>
              <c:strCache>
                <c:ptCount val="1"/>
                <c:pt idx="0">
                  <c:v>Other</c:v>
                </c:pt>
              </c:strCache>
            </c:strRef>
          </c:tx>
          <c:spPr>
            <a:gradFill flip="none" rotWithShape="1">
              <a:gsLst>
                <a:gs pos="0">
                  <a:srgbClr val="885CB2"/>
                </a:gs>
                <a:gs pos="100000">
                  <a:srgbClr val="773F9B"/>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Sheet1!$B$7:$A$7</c:f>
              <c:numCache>
                <c:ptCount val="0"/>
              </c:numCache>
            </c:numRef>
          </c:val>
        </c:ser>
        <c:firstSliceAng val="0"/>
      </c:pieChart>
      <c:spPr>
        <a:noFill/>
        <a:ln w="12700" cap="flat">
          <a:noFill/>
          <a:miter lim="400000"/>
        </a:ln>
        <a:effectLst/>
      </c:spPr>
    </c:plotArea>
    <c:legend>
      <c:legendPos val="t"/>
      <c:layout>
        <c:manualLayout>
          <c:xMode val="edge"/>
          <c:yMode val="edge"/>
          <c:x val="0"/>
          <c:y val="0"/>
          <c:w val="1"/>
          <c:h val="0.171764"/>
        </c:manualLayout>
      </c:layout>
      <c:overlay val="1"/>
      <c:spPr>
        <a:noFill/>
        <a:ln w="12700" cap="flat">
          <a:noFill/>
          <a:miter lim="400000"/>
        </a:ln>
        <a:effectLst/>
      </c:spPr>
      <c:txPr>
        <a:bodyPr rot="0"/>
        <a:lstStyle/>
        <a:p>
          <a:pPr>
            <a:defRPr b="0" i="0" strike="noStrike" sz="1000" u="none">
              <a:solidFill>
                <a:srgbClr val="000000"/>
              </a:solidFill>
              <a:latin typeface="Helvetica"/>
            </a:defRPr>
          </a:pPr>
        </a:p>
      </c:txPr>
    </c:legend>
    <c:plotVisOnly val="1"/>
    <c:dispBlanksAs val="gap"/>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136111"/>
          <c:y val="0.154917"/>
          <c:w val="0.727778"/>
          <c:h val="0.832583"/>
        </c:manualLayout>
      </c:layout>
      <c:pieChart>
        <c:varyColors val="0"/>
        <c:ser>
          <c:idx val="0"/>
          <c:order val="0"/>
          <c:tx>
            <c:strRef>
              <c:f>Sheet1!$A$2</c:f>
              <c:strCache>
                <c:ptCount val="1"/>
                <c:pt idx="0">
                  <c:v>Clothing</c:v>
                </c:pt>
              </c:strCache>
            </c:strRef>
          </c:tx>
          <c:spPr>
            <a:gradFill flip="none" rotWithShape="1">
              <a:gsLst>
                <a:gs pos="0">
                  <a:srgbClr val="51A7F9"/>
                </a:gs>
                <a:gs pos="100000">
                  <a:srgbClr val="0365C0"/>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Sheet1!$B$2:$A$2</c:f>
              <c:numCache>
                <c:ptCount val="0"/>
              </c:numCache>
            </c:numRef>
          </c:val>
        </c:ser>
        <c:ser>
          <c:idx val="1"/>
          <c:order val="1"/>
          <c:tx>
            <c:strRef>
              <c:f>Sheet1!$A$3</c:f>
              <c:strCache>
                <c:ptCount val="1"/>
                <c:pt idx="0">
                  <c:v>Non-Perishable Items</c:v>
                </c:pt>
              </c:strCache>
            </c:strRef>
          </c:tx>
          <c:spPr>
            <a:gradFill flip="none" rotWithShape="1">
              <a:gsLst>
                <a:gs pos="0">
                  <a:srgbClr val="70BF41"/>
                </a:gs>
                <a:gs pos="100000">
                  <a:srgbClr val="00882B"/>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Sheet1!$B$3:$A$3</c:f>
              <c:numCache>
                <c:ptCount val="0"/>
              </c:numCache>
            </c:numRef>
          </c:val>
        </c:ser>
        <c:ser>
          <c:idx val="2"/>
          <c:order val="2"/>
          <c:tx>
            <c:strRef>
              <c:f>Sheet1!$A$4</c:f>
              <c:strCache>
                <c:ptCount val="1"/>
                <c:pt idx="0">
                  <c:v>Toiletries </c:v>
                </c:pt>
              </c:strCache>
            </c:strRef>
          </c:tx>
          <c:spPr>
            <a:gradFill flip="none" rotWithShape="1">
              <a:gsLst>
                <a:gs pos="0">
                  <a:srgbClr val="FBE12B"/>
                </a:gs>
                <a:gs pos="100000">
                  <a:srgbClr val="BE9A1A"/>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Sheet1!$B$4:$A$4</c:f>
              <c:numCache>
                <c:ptCount val="0"/>
              </c:numCache>
            </c:numRef>
          </c:val>
        </c:ser>
        <c:ser>
          <c:idx val="3"/>
          <c:order val="3"/>
          <c:tx>
            <c:strRef>
              <c:f>Sheet1!$A$5</c:f>
              <c:strCache>
                <c:ptCount val="1"/>
                <c:pt idx="0">
                  <c:v>Feminine Hygiene</c:v>
                </c:pt>
              </c:strCache>
            </c:strRef>
          </c:tx>
          <c:spPr>
            <a:gradFill flip="none" rotWithShape="1">
              <a:gsLst>
                <a:gs pos="0">
                  <a:srgbClr val="EF951A"/>
                </a:gs>
                <a:gs pos="100000">
                  <a:srgbClr val="DE6A10"/>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Sheet1!$B$5:$A$5</c:f>
              <c:numCache>
                <c:ptCount val="0"/>
              </c:numCache>
            </c:numRef>
          </c:val>
        </c:ser>
        <c:ser>
          <c:idx val="4"/>
          <c:order val="4"/>
          <c:tx>
            <c:strRef>
              <c:f>Sheet1!$A$6</c:f>
              <c:strCache>
                <c:ptCount val="1"/>
                <c:pt idx="0">
                  <c:v>For Children</c:v>
                </c:pt>
              </c:strCache>
            </c:strRef>
          </c:tx>
          <c:spPr>
            <a:gradFill flip="none" rotWithShape="1">
              <a:gsLst>
                <a:gs pos="0">
                  <a:srgbClr val="FB4912"/>
                </a:gs>
                <a:gs pos="100000">
                  <a:srgbClr val="C82506"/>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Sheet1!$B$6:$A$6</c:f>
              <c:numCache>
                <c:ptCount val="0"/>
              </c:numCache>
            </c:numRef>
          </c:val>
        </c:ser>
        <c:ser>
          <c:idx val="5"/>
          <c:order val="5"/>
          <c:tx>
            <c:strRef>
              <c:f>Sheet1!$A$7</c:f>
              <c:strCache>
                <c:ptCount val="1"/>
                <c:pt idx="0">
                  <c:v>Other</c:v>
                </c:pt>
              </c:strCache>
            </c:strRef>
          </c:tx>
          <c:spPr>
            <a:gradFill flip="none" rotWithShape="1">
              <a:gsLst>
                <a:gs pos="0">
                  <a:srgbClr val="885CB2"/>
                </a:gs>
                <a:gs pos="100000">
                  <a:srgbClr val="773F9B"/>
                </a:gs>
              </a:gsLst>
              <a:lin ang="5400000" scaled="0"/>
            </a:gradFill>
            <a:ln w="12700" cap="flat">
              <a:noFill/>
              <a:miter lim="400000"/>
            </a:ln>
            <a:effectLst/>
          </c:spPr>
          <c:explosion val="0"/>
          <c:dLbls>
            <c:numFmt formatCode="#,##0%" sourceLinked="0"/>
            <c:txPr>
              <a:bodyPr/>
              <a:lstStyle/>
              <a:p>
                <a:pPr>
                  <a:defRPr b="0" i="0" strike="noStrike" sz="1200" u="none">
                    <a:solidFill>
                      <a:srgbClr val="FFFFFF"/>
                    </a:solidFill>
                    <a:effectLst>
                      <a:outerShdw sx="100000" sy="100000" kx="0" ky="0" algn="tl" rotWithShape="1" blurRad="63500" dist="38100" dir="5273901">
                        <a:srgbClr val="000000">
                          <a:alpha val="100000"/>
                        </a:srgbClr>
                      </a:outerShdw>
                    </a:effectLst>
                    <a:latin typeface="Helvetica"/>
                  </a:defRPr>
                </a:pPr>
              </a:p>
            </c:txPr>
            <c:dLblPos val="ctr"/>
            <c:showLegendKey val="0"/>
            <c:showVal val="0"/>
            <c:showCatName val="0"/>
            <c:showSerName val="0"/>
            <c:showPercent val="1"/>
            <c:showBubbleSize val="0"/>
            <c:showLeaderLines val="0"/>
          </c:dLbls>
          <c:cat>
            <c:strRef>
              <c:f>Sheet1!$B$1:$A$1</c:f>
              <c:strCache>
                <c:ptCount val="1"/>
                <c:pt idx="0">
                  <c:v/>
                </c:pt>
              </c:strCache>
            </c:strRef>
          </c:cat>
          <c:val>
            <c:numRef>
              <c:f>Sheet1!$B$7:$A$7</c:f>
              <c:numCache>
                <c:ptCount val="0"/>
              </c:numCache>
            </c:numRef>
          </c:val>
        </c:ser>
        <c:firstSliceAng val="0"/>
      </c:pieChart>
      <c:spPr>
        <a:noFill/>
        <a:ln w="12700" cap="flat">
          <a:noFill/>
          <a:miter lim="400000"/>
        </a:ln>
        <a:effectLst/>
      </c:spPr>
    </c:plotArea>
    <c:legend>
      <c:legendPos val="t"/>
      <c:layout>
        <c:manualLayout>
          <c:xMode val="edge"/>
          <c:yMode val="edge"/>
          <c:x val="0"/>
          <c:y val="0"/>
          <c:w val="1"/>
          <c:h val="0.171764"/>
        </c:manualLayout>
      </c:layout>
      <c:overlay val="1"/>
      <c:spPr>
        <a:noFill/>
        <a:ln w="12700" cap="flat">
          <a:noFill/>
          <a:miter lim="400000"/>
        </a:ln>
        <a:effectLst/>
      </c:spPr>
      <c:txPr>
        <a:bodyPr rot="0"/>
        <a:lstStyle/>
        <a:p>
          <a:pPr>
            <a:defRPr b="0" i="0" strike="noStrike" sz="1000" u="none">
              <a:solidFill>
                <a:srgbClr val="000000"/>
              </a:solidFill>
              <a:latin typeface="Helvetica"/>
            </a:defRPr>
          </a:pPr>
        </a:p>
      </c:txPr>
    </c:legend>
    <c:plotVisOnly val="1"/>
    <c:dispBlanksAs val="gap"/>
  </c:chart>
  <c:spPr>
    <a:noFill/>
    <a:ln>
      <a:noFill/>
    </a:ln>
    <a:effectLst/>
  </c:spPr>
  <c:externalData r:id="rId1">
    <c:autoUpdate val="0"/>
  </c:externalData>
</c:chartSpace>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