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60" w:line="259" w:lineRule="auto"/>
        <w:jc w:val="center"/>
        <w:rPr>
          <w:rFonts w:ascii="Times New Roman" w:cs="Times New Roman" w:hAnsi="Times New Roman" w:eastAsia="Times New Roman"/>
          <w:b w:val="1"/>
          <w:bCs w:val="1"/>
          <w:sz w:val="28"/>
          <w:szCs w:val="28"/>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b w:val="1"/>
          <w:bCs w:val="1"/>
          <w:sz w:val="28"/>
          <w:szCs w:val="28"/>
          <w:u w:color="000000"/>
        </w:rPr>
      </w:pPr>
      <w:r>
        <w:rPr>
          <w:rFonts w:ascii="Times New Roman" w:hAnsi="Times New Roman"/>
          <w:b w:val="1"/>
          <w:bCs w:val="1"/>
          <w:sz w:val="28"/>
          <w:szCs w:val="28"/>
          <w:u w:color="000000"/>
          <w:rtl w:val="0"/>
          <w:lang w:val="en-US"/>
        </w:rPr>
        <w:t>"Beach Attack" Proposal: Air Attack's Summer</w:t>
      </w:r>
    </w:p>
    <w:p>
      <w:pPr>
        <w:pStyle w:val="Body A"/>
        <w:spacing w:after="160" w:line="259" w:lineRule="auto"/>
        <w:jc w:val="center"/>
        <w:rPr>
          <w:rFonts w:ascii="Times New Roman" w:cs="Times New Roman" w:hAnsi="Times New Roman" w:eastAsia="Times New Roman"/>
          <w:b w:val="1"/>
          <w:bCs w:val="1"/>
          <w:sz w:val="28"/>
          <w:szCs w:val="28"/>
          <w:u w:color="000000"/>
        </w:rPr>
      </w:pPr>
      <w:r>
        <w:rPr>
          <w:rFonts w:ascii="Times New Roman" w:hAnsi="Times New Roman"/>
          <w:b w:val="1"/>
          <w:bCs w:val="1"/>
          <w:sz w:val="28"/>
          <w:szCs w:val="28"/>
          <w:u w:color="000000"/>
          <w:rtl w:val="0"/>
          <w:lang w:val="en-US"/>
        </w:rPr>
        <w:t xml:space="preserve"> Beach Volleyball Program</w:t>
      </w:r>
    </w:p>
    <w:p>
      <w:pPr>
        <w:pStyle w:val="Body A"/>
        <w:spacing w:after="160" w:line="259" w:lineRule="auto"/>
        <w:jc w:val="center"/>
        <w:rPr>
          <w:rFonts w:ascii="Times New Roman" w:cs="Times New Roman" w:hAnsi="Times New Roman" w:eastAsia="Times New Roman"/>
          <w:b w:val="1"/>
          <w:bCs w:val="1"/>
          <w:sz w:val="28"/>
          <w:szCs w:val="28"/>
          <w:u w:color="000000"/>
        </w:rPr>
      </w:pPr>
    </w:p>
    <w:p>
      <w:pPr>
        <w:pStyle w:val="Body A"/>
        <w:spacing w:after="160" w:line="259" w:lineRule="auto"/>
        <w:jc w:val="center"/>
        <w:rPr>
          <w:rFonts w:ascii="Times New Roman" w:cs="Times New Roman" w:hAnsi="Times New Roman" w:eastAsia="Times New Roman"/>
          <w:b w:val="1"/>
          <w:bCs w:val="1"/>
          <w:sz w:val="28"/>
          <w:szCs w:val="28"/>
          <w:u w:color="000000"/>
        </w:rPr>
      </w:pPr>
    </w:p>
    <w:p>
      <w:pPr>
        <w:pStyle w:val="Body A"/>
        <w:spacing w:after="160" w:line="259" w:lineRule="auto"/>
        <w:jc w:val="center"/>
        <w:rPr>
          <w:rFonts w:ascii="Times New Roman" w:cs="Times New Roman" w:hAnsi="Times New Roman" w:eastAsia="Times New Roman"/>
          <w:b w:val="1"/>
          <w:bCs w:val="1"/>
          <w:sz w:val="28"/>
          <w:szCs w:val="28"/>
          <w:u w:color="000000"/>
        </w:rPr>
      </w:pPr>
    </w:p>
    <w:p>
      <w:pPr>
        <w:pStyle w:val="Body A"/>
        <w:spacing w:after="160" w:line="259" w:lineRule="auto"/>
        <w:jc w:val="center"/>
        <w:rPr>
          <w:rFonts w:ascii="Times New Roman" w:cs="Times New Roman" w:hAnsi="Times New Roman" w:eastAsia="Times New Roman"/>
          <w:b w:val="1"/>
          <w:bCs w:val="1"/>
          <w:sz w:val="28"/>
          <w:szCs w:val="28"/>
          <w:u w:color="000000"/>
        </w:rPr>
      </w:pPr>
    </w:p>
    <w:p>
      <w:pPr>
        <w:pStyle w:val="Body A"/>
        <w:spacing w:after="160" w:line="259" w:lineRule="auto"/>
        <w:jc w:val="center"/>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for</w:t>
      </w:r>
    </w:p>
    <w:p>
      <w:pPr>
        <w:pStyle w:val="Body A"/>
        <w:spacing w:after="160" w:line="259" w:lineRule="auto"/>
        <w:jc w:val="center"/>
        <w:rPr>
          <w:rFonts w:ascii="Times New Roman" w:cs="Times New Roman" w:hAnsi="Times New Roman" w:eastAsia="Times New Roman"/>
          <w:sz w:val="24"/>
          <w:szCs w:val="24"/>
          <w:u w:color="000000"/>
        </w:rPr>
      </w:pPr>
    </w:p>
    <w:p>
      <w:pPr>
        <w:pStyle w:val="Body A"/>
        <w:spacing w:after="160" w:line="259" w:lineRule="auto"/>
        <w:jc w:val="center"/>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The Board of Directors</w:t>
      </w:r>
    </w:p>
    <w:p>
      <w:pPr>
        <w:pStyle w:val="Body A"/>
        <w:spacing w:after="160" w:line="259" w:lineRule="auto"/>
        <w:jc w:val="center"/>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Air Attack Volleyball Club</w:t>
      </w:r>
    </w:p>
    <w:p>
      <w:pPr>
        <w:pStyle w:val="Body A"/>
        <w:spacing w:after="160" w:line="259" w:lineRule="auto"/>
        <w:jc w:val="center"/>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Richmond, British Columbia</w:t>
      </w:r>
    </w:p>
    <w:p>
      <w:pPr>
        <w:pStyle w:val="Body A"/>
        <w:spacing w:after="160" w:line="259" w:lineRule="auto"/>
        <w:jc w:val="center"/>
        <w:rPr>
          <w:rFonts w:ascii="Times New Roman" w:cs="Times New Roman" w:hAnsi="Times New Roman" w:eastAsia="Times New Roman"/>
          <w:sz w:val="24"/>
          <w:szCs w:val="24"/>
          <w:u w:color="000000"/>
        </w:rPr>
      </w:pPr>
    </w:p>
    <w:p>
      <w:pPr>
        <w:pStyle w:val="Body A"/>
        <w:spacing w:after="160" w:line="259" w:lineRule="auto"/>
        <w:jc w:val="center"/>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by </w:t>
      </w:r>
    </w:p>
    <w:p>
      <w:pPr>
        <w:pStyle w:val="Body A"/>
        <w:spacing w:after="160" w:line="259" w:lineRule="auto"/>
        <w:jc w:val="center"/>
        <w:rPr>
          <w:rFonts w:ascii="Times New Roman" w:cs="Times New Roman" w:hAnsi="Times New Roman" w:eastAsia="Times New Roman"/>
          <w:sz w:val="24"/>
          <w:szCs w:val="24"/>
          <w:u w:color="000000"/>
        </w:rPr>
      </w:pPr>
    </w:p>
    <w:p>
      <w:pPr>
        <w:pStyle w:val="Body A"/>
        <w:spacing w:after="160" w:line="259" w:lineRule="auto"/>
        <w:jc w:val="center"/>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Matthew Shen</w:t>
      </w:r>
    </w:p>
    <w:p>
      <w:pPr>
        <w:pStyle w:val="Body A"/>
        <w:spacing w:after="160" w:line="259" w:lineRule="auto"/>
        <w:jc w:val="center"/>
        <w:rPr>
          <w:rFonts w:ascii="Times New Roman" w:cs="Times New Roman" w:hAnsi="Times New Roman" w:eastAsia="Times New Roman"/>
          <w:sz w:val="24"/>
          <w:szCs w:val="24"/>
          <w:u w:color="000000"/>
          <w:lang w:val="de-DE"/>
        </w:rPr>
      </w:pPr>
      <w:r>
        <w:rPr>
          <w:rFonts w:ascii="Times New Roman" w:hAnsi="Times New Roman"/>
          <w:sz w:val="24"/>
          <w:szCs w:val="24"/>
          <w:u w:color="000000"/>
          <w:rtl w:val="0"/>
          <w:lang w:val="de-DE"/>
        </w:rPr>
        <w:t>ENGL 301 Student</w:t>
      </w:r>
    </w:p>
    <w:p>
      <w:pPr>
        <w:pStyle w:val="Body A"/>
        <w:spacing w:after="160" w:line="259" w:lineRule="auto"/>
        <w:jc w:val="center"/>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Air Attack Volleyball Coach</w:t>
      </w:r>
    </w:p>
    <w:p>
      <w:pPr>
        <w:pStyle w:val="Body A"/>
        <w:spacing w:after="160" w:line="259" w:lineRule="auto"/>
        <w:jc w:val="center"/>
        <w:rPr>
          <w:rFonts w:ascii="Times New Roman" w:cs="Times New Roman" w:hAnsi="Times New Roman" w:eastAsia="Times New Roman"/>
          <w:sz w:val="24"/>
          <w:szCs w:val="24"/>
          <w:u w:color="000000"/>
        </w:rPr>
      </w:pPr>
    </w:p>
    <w:p>
      <w:pPr>
        <w:pStyle w:val="Body A"/>
        <w:spacing w:after="160" w:line="259" w:lineRule="auto"/>
        <w:jc w:val="center"/>
        <w:rPr>
          <w:rFonts w:ascii="Times New Roman" w:cs="Times New Roman" w:hAnsi="Times New Roman" w:eastAsia="Times New Roman"/>
          <w:sz w:val="24"/>
          <w:szCs w:val="24"/>
          <w:u w:color="000000"/>
        </w:rPr>
      </w:pPr>
    </w:p>
    <w:p>
      <w:pPr>
        <w:pStyle w:val="Body A"/>
        <w:spacing w:after="160" w:line="259" w:lineRule="auto"/>
        <w:jc w:val="center"/>
        <w:rPr>
          <w:rFonts w:ascii="Times New Roman" w:cs="Times New Roman" w:hAnsi="Times New Roman" w:eastAsia="Times New Roman"/>
          <w:sz w:val="24"/>
          <w:szCs w:val="24"/>
          <w:u w:color="000000"/>
        </w:rPr>
      </w:pPr>
    </w:p>
    <w:p>
      <w:pPr>
        <w:pStyle w:val="Body A"/>
        <w:spacing w:after="160" w:line="259" w:lineRule="auto"/>
        <w:jc w:val="center"/>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August 1st, 2020</w:t>
      </w:r>
    </w:p>
    <w:p>
      <w:pPr>
        <w:pStyle w:val="Body A"/>
        <w:spacing w:after="160" w:line="259" w:lineRule="auto"/>
        <w:jc w:val="center"/>
        <w:rPr>
          <w:rFonts w:ascii="Times New Roman" w:cs="Times New Roman" w:hAnsi="Times New Roman" w:eastAsia="Times New Roman"/>
          <w:sz w:val="24"/>
          <w:szCs w:val="24"/>
          <w:u w:color="000000"/>
        </w:rPr>
      </w:pPr>
    </w:p>
    <w:p>
      <w:pPr>
        <w:pStyle w:val="Body A"/>
        <w:spacing w:after="160" w:line="259" w:lineRule="auto"/>
        <w:jc w:val="center"/>
        <w:rPr>
          <w:rFonts w:ascii="Times New Roman" w:cs="Times New Roman" w:hAnsi="Times New Roman" w:eastAsia="Times New Roman"/>
          <w:sz w:val="24"/>
          <w:szCs w:val="24"/>
          <w:u w:color="000000"/>
        </w:rPr>
      </w:pPr>
    </w:p>
    <w:p>
      <w:pPr>
        <w:pStyle w:val="Body A"/>
        <w:spacing w:after="160" w:line="259" w:lineRule="auto"/>
        <w:jc w:val="center"/>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en-US"/>
        </w:rPr>
        <w:t>Table of Contents</w:t>
      </w:r>
    </w:p>
    <w:p>
      <w:pPr>
        <w:pStyle w:val="Body A"/>
        <w:spacing w:after="160" w:line="259" w:lineRule="auto"/>
        <w:jc w:val="right"/>
        <w:rPr>
          <w:rFonts w:ascii="Times New Roman" w:cs="Times New Roman" w:hAnsi="Times New Roman" w:eastAsia="Times New Roman"/>
          <w:u w:color="000000"/>
        </w:rPr>
      </w:pPr>
      <w:r>
        <w:rPr>
          <w:rFonts w:ascii="Times New Roman" w:hAnsi="Times New Roman"/>
          <w:u w:color="000000"/>
          <w:rtl w:val="0"/>
          <w:lang w:val="de-DE"/>
        </w:rPr>
        <w:t>Abstract</w:t>
      </w:r>
      <w:r>
        <w:rPr>
          <w:rFonts w:ascii="Times New Roman" w:hAnsi="Times New Roman" w:hint="default"/>
          <w:u w:color="000000"/>
          <w:rtl w:val="0"/>
          <w:lang w:val="en-US"/>
        </w:rPr>
        <w:t>……………………………………………………………………………………………………</w:t>
      </w:r>
      <w:r>
        <w:rPr>
          <w:rFonts w:ascii="Times New Roman" w:hAnsi="Times New Roman"/>
          <w:u w:color="000000"/>
          <w:rtl w:val="0"/>
          <w:lang w:val="en-US"/>
        </w:rPr>
        <w:t>3</w:t>
      </w:r>
    </w:p>
    <w:p>
      <w:pPr>
        <w:pStyle w:val="Body A"/>
        <w:spacing w:after="160" w:line="259" w:lineRule="auto"/>
        <w:jc w:val="right"/>
        <w:rPr>
          <w:rFonts w:ascii="Times New Roman" w:cs="Times New Roman" w:hAnsi="Times New Roman" w:eastAsia="Times New Roman"/>
          <w:u w:color="000000"/>
        </w:rPr>
      </w:pPr>
      <w:r>
        <w:rPr>
          <w:rFonts w:ascii="Times New Roman" w:hAnsi="Times New Roman"/>
          <w:u w:color="000000"/>
          <w:rtl w:val="0"/>
          <w:lang w:val="en-US"/>
        </w:rPr>
        <w:t>Introduction</w:t>
      </w:r>
      <w:r>
        <w:rPr>
          <w:rFonts w:ascii="Times New Roman" w:hAnsi="Times New Roman" w:hint="default"/>
          <w:u w:color="000000"/>
          <w:rtl w:val="0"/>
          <w:lang w:val="en-US"/>
        </w:rPr>
        <w:t>………………………………………………………………………………………………</w:t>
      </w:r>
      <w:r>
        <w:rPr>
          <w:rFonts w:ascii="Times New Roman" w:hAnsi="Times New Roman"/>
          <w:u w:color="000000"/>
          <w:rtl w:val="0"/>
          <w:lang w:val="en-US"/>
        </w:rPr>
        <w:t>.4</w:t>
      </w:r>
    </w:p>
    <w:p>
      <w:pPr>
        <w:pStyle w:val="Body A"/>
        <w:spacing w:after="160" w:line="259" w:lineRule="auto"/>
        <w:jc w:val="right"/>
        <w:rPr>
          <w:rFonts w:ascii="Times New Roman" w:cs="Times New Roman" w:hAnsi="Times New Roman" w:eastAsia="Times New Roman"/>
          <w:u w:color="000000"/>
        </w:rPr>
      </w:pPr>
      <w:r>
        <w:rPr>
          <w:rFonts w:ascii="Times New Roman" w:hAnsi="Times New Roman"/>
          <w:u w:color="000000"/>
          <w:rtl w:val="0"/>
          <w:lang w:val="en-US"/>
        </w:rPr>
        <w:t>Methods</w:t>
      </w:r>
      <w:r>
        <w:rPr>
          <w:rFonts w:ascii="Times New Roman" w:hAnsi="Times New Roman" w:hint="default"/>
          <w:u w:color="000000"/>
          <w:rtl w:val="0"/>
          <w:lang w:val="en-US"/>
        </w:rPr>
        <w:t>…………………………………………………………………………………………………</w:t>
      </w:r>
      <w:r>
        <w:rPr>
          <w:rFonts w:ascii="Times New Roman" w:hAnsi="Times New Roman"/>
          <w:u w:color="000000"/>
          <w:rtl w:val="0"/>
          <w:lang w:val="en-US"/>
        </w:rPr>
        <w:t>...5</w:t>
      </w:r>
    </w:p>
    <w:p>
      <w:pPr>
        <w:pStyle w:val="Body A"/>
        <w:spacing w:after="160" w:line="259" w:lineRule="auto"/>
        <w:jc w:val="right"/>
        <w:rPr>
          <w:rFonts w:ascii="Times New Roman" w:cs="Times New Roman" w:hAnsi="Times New Roman" w:eastAsia="Times New Roman"/>
          <w:u w:color="000000"/>
        </w:rPr>
      </w:pPr>
      <w:r>
        <w:rPr>
          <w:rFonts w:ascii="Times New Roman" w:hAnsi="Times New Roman"/>
          <w:u w:color="000000"/>
          <w:rtl w:val="0"/>
          <w:lang w:val="en-US"/>
        </w:rPr>
        <w:t>Data Section</w:t>
      </w:r>
      <w:r>
        <w:rPr>
          <w:rFonts w:ascii="Times New Roman" w:hAnsi="Times New Roman" w:hint="default"/>
          <w:u w:color="000000"/>
          <w:rtl w:val="0"/>
          <w:lang w:val="en-US"/>
        </w:rPr>
        <w:t>………………………………………………………………………………………………</w:t>
      </w:r>
      <w:r>
        <w:rPr>
          <w:rFonts w:ascii="Times New Roman" w:hAnsi="Times New Roman"/>
          <w:u w:color="000000"/>
          <w:rtl w:val="0"/>
          <w:lang w:val="en-US"/>
        </w:rPr>
        <w:t>6</w:t>
      </w:r>
    </w:p>
    <w:p>
      <w:pPr>
        <w:pStyle w:val="Body A"/>
        <w:spacing w:after="160" w:line="259" w:lineRule="auto"/>
        <w:ind w:firstLine="720"/>
        <w:jc w:val="center"/>
        <w:rPr>
          <w:rFonts w:ascii="Times New Roman" w:cs="Times New Roman" w:hAnsi="Times New Roman" w:eastAsia="Times New Roman"/>
          <w:u w:color="000000"/>
        </w:rPr>
      </w:pPr>
      <w:r>
        <w:rPr>
          <w:rFonts w:ascii="Times New Roman" w:hAnsi="Times New Roman"/>
          <w:u w:color="000000"/>
          <w:rtl w:val="0"/>
          <w:lang w:val="en-US"/>
        </w:rPr>
        <w:t>Demographics of current players</w:t>
      </w:r>
      <w:r>
        <w:rPr>
          <w:rFonts w:ascii="Times New Roman" w:hAnsi="Times New Roman" w:hint="default"/>
          <w:u w:color="000000"/>
          <w:rtl w:val="0"/>
          <w:lang w:val="en-US"/>
        </w:rPr>
        <w:t>…………………………………………………………………</w:t>
      </w:r>
      <w:r>
        <w:rPr>
          <w:rFonts w:ascii="Times New Roman" w:hAnsi="Times New Roman"/>
          <w:u w:color="000000"/>
          <w:rtl w:val="0"/>
          <w:lang w:val="en-US"/>
        </w:rPr>
        <w:t>..6</w:t>
      </w:r>
    </w:p>
    <w:p>
      <w:pPr>
        <w:pStyle w:val="Body A"/>
        <w:spacing w:after="160" w:line="259" w:lineRule="auto"/>
        <w:ind w:firstLine="720"/>
        <w:jc w:val="center"/>
        <w:rPr>
          <w:rFonts w:ascii="Times New Roman" w:cs="Times New Roman" w:hAnsi="Times New Roman" w:eastAsia="Times New Roman"/>
          <w:u w:color="000000"/>
        </w:rPr>
      </w:pPr>
      <w:r>
        <w:rPr>
          <w:rFonts w:ascii="Times New Roman" w:hAnsi="Times New Roman"/>
          <w:u w:color="000000"/>
          <w:rtl w:val="0"/>
          <w:lang w:val="en-US"/>
        </w:rPr>
        <w:t>Demographic of potential coaches</w:t>
      </w:r>
      <w:r>
        <w:rPr>
          <w:rFonts w:ascii="Times New Roman" w:hAnsi="Times New Roman" w:hint="default"/>
          <w:u w:color="000000"/>
          <w:rtl w:val="0"/>
          <w:lang w:val="en-US"/>
        </w:rPr>
        <w:t>…………………………………………………………………</w:t>
      </w:r>
      <w:r>
        <w:rPr>
          <w:rFonts w:ascii="Times New Roman" w:hAnsi="Times New Roman"/>
          <w:u w:color="000000"/>
          <w:rtl w:val="0"/>
          <w:lang w:val="en-US"/>
        </w:rPr>
        <w:t>6</w:t>
      </w:r>
    </w:p>
    <w:p>
      <w:pPr>
        <w:pStyle w:val="Body A"/>
        <w:spacing w:after="160" w:line="259" w:lineRule="auto"/>
        <w:ind w:firstLine="720"/>
        <w:jc w:val="right"/>
        <w:rPr>
          <w:rFonts w:ascii="Times New Roman" w:cs="Times New Roman" w:hAnsi="Times New Roman" w:eastAsia="Times New Roman"/>
          <w:u w:color="000000"/>
        </w:rPr>
      </w:pPr>
      <w:r>
        <w:rPr>
          <w:rFonts w:ascii="Times New Roman" w:hAnsi="Times New Roman"/>
          <w:u w:color="000000"/>
          <w:rtl w:val="0"/>
          <w:lang w:val="it-IT"/>
        </w:rPr>
        <w:t>Data limitations</w:t>
      </w:r>
      <w:r>
        <w:rPr>
          <w:rFonts w:ascii="Times New Roman" w:hAnsi="Times New Roman" w:hint="default"/>
          <w:u w:color="000000"/>
          <w:rtl w:val="0"/>
          <w:lang w:val="en-US"/>
        </w:rPr>
        <w:t>…………………………………………………………………………………</w:t>
      </w:r>
      <w:r>
        <w:rPr>
          <w:rFonts w:ascii="Times New Roman" w:hAnsi="Times New Roman"/>
          <w:u w:color="000000"/>
          <w:rtl w:val="0"/>
          <w:lang w:val="en-US"/>
        </w:rPr>
        <w:t>...6</w:t>
      </w:r>
    </w:p>
    <w:p>
      <w:pPr>
        <w:pStyle w:val="Body A"/>
        <w:spacing w:after="160" w:line="259" w:lineRule="auto"/>
        <w:ind w:firstLine="720"/>
        <w:rPr>
          <w:rFonts w:ascii="Times New Roman" w:cs="Times New Roman" w:hAnsi="Times New Roman" w:eastAsia="Times New Roman"/>
          <w:u w:color="000000"/>
        </w:rPr>
      </w:pPr>
      <w:r>
        <w:rPr>
          <w:rFonts w:ascii="Times New Roman" w:hAnsi="Times New Roman"/>
          <w:u w:color="000000"/>
          <w:rtl w:val="0"/>
          <w:lang w:val="en-US"/>
        </w:rPr>
        <w:t xml:space="preserve">  Availability</w:t>
      </w:r>
      <w:r>
        <w:rPr>
          <w:rFonts w:ascii="Times New Roman" w:hAnsi="Times New Roman" w:hint="default"/>
          <w:u w:color="000000"/>
          <w:rtl w:val="0"/>
          <w:lang w:val="en-US"/>
        </w:rPr>
        <w:t>…………………………………………</w:t>
      </w:r>
      <w:r>
        <w:rPr>
          <w:rFonts w:ascii="Times New Roman" w:hAnsi="Times New Roman"/>
          <w:u w:color="000000"/>
          <w:rtl w:val="0"/>
          <w:lang w:val="en-US"/>
        </w:rPr>
        <w:t>.</w:t>
      </w:r>
      <w:r>
        <w:rPr>
          <w:rFonts w:ascii="Times New Roman" w:hAnsi="Times New Roman" w:hint="default"/>
          <w:u w:color="000000"/>
          <w:rtl w:val="0"/>
          <w:lang w:val="en-US"/>
        </w:rPr>
        <w:t>……………………………………………</w:t>
      </w:r>
      <w:r>
        <w:rPr>
          <w:rFonts w:ascii="Times New Roman" w:hAnsi="Times New Roman"/>
          <w:u w:color="000000"/>
          <w:rtl w:val="0"/>
          <w:lang w:val="en-US"/>
        </w:rPr>
        <w:t>6</w:t>
      </w:r>
    </w:p>
    <w:p>
      <w:pPr>
        <w:pStyle w:val="Body A"/>
        <w:spacing w:after="160" w:line="259" w:lineRule="auto"/>
        <w:ind w:firstLine="720"/>
        <w:jc w:val="right"/>
        <w:rPr>
          <w:rFonts w:ascii="Times New Roman" w:cs="Times New Roman" w:hAnsi="Times New Roman" w:eastAsia="Times New Roman"/>
          <w:u w:color="000000"/>
        </w:rPr>
      </w:pPr>
      <w:r>
        <w:rPr>
          <w:rFonts w:ascii="Times New Roman" w:hAnsi="Times New Roman"/>
          <w:u w:color="000000"/>
          <w:rtl w:val="0"/>
          <w:lang w:val="en-US"/>
        </w:rPr>
        <w:t>Locations</w:t>
      </w:r>
      <w:r>
        <w:rPr>
          <w:rFonts w:ascii="Times New Roman" w:hAnsi="Times New Roman" w:hint="default"/>
          <w:u w:color="000000"/>
          <w:rtl w:val="0"/>
          <w:lang w:val="en-US"/>
        </w:rPr>
        <w:t>…………………………………………………………………………………………</w:t>
      </w:r>
      <w:r>
        <w:rPr>
          <w:rFonts w:ascii="Times New Roman" w:hAnsi="Times New Roman"/>
          <w:u w:color="000000"/>
          <w:rtl w:val="0"/>
          <w:lang w:val="en-US"/>
        </w:rPr>
        <w:t>7</w:t>
      </w:r>
    </w:p>
    <w:p>
      <w:pPr>
        <w:pStyle w:val="Body A"/>
        <w:spacing w:after="160" w:line="259" w:lineRule="auto"/>
        <w:ind w:firstLine="720"/>
        <w:jc w:val="right"/>
        <w:rPr>
          <w:rFonts w:ascii="Times New Roman" w:cs="Times New Roman" w:hAnsi="Times New Roman" w:eastAsia="Times New Roman"/>
          <w:u w:color="000000"/>
        </w:rPr>
      </w:pPr>
      <w:r>
        <w:rPr>
          <w:rFonts w:ascii="Times New Roman" w:hAnsi="Times New Roman"/>
          <w:u w:color="000000"/>
          <w:rtl w:val="0"/>
          <w:lang w:val="en-US"/>
        </w:rPr>
        <w:t>Budget and financial feasibility</w:t>
      </w:r>
      <w:r>
        <w:rPr>
          <w:rFonts w:ascii="Times New Roman" w:hAnsi="Times New Roman" w:hint="default"/>
          <w:u w:color="000000"/>
          <w:rtl w:val="0"/>
          <w:lang w:val="en-US"/>
        </w:rPr>
        <w:t>…………………………………………………………………</w:t>
      </w:r>
      <w:r>
        <w:rPr>
          <w:rFonts w:ascii="Times New Roman" w:hAnsi="Times New Roman"/>
          <w:u w:color="000000"/>
          <w:rtl w:val="0"/>
          <w:lang w:val="en-US"/>
        </w:rPr>
        <w:t>.8</w:t>
      </w:r>
    </w:p>
    <w:p>
      <w:pPr>
        <w:pStyle w:val="Body A"/>
        <w:spacing w:after="160" w:line="259" w:lineRule="auto"/>
        <w:jc w:val="right"/>
        <w:rPr>
          <w:rFonts w:ascii="Times New Roman" w:cs="Times New Roman" w:hAnsi="Times New Roman" w:eastAsia="Times New Roman"/>
          <w:u w:color="000000"/>
        </w:rPr>
      </w:pPr>
      <w:r>
        <w:rPr>
          <w:rFonts w:ascii="Times New Roman" w:hAnsi="Times New Roman"/>
          <w:u w:color="000000"/>
          <w:rtl w:val="0"/>
          <w:lang w:val="it-IT"/>
        </w:rPr>
        <w:t>Conclusion</w:t>
      </w:r>
      <w:r>
        <w:rPr>
          <w:rFonts w:ascii="Times New Roman" w:hAnsi="Times New Roman" w:hint="default"/>
          <w:u w:color="000000"/>
          <w:rtl w:val="0"/>
          <w:lang w:val="en-US"/>
        </w:rPr>
        <w:t>……………………………………………………………………………………………</w:t>
      </w:r>
      <w:r>
        <w:rPr>
          <w:rFonts w:ascii="Times New Roman" w:hAnsi="Times New Roman"/>
          <w:u w:color="000000"/>
          <w:rtl w:val="0"/>
          <w:lang w:val="en-US"/>
        </w:rPr>
        <w:t>.</w:t>
      </w:r>
      <w:r>
        <w:rPr>
          <w:rFonts w:ascii="Times New Roman" w:hAnsi="Times New Roman" w:hint="default"/>
          <w:u w:color="000000"/>
          <w:rtl w:val="0"/>
          <w:lang w:val="en-US"/>
        </w:rPr>
        <w:t>…</w:t>
      </w:r>
      <w:r>
        <w:rPr>
          <w:rFonts w:ascii="Times New Roman" w:hAnsi="Times New Roman"/>
          <w:u w:color="000000"/>
          <w:rtl w:val="0"/>
          <w:lang w:val="en-US"/>
        </w:rPr>
        <w:t>.9</w:t>
      </w:r>
    </w:p>
    <w:p>
      <w:pPr>
        <w:pStyle w:val="Body A"/>
        <w:spacing w:after="160" w:line="259" w:lineRule="auto"/>
        <w:ind w:firstLine="720"/>
        <w:jc w:val="center"/>
        <w:rPr>
          <w:rFonts w:ascii="Times New Roman" w:cs="Times New Roman" w:hAnsi="Times New Roman" w:eastAsia="Times New Roman"/>
          <w:u w:color="000000"/>
        </w:rPr>
      </w:pPr>
      <w:r>
        <w:rPr>
          <w:rFonts w:ascii="Times New Roman" w:hAnsi="Times New Roman"/>
          <w:u w:color="000000"/>
          <w:rtl w:val="0"/>
          <w:lang w:val="en-US"/>
        </w:rPr>
        <w:t>Summary of findings</w:t>
      </w:r>
      <w:r>
        <w:rPr>
          <w:rFonts w:ascii="Times New Roman" w:hAnsi="Times New Roman" w:hint="default"/>
          <w:u w:color="000000"/>
          <w:rtl w:val="0"/>
          <w:lang w:val="en-US"/>
        </w:rPr>
        <w:t>……………………………………………………………………………</w:t>
      </w:r>
      <w:r>
        <w:rPr>
          <w:rFonts w:ascii="Times New Roman" w:hAnsi="Times New Roman"/>
          <w:u w:color="000000"/>
          <w:rtl w:val="0"/>
          <w:lang w:val="en-US"/>
        </w:rPr>
        <w:t>...9</w:t>
      </w:r>
    </w:p>
    <w:p>
      <w:pPr>
        <w:pStyle w:val="Body A"/>
        <w:spacing w:after="160" w:line="259" w:lineRule="auto"/>
        <w:ind w:firstLine="720"/>
        <w:jc w:val="center"/>
        <w:rPr>
          <w:rFonts w:ascii="Times New Roman" w:cs="Times New Roman" w:hAnsi="Times New Roman" w:eastAsia="Times New Roman"/>
          <w:u w:color="000000"/>
        </w:rPr>
      </w:pPr>
      <w:r>
        <w:rPr>
          <w:rFonts w:ascii="Times New Roman" w:hAnsi="Times New Roman"/>
          <w:u w:color="000000"/>
          <w:rtl w:val="0"/>
          <w:lang w:val="en-US"/>
        </w:rPr>
        <w:t>Interpretation of findings</w:t>
      </w:r>
      <w:r>
        <w:rPr>
          <w:rFonts w:ascii="Times New Roman" w:hAnsi="Times New Roman" w:hint="default"/>
          <w:u w:color="000000"/>
          <w:rtl w:val="0"/>
          <w:lang w:val="en-US"/>
        </w:rPr>
        <w:t>……………………………………………………………………</w:t>
      </w:r>
      <w:r>
        <w:rPr>
          <w:rFonts w:ascii="Times New Roman" w:hAnsi="Times New Roman"/>
          <w:u w:color="000000"/>
          <w:rtl w:val="0"/>
          <w:lang w:val="en-US"/>
        </w:rPr>
        <w:t>..</w:t>
      </w:r>
      <w:r>
        <w:rPr>
          <w:rFonts w:ascii="Times New Roman" w:hAnsi="Times New Roman" w:hint="default"/>
          <w:u w:color="000000"/>
          <w:rtl w:val="0"/>
          <w:lang w:val="en-US"/>
        </w:rPr>
        <w:t>…</w:t>
      </w:r>
      <w:r>
        <w:rPr>
          <w:rFonts w:ascii="Times New Roman" w:hAnsi="Times New Roman"/>
          <w:u w:color="000000"/>
          <w:rtl w:val="0"/>
          <w:lang w:val="en-US"/>
        </w:rPr>
        <w:t>..9</w:t>
      </w:r>
    </w:p>
    <w:p>
      <w:pPr>
        <w:pStyle w:val="Body A"/>
        <w:spacing w:after="160" w:line="259" w:lineRule="auto"/>
        <w:ind w:firstLine="720"/>
        <w:jc w:val="center"/>
        <w:rPr>
          <w:rFonts w:ascii="Times New Roman" w:cs="Times New Roman" w:hAnsi="Times New Roman" w:eastAsia="Times New Roman"/>
          <w:u w:color="000000"/>
        </w:rPr>
      </w:pPr>
      <w:r>
        <w:rPr>
          <w:rFonts w:ascii="Times New Roman" w:hAnsi="Times New Roman"/>
          <w:u w:color="000000"/>
          <w:rtl w:val="0"/>
          <w:lang w:val="en-US"/>
        </w:rPr>
        <w:t>Recommendations</w:t>
      </w:r>
      <w:r>
        <w:rPr>
          <w:rFonts w:ascii="Times New Roman" w:hAnsi="Times New Roman" w:hint="default"/>
          <w:u w:color="000000"/>
          <w:rtl w:val="0"/>
          <w:lang w:val="en-US"/>
        </w:rPr>
        <w:t>………………………………………………………………………………</w:t>
      </w:r>
      <w:r>
        <w:rPr>
          <w:rFonts w:ascii="Times New Roman" w:hAnsi="Times New Roman"/>
          <w:u w:color="000000"/>
          <w:rtl w:val="0"/>
          <w:lang w:val="en-US"/>
        </w:rPr>
        <w:t>...9</w:t>
      </w:r>
    </w:p>
    <w:p>
      <w:pPr>
        <w:pStyle w:val="Body A"/>
        <w:spacing w:after="160" w:line="259" w:lineRule="auto"/>
        <w:jc w:val="right"/>
        <w:rPr>
          <w:rFonts w:ascii="Times New Roman" w:cs="Times New Roman" w:hAnsi="Times New Roman" w:eastAsia="Times New Roman"/>
          <w:u w:color="000000"/>
        </w:rPr>
      </w:pPr>
      <w:r>
        <w:rPr>
          <w:rFonts w:ascii="Times New Roman" w:hAnsi="Times New Roman"/>
          <w:u w:color="000000"/>
          <w:rtl w:val="0"/>
          <w:lang w:val="en-US"/>
        </w:rPr>
        <w:t>Figures</w:t>
      </w:r>
      <w:r>
        <w:rPr>
          <w:rFonts w:ascii="Times New Roman" w:hAnsi="Times New Roman" w:hint="default"/>
          <w:u w:color="000000"/>
          <w:rtl w:val="0"/>
          <w:lang w:val="en-US"/>
        </w:rPr>
        <w:t>……………………………………………………………………………………………………</w:t>
      </w:r>
      <w:r>
        <w:rPr>
          <w:rFonts w:ascii="Times New Roman" w:hAnsi="Times New Roman"/>
          <w:u w:color="000000"/>
          <w:rtl w:val="0"/>
          <w:lang w:val="en-US"/>
        </w:rPr>
        <w:t>..10</w:t>
      </w:r>
    </w:p>
    <w:p>
      <w:pPr>
        <w:pStyle w:val="Body A"/>
        <w:spacing w:after="160" w:line="259" w:lineRule="auto"/>
        <w:jc w:val="right"/>
        <w:rPr>
          <w:rFonts w:ascii="Times New Roman" w:cs="Times New Roman" w:hAnsi="Times New Roman" w:eastAsia="Times New Roman"/>
          <w:u w:color="000000"/>
        </w:rPr>
      </w:pPr>
      <w:r>
        <w:rPr>
          <w:rFonts w:ascii="Times New Roman" w:hAnsi="Times New Roman"/>
          <w:u w:color="000000"/>
          <w:rtl w:val="0"/>
          <w:lang w:val="en-US"/>
        </w:rPr>
        <w:t>References</w:t>
      </w:r>
      <w:r>
        <w:rPr>
          <w:rFonts w:ascii="Times New Roman" w:hAnsi="Times New Roman" w:hint="default"/>
          <w:u w:color="000000"/>
          <w:rtl w:val="0"/>
          <w:lang w:val="en-US"/>
        </w:rPr>
        <w:t>……………………………………………………………………………………………</w:t>
      </w:r>
      <w:r>
        <w:rPr>
          <w:rFonts w:ascii="Times New Roman" w:hAnsi="Times New Roman"/>
          <w:u w:color="000000"/>
          <w:rtl w:val="0"/>
          <w:lang w:val="en-US"/>
        </w:rPr>
        <w:t>.</w:t>
      </w:r>
      <w:r>
        <w:rPr>
          <w:rFonts w:ascii="Times New Roman" w:hAnsi="Times New Roman" w:hint="default"/>
          <w:u w:color="000000"/>
          <w:rtl w:val="0"/>
          <w:lang w:val="en-US"/>
        </w:rPr>
        <w:t>…</w:t>
      </w:r>
      <w:r>
        <w:rPr>
          <w:rFonts w:ascii="Times New Roman" w:hAnsi="Times New Roman"/>
          <w:u w:color="000000"/>
          <w:rtl w:val="0"/>
          <w:lang w:val="en-US"/>
        </w:rPr>
        <w:t>...15</w:t>
      </w:r>
    </w:p>
    <w:p>
      <w:pPr>
        <w:pStyle w:val="Body A"/>
        <w:spacing w:after="160" w:line="259" w:lineRule="auto"/>
        <w:jc w:val="right"/>
        <w:rPr>
          <w:rFonts w:ascii="Times New Roman" w:cs="Times New Roman" w:hAnsi="Times New Roman" w:eastAsia="Times New Roman"/>
          <w:u w:color="000000"/>
        </w:rPr>
      </w:pPr>
    </w:p>
    <w:p>
      <w:pPr>
        <w:pStyle w:val="Body A"/>
        <w:spacing w:after="160" w:line="259" w:lineRule="auto"/>
        <w:jc w:val="right"/>
        <w:rPr>
          <w:rFonts w:ascii="Times New Roman" w:cs="Times New Roman" w:hAnsi="Times New Roman" w:eastAsia="Times New Roman"/>
          <w:u w:color="000000"/>
        </w:rPr>
      </w:pPr>
    </w:p>
    <w:p>
      <w:pPr>
        <w:pStyle w:val="Body A"/>
        <w:spacing w:after="160" w:line="259" w:lineRule="auto"/>
        <w:jc w:val="right"/>
        <w:rPr>
          <w:rFonts w:ascii="Times New Roman" w:cs="Times New Roman" w:hAnsi="Times New Roman" w:eastAsia="Times New Roman"/>
          <w:u w:color="000000"/>
        </w:rPr>
      </w:pPr>
    </w:p>
    <w:p>
      <w:pPr>
        <w:pStyle w:val="Body A"/>
        <w:spacing w:after="160" w:line="259" w:lineRule="auto"/>
        <w:jc w:val="right"/>
        <w:rPr>
          <w:rFonts w:ascii="Times New Roman" w:cs="Times New Roman" w:hAnsi="Times New Roman" w:eastAsia="Times New Roman"/>
          <w:u w:color="000000"/>
        </w:rPr>
      </w:pPr>
    </w:p>
    <w:p>
      <w:pPr>
        <w:pStyle w:val="Body A"/>
        <w:spacing w:after="160" w:line="259" w:lineRule="auto"/>
        <w:jc w:val="right"/>
        <w:rPr>
          <w:rFonts w:ascii="Times New Roman" w:cs="Times New Roman" w:hAnsi="Times New Roman" w:eastAsia="Times New Roman"/>
          <w:u w:color="000000"/>
        </w:rPr>
      </w:pPr>
    </w:p>
    <w:p>
      <w:pPr>
        <w:pStyle w:val="Body A"/>
        <w:spacing w:after="160" w:line="259" w:lineRule="auto"/>
        <w:jc w:val="right"/>
        <w:rPr>
          <w:rFonts w:ascii="Times New Roman" w:cs="Times New Roman" w:hAnsi="Times New Roman" w:eastAsia="Times New Roman"/>
          <w:u w:color="000000"/>
        </w:rPr>
      </w:pPr>
    </w:p>
    <w:p>
      <w:pPr>
        <w:pStyle w:val="Body A"/>
        <w:spacing w:after="160" w:line="259" w:lineRule="auto"/>
        <w:jc w:val="right"/>
        <w:rPr>
          <w:rFonts w:ascii="Times New Roman" w:cs="Times New Roman" w:hAnsi="Times New Roman" w:eastAsia="Times New Roman"/>
          <w:u w:color="000000"/>
        </w:rPr>
      </w:pPr>
    </w:p>
    <w:p>
      <w:pPr>
        <w:pStyle w:val="Body A"/>
        <w:spacing w:after="160" w:line="259" w:lineRule="auto"/>
        <w:jc w:val="right"/>
        <w:rPr>
          <w:rFonts w:ascii="Times New Roman" w:cs="Times New Roman" w:hAnsi="Times New Roman" w:eastAsia="Times New Roman"/>
          <w:u w:color="000000"/>
        </w:rPr>
      </w:pPr>
    </w:p>
    <w:p>
      <w:pPr>
        <w:pStyle w:val="Body A"/>
        <w:spacing w:after="160" w:line="259" w:lineRule="auto"/>
        <w:jc w:val="right"/>
        <w:rPr>
          <w:rFonts w:ascii="Times New Roman" w:cs="Times New Roman" w:hAnsi="Times New Roman" w:eastAsia="Times New Roman"/>
          <w:u w:color="000000"/>
        </w:rPr>
      </w:pPr>
    </w:p>
    <w:p>
      <w:pPr>
        <w:pStyle w:val="Body A"/>
        <w:spacing w:after="160" w:line="259" w:lineRule="auto"/>
        <w:jc w:val="right"/>
        <w:rPr>
          <w:rFonts w:ascii="Times New Roman" w:cs="Times New Roman" w:hAnsi="Times New Roman" w:eastAsia="Times New Roman"/>
          <w:u w:color="000000"/>
        </w:rPr>
      </w:pPr>
    </w:p>
    <w:p>
      <w:pPr>
        <w:pStyle w:val="Body A"/>
        <w:spacing w:after="160" w:line="259" w:lineRule="auto"/>
        <w:jc w:val="right"/>
        <w:rPr>
          <w:rFonts w:ascii="Times New Roman" w:cs="Times New Roman" w:hAnsi="Times New Roman" w:eastAsia="Times New Roman"/>
          <w:u w:color="000000"/>
        </w:rPr>
      </w:pPr>
    </w:p>
    <w:p>
      <w:pPr>
        <w:pStyle w:val="Body A"/>
        <w:spacing w:after="160" w:line="259" w:lineRule="auto"/>
        <w:jc w:val="right"/>
        <w:rPr>
          <w:rFonts w:ascii="Times New Roman" w:cs="Times New Roman" w:hAnsi="Times New Roman" w:eastAsia="Times New Roman"/>
          <w:u w:color="000000"/>
        </w:rPr>
      </w:pPr>
    </w:p>
    <w:p>
      <w:pPr>
        <w:pStyle w:val="Body A"/>
        <w:spacing w:after="160" w:line="259" w:lineRule="auto"/>
        <w:jc w:val="right"/>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b w:val="1"/>
          <w:bCs w:val="1"/>
          <w:u w:color="000000"/>
        </w:rPr>
      </w:pPr>
    </w:p>
    <w:p>
      <w:pPr>
        <w:pStyle w:val="Body A"/>
        <w:spacing w:after="160" w:line="259" w:lineRule="auto"/>
        <w:jc w:val="center"/>
        <w:rPr>
          <w:rFonts w:ascii="Times New Roman" w:cs="Times New Roman" w:hAnsi="Times New Roman" w:eastAsia="Times New Roman"/>
          <w:b w:val="1"/>
          <w:bCs w:val="1"/>
          <w:u w:color="000000"/>
          <w:lang w:val="de-DE"/>
        </w:rPr>
      </w:pPr>
      <w:r>
        <w:rPr>
          <w:rFonts w:ascii="Times New Roman" w:hAnsi="Times New Roman"/>
          <w:b w:val="1"/>
          <w:bCs w:val="1"/>
          <w:u w:color="000000"/>
          <w:rtl w:val="0"/>
          <w:lang w:val="de-DE"/>
        </w:rPr>
        <w:t>Abstract</w:t>
      </w: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b w:val="1"/>
          <w:bCs w:val="1"/>
          <w:sz w:val="24"/>
          <w:szCs w:val="24"/>
          <w:u w:color="000000"/>
        </w:rPr>
      </w:pPr>
      <w:r>
        <w:rPr>
          <w:rFonts w:ascii="Times New Roman" w:hAnsi="Times New Roman"/>
          <w:b w:val="1"/>
          <w:bCs w:val="1"/>
          <w:sz w:val="24"/>
          <w:szCs w:val="24"/>
          <w:rtl w:val="0"/>
          <w:lang w:val="en-US"/>
        </w:rPr>
        <w:t>Introduction</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Air Attack Volleyball Club is the largest youth volleyball club in British Columbia. Established in 1989 and based in Richmond, B.C., the teams train and compete in provincial and national level tournaments from December to May. Additionally, high school volleyball programs are typically run during the school year, from September to May. The only available training for athletes during the summer months are provincial and national level teams (Team BC, Team Canada), which excludes a majority of the club</w:t>
      </w:r>
      <w:r>
        <w:rPr>
          <w:rFonts w:ascii="Times New Roman" w:hAnsi="Times New Roman" w:hint="default"/>
          <w:u w:color="000000"/>
          <w:rtl w:val="0"/>
          <w:lang w:val="en-US"/>
        </w:rPr>
        <w:t>’</w:t>
      </w:r>
      <w:r>
        <w:rPr>
          <w:rFonts w:ascii="Times New Roman" w:hAnsi="Times New Roman"/>
          <w:u w:color="000000"/>
          <w:rtl w:val="0"/>
          <w:lang w:val="en-US"/>
        </w:rPr>
        <w:t xml:space="preserve">s members. Despite having beach volleyball tournaments hosted by Volleyball BC during the summer months, there are no current options for athletes of Air Attack to participate in formal beach volleyball training and skill development from May to August. </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 xml:space="preserve">Beach volleyball is a team sport played by two teams of two players on a sand court. As in indoor volleyball, the objective of the game is to send the ball over the net and to ground it on the opponent's side of the court, and to prevent the same effort by the opponent. While beach volleyball is fundamentally like indoor volleyball, there are several differences that could be beneficial for athletes. The court sizes are smaller, and there are more touches on the ball as there are only two players on each team, as opposed to six. This allows for more skill development, as players have to understand all aspects of the game to succeed at beach volleyball. </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 xml:space="preserve">Currently, players who want to attend beach volleyball training attend practices hosted by other volleyball clubs in British Columbia (Ducks Beach Volleyball, Sideout Beach Volleyball). However, only very few clubs run a beach volleyball program during the summer, and there is an opportunity that should be explored. If the program attracts athletes from other clubs, this could help recruit potential talent to the indoor volleyball program. </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 xml:space="preserve">By analyzing player and coach surveys, this report will outline if there is an adequate amount of interest to establish a beach volleyball program for Air Attack Volleyball Club. Additionally, the report will assess feasibility in terms of budget and potential locations. If the proposal is approved, the plan could be implemented in a trial phase and consequently evaluate athlete satisfaction and cost efficiency. </w:t>
      </w: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b w:val="1"/>
          <w:bCs w:val="1"/>
          <w:sz w:val="24"/>
          <w:szCs w:val="24"/>
          <w:u w:color="000000"/>
        </w:rPr>
      </w:pPr>
      <w:r>
        <w:rPr>
          <w:rFonts w:ascii="Times New Roman" w:hAnsi="Times New Roman"/>
          <w:b w:val="1"/>
          <w:bCs w:val="1"/>
          <w:sz w:val="24"/>
          <w:szCs w:val="24"/>
          <w:rtl w:val="0"/>
          <w:lang w:val="en-US"/>
        </w:rPr>
        <w:t>Methods</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 xml:space="preserve">In order to create the survey questions for players and coaches, information was first collected from the current Board of Directors: Travis McClellan, David Tam, Eric Chan, and Josh Campbell. The information was collected through Zoom interviews and detailed establishing similar programs like the House Volleyball Program and the Sitting Volleyball Program. Additionally, legal and ethical implications that one must consider were recommended and taken note of. </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The assess the interest of players and coaches in running a beach volleyball summer program, two surveys were created specifically for this report. The first was created for current athletes - those who played on a club volleyball team this past season (before it was cancelled due to Covid-19). This survey was distributed by email from Air Attack</w:t>
      </w:r>
      <w:r>
        <w:rPr>
          <w:rFonts w:ascii="Times New Roman" w:hAnsi="Times New Roman" w:hint="default"/>
          <w:u w:color="000000"/>
          <w:rtl w:val="0"/>
          <w:lang w:val="en-US"/>
        </w:rPr>
        <w:t>’</w:t>
      </w:r>
      <w:r>
        <w:rPr>
          <w:rFonts w:ascii="Times New Roman" w:hAnsi="Times New Roman"/>
          <w:u w:color="000000"/>
          <w:rtl w:val="0"/>
          <w:lang w:val="en-US"/>
        </w:rPr>
        <w:t xml:space="preserve">s contact list. The survey for players asked questions about demographics, interest, availability, and preferred locations. </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The second survey was created for coaches - those who have coached within the past three years. Similarly, the survey was distributed by email from Air Attack</w:t>
      </w:r>
      <w:r>
        <w:rPr>
          <w:rFonts w:ascii="Times New Roman" w:hAnsi="Times New Roman" w:hint="default"/>
          <w:u w:color="000000"/>
          <w:rtl w:val="0"/>
          <w:lang w:val="en-US"/>
        </w:rPr>
        <w:t>’</w:t>
      </w:r>
      <w:r>
        <w:rPr>
          <w:rFonts w:ascii="Times New Roman" w:hAnsi="Times New Roman"/>
          <w:u w:color="000000"/>
          <w:rtl w:val="0"/>
          <w:lang w:val="en-US"/>
        </w:rPr>
        <w:t xml:space="preserve">s contact list that was obtained during my interview with the Board of Directors. This survey for coaches asked questions about interest, availability, and coaching/playing experience. </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 xml:space="preserve">Both surveys were entirely voluntary and anonymous besides the respondents group affiliations. </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To provide additional insight to this report, various documents were virtually collected from similar beach volleyball clubs</w:t>
      </w:r>
      <w:r>
        <w:rPr>
          <w:rFonts w:ascii="Times New Roman" w:hAnsi="Times New Roman" w:hint="default"/>
          <w:u w:color="000000"/>
          <w:rtl w:val="0"/>
          <w:lang w:val="en-US"/>
        </w:rPr>
        <w:t xml:space="preserve">’ </w:t>
      </w:r>
      <w:r>
        <w:rPr>
          <w:rFonts w:ascii="Times New Roman" w:hAnsi="Times New Roman"/>
          <w:u w:color="000000"/>
          <w:rtl w:val="0"/>
          <w:lang w:val="en-US"/>
        </w:rPr>
        <w:t xml:space="preserve">websites, the City of Vancouver website, and the Six Pack Indoor beach website. This data would allow me to assess the costs of running a summer program, and what reasonable program fees would look like. These resources are cited in the section </w:t>
      </w:r>
      <w:r>
        <w:rPr>
          <w:rFonts w:ascii="Times New Roman" w:hAnsi="Times New Roman" w:hint="default"/>
          <w:u w:color="000000"/>
          <w:rtl w:val="0"/>
          <w:lang w:val="en-US"/>
        </w:rPr>
        <w:t>“</w:t>
      </w:r>
      <w:r>
        <w:rPr>
          <w:rFonts w:ascii="Times New Roman" w:hAnsi="Times New Roman"/>
          <w:u w:color="000000"/>
          <w:rtl w:val="0"/>
          <w:lang w:val="en-US"/>
        </w:rPr>
        <w:t>References.</w:t>
      </w:r>
      <w:r>
        <w:rPr>
          <w:rFonts w:ascii="Times New Roman" w:hAnsi="Times New Roman" w:hint="default"/>
          <w:u w:color="000000"/>
          <w:rtl w:val="0"/>
          <w:lang w:val="en-US"/>
        </w:rPr>
        <w:t>”</w:t>
      </w: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sz w:val="24"/>
          <w:szCs w:val="24"/>
          <w:u w:color="000000"/>
        </w:rPr>
      </w:pPr>
    </w:p>
    <w:p>
      <w:pPr>
        <w:pStyle w:val="Body A"/>
        <w:spacing w:after="160" w:line="259" w:lineRule="auto"/>
        <w:jc w:val="center"/>
        <w:rPr>
          <w:rFonts w:ascii="Times New Roman" w:cs="Times New Roman" w:hAnsi="Times New Roman" w:eastAsia="Times New Roman"/>
          <w:sz w:val="24"/>
          <w:szCs w:val="24"/>
          <w:u w:color="000000"/>
        </w:rPr>
      </w:pPr>
      <w:r>
        <w:rPr>
          <w:rFonts w:ascii="Times New Roman" w:hAnsi="Times New Roman"/>
          <w:b w:val="1"/>
          <w:bCs w:val="1"/>
          <w:sz w:val="24"/>
          <w:szCs w:val="24"/>
          <w:rtl w:val="0"/>
          <w:lang w:val="en-US"/>
        </w:rPr>
        <w:t>Data Section</w:t>
      </w:r>
    </w:p>
    <w:p>
      <w:pPr>
        <w:pStyle w:val="Body A"/>
        <w:spacing w:after="160" w:line="259"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Demographics of Athletes</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After survey distribution, the sample size resulted in 170 responses, with 153 people indicating interest in the program. 153 responses represent approximately 56% of the total emails sent out. Of the 153 positive responses, they were broken down into gender and age (Figure 2). The gender distribution breakdown of athletes was like that of the club's. After gathering the data for age distribution, I decided to exclude running a beach volleyball for the age groups 17U and 18U, as there were not enough responses to justify running a separate session for them. The rest of the report will only include information from 137 of the athlete responses, ranging from 13U to 16U of both genders group in the current club. As there were not enough athlete responses to create separate sessions for each age group, similar age groups were combined: 13U with 14U, and 15U with 16U.</w:t>
      </w:r>
    </w:p>
    <w:p>
      <w:pPr>
        <w:pStyle w:val="Body A"/>
        <w:spacing w:after="160" w:line="259"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Coaches</w:t>
      </w:r>
      <w:r>
        <w:rPr>
          <w:rFonts w:ascii="Times New Roman" w:hAnsi="Times New Roman" w:hint="default"/>
          <w:b w:val="1"/>
          <w:bCs w:val="1"/>
          <w:u w:color="000000"/>
          <w:rtl w:val="0"/>
          <w:lang w:val="en-US"/>
        </w:rPr>
        <w:t xml:space="preserve">’ </w:t>
      </w:r>
      <w:r>
        <w:rPr>
          <w:rFonts w:ascii="Times New Roman" w:hAnsi="Times New Roman"/>
          <w:b w:val="1"/>
          <w:bCs w:val="1"/>
          <w:u w:color="000000"/>
          <w:rtl w:val="0"/>
          <w:lang w:val="en-US"/>
        </w:rPr>
        <w:t>Survey</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 xml:space="preserve">The survey for coaches resulted in a sample size of 12 responses, ranging in both coaching and playing experience. After the survey was completed, there was a need to identify the coaches who had indicated they were interested in a beach volleyball program. Cross referencing the survey data with roster lists, two coaches with enough experience and availability were identified: Daniel Wong to run the boys beach volleyball program, and Jeff Lam to run the girls beach volleyball program. Both coaches were former members of Air Attack and varsity athletes with extensive experience in coaching and playing beach volleyball. Additionally, the survey allowed other assistant coaches who were available to help run both programs, depending on their availabilities (Figure 12, Figure 13). </w:t>
      </w:r>
    </w:p>
    <w:p>
      <w:pPr>
        <w:pStyle w:val="Body A"/>
        <w:spacing w:after="160" w:line="259"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Data Limitations</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All the information collected regarding availability and location preference serve only as a general indication, as athletes that responded may not end up registering. Additionally, athletes that are not part of the current club were not included in the data sets as they were not a part of the club</w:t>
      </w:r>
      <w:r>
        <w:rPr>
          <w:rFonts w:ascii="Times New Roman" w:hAnsi="Times New Roman" w:hint="default"/>
          <w:u w:color="000000"/>
          <w:rtl w:val="0"/>
          <w:lang w:val="en-US"/>
        </w:rPr>
        <w:t>’</w:t>
      </w:r>
      <w:r>
        <w:rPr>
          <w:rFonts w:ascii="Times New Roman" w:hAnsi="Times New Roman"/>
          <w:u w:color="000000"/>
          <w:rtl w:val="0"/>
          <w:lang w:val="en-US"/>
        </w:rPr>
        <w:t xml:space="preserve">s email list. Particularly when it comes to availability, summer plans often change and the survey information would be skewed. For this reason, the data is not to be taken at face value when mentioned in this report, and should only act as general indications of interest, availability, and preference. </w:t>
      </w:r>
    </w:p>
    <w:p>
      <w:pPr>
        <w:pStyle w:val="Body A"/>
        <w:spacing w:after="160" w:line="259"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Availability</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Availability was originally broken down in 5 time slots (10AM-12PM, 12PM-2PM, 2PM-4PM, 4PM-6PM, 6PM-8PM) across seven days in the week. However, Saturday and Sunday availability data was discarded upon the realization that most Volleyball BC tournaments are held on the weekends. Additionally, the availability schedules were broken down in halves, splitting up the summer season (May-June, July-August) to allow for more flexibility.</w:t>
      </w:r>
    </w:p>
    <w:p>
      <w:pPr>
        <w:pStyle w:val="Body A"/>
        <w:spacing w:after="160" w:line="259"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Availability for 13/14U Boys</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 xml:space="preserve">As Figure 3. and Figure 7. show, the majority of athletes in this age group would be available on Monday and Wednesdays during the 4PM to 6PM time slot. </w:t>
      </w:r>
    </w:p>
    <w:p>
      <w:pPr>
        <w:pStyle w:val="Body A"/>
        <w:spacing w:after="160" w:line="259"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Availability for 15/16U Boys</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As Figure 4. and Figure 8. show, the majority of athletes in this age group would be available on Monday and Wednesdays during the 6PM to 8PM time allocation. This currently does not interfere with any other age group</w:t>
      </w:r>
      <w:r>
        <w:rPr>
          <w:rFonts w:ascii="Times New Roman" w:hAnsi="Times New Roman" w:hint="default"/>
          <w:u w:color="000000"/>
          <w:rtl w:val="0"/>
          <w:lang w:val="en-US"/>
        </w:rPr>
        <w:t>’</w:t>
      </w:r>
      <w:r>
        <w:rPr>
          <w:rFonts w:ascii="Times New Roman" w:hAnsi="Times New Roman"/>
          <w:u w:color="000000"/>
          <w:rtl w:val="0"/>
          <w:lang w:val="en-US"/>
        </w:rPr>
        <w:t xml:space="preserve">s availability. </w:t>
      </w:r>
    </w:p>
    <w:p>
      <w:pPr>
        <w:pStyle w:val="Body A"/>
        <w:spacing w:after="160" w:line="259"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Availability for 13/14U Girls</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As Figure 5. and Figure 9. show, the majority of athletes in this age group would be available on Tuesday and Thursday during the 4PM to 6PM time slot. This does not interfere with any other age group</w:t>
      </w:r>
      <w:r>
        <w:rPr>
          <w:rFonts w:ascii="Times New Roman" w:hAnsi="Times New Roman" w:hint="default"/>
          <w:u w:color="000000"/>
          <w:rtl w:val="0"/>
          <w:lang w:val="en-US"/>
        </w:rPr>
        <w:t>’</w:t>
      </w:r>
      <w:r>
        <w:rPr>
          <w:rFonts w:ascii="Times New Roman" w:hAnsi="Times New Roman"/>
          <w:u w:color="000000"/>
          <w:rtl w:val="0"/>
          <w:lang w:val="en-US"/>
        </w:rPr>
        <w:t>s availability.</w:t>
      </w:r>
    </w:p>
    <w:p>
      <w:pPr>
        <w:pStyle w:val="Body A"/>
        <w:spacing w:after="160" w:line="259"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Availability for 15/16U Girls</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As Figure 6. and Figure 10. show, the majority of athletes in this age group would be available on Tuesday and Thursday during the 6PM to 8PM time slot. This does not interfere with any other age group</w:t>
      </w:r>
      <w:r>
        <w:rPr>
          <w:rFonts w:ascii="Times New Roman" w:hAnsi="Times New Roman" w:hint="default"/>
          <w:u w:color="000000"/>
          <w:rtl w:val="0"/>
          <w:lang w:val="en-US"/>
        </w:rPr>
        <w:t>’</w:t>
      </w:r>
      <w:r>
        <w:rPr>
          <w:rFonts w:ascii="Times New Roman" w:hAnsi="Times New Roman"/>
          <w:u w:color="000000"/>
          <w:rtl w:val="0"/>
          <w:lang w:val="en-US"/>
        </w:rPr>
        <w:t xml:space="preserve">s availability. </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The scheduling works out for four separate sessions, twice a week. Surprisingly, the numbers for each age group</w:t>
      </w:r>
      <w:r>
        <w:rPr>
          <w:rFonts w:ascii="Times New Roman" w:hAnsi="Times New Roman" w:hint="default"/>
          <w:u w:color="000000"/>
          <w:rtl w:val="0"/>
          <w:lang w:val="en-US"/>
        </w:rPr>
        <w:t>’</w:t>
      </w:r>
      <w:r>
        <w:rPr>
          <w:rFonts w:ascii="Times New Roman" w:hAnsi="Times New Roman"/>
          <w:u w:color="000000"/>
          <w:rtl w:val="0"/>
          <w:lang w:val="en-US"/>
        </w:rPr>
        <w:t>s availability remained similar for both halves of the summer season. However, as there are limitations this report</w:t>
      </w:r>
      <w:r>
        <w:rPr>
          <w:rFonts w:ascii="Times New Roman" w:hAnsi="Times New Roman" w:hint="default"/>
          <w:u w:color="000000"/>
          <w:rtl w:val="0"/>
          <w:lang w:val="en-US"/>
        </w:rPr>
        <w:t>’</w:t>
      </w:r>
      <w:r>
        <w:rPr>
          <w:rFonts w:ascii="Times New Roman" w:hAnsi="Times New Roman"/>
          <w:u w:color="000000"/>
          <w:rtl w:val="0"/>
          <w:lang w:val="en-US"/>
        </w:rPr>
        <w:t xml:space="preserve">s current data collection, the availability and scheduling should be revisited upon actual registration. </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 xml:space="preserve">Although there would most likely be more than 24 athletes who want to register for each session, there are also a limited amount of coaches who will be at each session. After speaking to the Board of Directors' interviews, it was determined that an optimal ratio would be approximately 6:1 for kids to coaches, so limiting each session to no more than 24 athletes would allow for a higher standard of training. </w:t>
      </w:r>
    </w:p>
    <w:p>
      <w:pPr>
        <w:pStyle w:val="Body A"/>
        <w:spacing w:after="160" w:line="259"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Locations</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There were originally four options for location preference: Spanish Banks, Six Pack Indoor Beach, Park Site on Shaughnessy Street, and no preference. As Figure 11. indicates, the majority of responses preferred two locations: Six Pack Indoor Beach and Park Site on Shaughnessy Street. This was most likely due to location proximity, as most Air Attack</w:t>
      </w:r>
      <w:r>
        <w:rPr>
          <w:rFonts w:ascii="Times New Roman" w:hAnsi="Times New Roman" w:hint="default"/>
          <w:u w:color="000000"/>
          <w:rtl w:val="0"/>
          <w:lang w:val="en-US"/>
        </w:rPr>
        <w:t>’</w:t>
      </w:r>
      <w:r>
        <w:rPr>
          <w:rFonts w:ascii="Times New Roman" w:hAnsi="Times New Roman"/>
          <w:u w:color="000000"/>
          <w:rtl w:val="0"/>
          <w:lang w:val="en-US"/>
        </w:rPr>
        <w:t xml:space="preserve">s current athletes reside in Richmond. This section will determine the cost and benefit of reserving the courts at these two locations. </w:t>
      </w:r>
    </w:p>
    <w:p>
      <w:pPr>
        <w:pStyle w:val="Body A"/>
        <w:spacing w:after="160" w:line="259"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Six Pack Indoor Beach</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Six Pack Indoor Beach is an indoor beach facility that hosts up to six courts that are available for reservation. The location is a 10-minute drive away from Central Richmond, making it an accessible location for the majority of athletes. According to Figure 11., 36% of the total responses chose this as their preferred location.</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According to the Six Pack Indoor Beach website, summer court rentals are $75 per hour / per court. This would mean that on a weekly basis, the club would be paying approximately $4,800 to rent out four courts (in line with our coaching availability and optimal coaching ratios). This would make the program substantially more expensive in comparison to other beach volleyball programs, as each athlete would have to pay $50/session just to break even on the facility use.</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 xml:space="preserve">However, it should be noted that the Six Pack Indoor Beach facility includes equipment such as court lines and volleyball nets. The club would only need to purchase beach volleyballs for practices. The facility is indoors, which means the club would not have to account for practice cancellations due to weather. Practicing indoors could also be a disadvantage for players who are participating in tournaments. Volleyball BC tournaments are typically held at Spanish Banks, and environmental factors such as wind, rain, and sun can affect beach player's strategies. Understanding how to play in different conditions is an essential part of beach volleyball and practicing at an indoor facility could hinder skill development. </w:t>
      </w: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Park Site on Shaughnessy Street</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 xml:space="preserve">This is a public park according to the City of Vancouver, that includes enough posts to set up four beach volleyball courts. Like Six Pack Indoor Beach, the park is a ten-minute drive away from Central Richmond. While the park could technically be used for free, practicing on the courts without reservation would indicate that the general public could use the park at the same time. However, the City of Vancouver does allow for reservations for a fee. </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According to the City of Vancouver website, volleyball sand courts can be rented are $2.06 per hour per court for youth non-profit, which Air Attack would qualify under. To reserve four courts for eight sessions a week would mean the total cost for rental would be approximately $132. Each athlete would have to pay $1.5 to break even on the rental. This is significantly cheaper than renting the Six Pack Indoor Beach, but other considerations do need to be made.</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 xml:space="preserve">The Park Site on Shaughnessy Street has enough posts for four beach volleyball courts but does not include any other equipment. This would mean the club would have to purchase equipment such as court lines and volleyball nets. Additionally, the park is outdoors, which means the club would have to account for practice cancellations due to weather. </w:t>
      </w:r>
    </w:p>
    <w:p>
      <w:pPr>
        <w:pStyle w:val="Body A"/>
        <w:spacing w:after="160" w:line="259"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Budget Feasibility</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 xml:space="preserve">Figure 14. reflects general pricing for the necessary volleyball equipment to run eight sessions each week. When consulting with the equipment company, the customer service associate indicated that equipment may be purchased at a discount if bought in bulk, but that the company could not provide a specific quote at the time. Although purchasing equipment may seem expensive for the first year, it is unlikely that the equipment will only be used for one year. If Air Attack decided to continue running the Beach Volleyball Summer Program, the equipment could be reused for several summers. Costs for running the program would be lower be lower for upcoming years, as the budget would only include the price of equipment replacement as opposed to equipment purchasing.  </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 xml:space="preserve">Coaches would be paid $30 per hour, and assistant coaches would be paid $20 per hour. </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 xml:space="preserve">If we decided to train at the Park Site on Shaughnessy Street, athletes would pay for $15 each session, for a total of $180 for 12 sessions. This would allow the club to purchase the equipment, rent out the courts, and pay for coaching. The fees are cheaper than other beach volleyball clubs in the Lower Mainland (Ducks Volleyball charges $20/session, and Sideout Beach charges $25/session), and could potentially entice athletes from other clubs to register if they do not see discrepancies in coaching credibility or location accessibility. </w:t>
      </w:r>
    </w:p>
    <w:p>
      <w:pPr>
        <w:pStyle w:val="Body A"/>
        <w:spacing w:after="160" w:line="259" w:lineRule="auto"/>
        <w:jc w:val="center"/>
        <w:rPr>
          <w:rFonts w:ascii="Times New Roman" w:cs="Times New Roman" w:hAnsi="Times New Roman" w:eastAsia="Times New Roman"/>
          <w:b w:val="1"/>
          <w:bCs w:val="1"/>
          <w:u w:color="000000"/>
        </w:rPr>
      </w:pPr>
    </w:p>
    <w:p>
      <w:pPr>
        <w:pStyle w:val="Body A"/>
        <w:spacing w:after="160" w:line="259" w:lineRule="auto"/>
        <w:jc w:val="center"/>
        <w:rPr>
          <w:rFonts w:ascii="Times New Roman" w:cs="Times New Roman" w:hAnsi="Times New Roman" w:eastAsia="Times New Roman"/>
          <w:b w:val="1"/>
          <w:bCs w:val="1"/>
          <w:u w:color="000000"/>
        </w:rPr>
      </w:pPr>
    </w:p>
    <w:p>
      <w:pPr>
        <w:pStyle w:val="Body A"/>
        <w:spacing w:after="160" w:line="259" w:lineRule="auto"/>
        <w:rPr>
          <w:rFonts w:ascii="Times New Roman" w:cs="Times New Roman" w:hAnsi="Times New Roman" w:eastAsia="Times New Roman"/>
          <w:b w:val="1"/>
          <w:bCs w:val="1"/>
          <w:u w:color="000000"/>
        </w:rPr>
      </w:pPr>
    </w:p>
    <w:p>
      <w:pPr>
        <w:pStyle w:val="Body A"/>
        <w:spacing w:after="160" w:line="259" w:lineRule="auto"/>
        <w:rPr>
          <w:rFonts w:ascii="Times New Roman" w:cs="Times New Roman" w:hAnsi="Times New Roman" w:eastAsia="Times New Roman"/>
          <w:b w:val="1"/>
          <w:bCs w:val="1"/>
          <w:u w:color="000000"/>
        </w:rPr>
      </w:pPr>
    </w:p>
    <w:p>
      <w:pPr>
        <w:pStyle w:val="Body A"/>
        <w:spacing w:after="160" w:line="259" w:lineRule="auto"/>
        <w:rPr>
          <w:rFonts w:ascii="Times New Roman" w:cs="Times New Roman" w:hAnsi="Times New Roman" w:eastAsia="Times New Roman"/>
          <w:b w:val="1"/>
          <w:bCs w:val="1"/>
          <w:u w:color="000000"/>
        </w:rPr>
      </w:pPr>
    </w:p>
    <w:p>
      <w:pPr>
        <w:pStyle w:val="Body A"/>
        <w:spacing w:after="160" w:line="259" w:lineRule="auto"/>
        <w:rPr>
          <w:rFonts w:ascii="Times New Roman" w:cs="Times New Roman" w:hAnsi="Times New Roman" w:eastAsia="Times New Roman"/>
          <w:b w:val="1"/>
          <w:bCs w:val="1"/>
          <w:u w:color="000000"/>
        </w:rPr>
      </w:pPr>
    </w:p>
    <w:p>
      <w:pPr>
        <w:pStyle w:val="Body A"/>
        <w:spacing w:after="160" w:line="259" w:lineRule="auto"/>
        <w:rPr>
          <w:rFonts w:ascii="Times New Roman" w:cs="Times New Roman" w:hAnsi="Times New Roman" w:eastAsia="Times New Roman"/>
          <w:b w:val="1"/>
          <w:bCs w:val="1"/>
          <w:u w:color="000000"/>
        </w:rPr>
      </w:pPr>
    </w:p>
    <w:p>
      <w:pPr>
        <w:pStyle w:val="Body A"/>
        <w:spacing w:after="160" w:line="259" w:lineRule="auto"/>
        <w:rPr>
          <w:rFonts w:ascii="Times New Roman" w:cs="Times New Roman" w:hAnsi="Times New Roman" w:eastAsia="Times New Roman"/>
          <w:b w:val="1"/>
          <w:bCs w:val="1"/>
          <w:u w:color="000000"/>
        </w:rPr>
      </w:pPr>
    </w:p>
    <w:p>
      <w:pPr>
        <w:pStyle w:val="Body A"/>
        <w:spacing w:after="160" w:line="259" w:lineRule="auto"/>
        <w:rPr>
          <w:rFonts w:ascii="Times New Roman" w:cs="Times New Roman" w:hAnsi="Times New Roman" w:eastAsia="Times New Roman"/>
          <w:b w:val="1"/>
          <w:bCs w:val="1"/>
          <w:u w:color="000000"/>
        </w:rPr>
      </w:pPr>
    </w:p>
    <w:p>
      <w:pPr>
        <w:pStyle w:val="Body A"/>
        <w:spacing w:after="160" w:line="259" w:lineRule="auto"/>
        <w:rPr>
          <w:rFonts w:ascii="Times New Roman" w:cs="Times New Roman" w:hAnsi="Times New Roman" w:eastAsia="Times New Roman"/>
          <w:b w:val="1"/>
          <w:bCs w:val="1"/>
          <w:u w:color="000000"/>
        </w:rPr>
      </w:pPr>
    </w:p>
    <w:p>
      <w:pPr>
        <w:pStyle w:val="Body A"/>
        <w:spacing w:after="160" w:line="259" w:lineRule="auto"/>
        <w:jc w:val="center"/>
        <w:rPr>
          <w:rFonts w:ascii="Times New Roman" w:cs="Times New Roman" w:hAnsi="Times New Roman" w:eastAsia="Times New Roman"/>
          <w:b w:val="1"/>
          <w:bCs w:val="1"/>
          <w:u w:color="000000"/>
          <w:lang w:val="it-IT"/>
        </w:rPr>
      </w:pPr>
      <w:r>
        <w:rPr>
          <w:rFonts w:ascii="Times New Roman" w:hAnsi="Times New Roman"/>
          <w:b w:val="1"/>
          <w:bCs w:val="1"/>
          <w:u w:color="000000"/>
          <w:rtl w:val="0"/>
          <w:lang w:val="it-IT"/>
        </w:rPr>
        <w:t>Conclusion</w:t>
      </w:r>
    </w:p>
    <w:p>
      <w:pPr>
        <w:pStyle w:val="Body A"/>
        <w:spacing w:after="160" w:line="259"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Summary of Findings</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 xml:space="preserve">Over half of current club members responded to the players' survey and we had several responses for the coaches' survey as well. The findings indicated interest, availability, and location preferences; which allowed for this report to interpret whether running a beach volleyball program was feasible. Additionally, online resources allowed the report to assess budget feasibility in comparison to other beach volleyball clubs in the Lower Mainland. </w:t>
      </w:r>
    </w:p>
    <w:p>
      <w:pPr>
        <w:pStyle w:val="Body A"/>
        <w:spacing w:after="160" w:line="259"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Interpretation of findings</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There was evidence from surveys that indicated there would be a lot of interest surrounding the establishment of a beach volleyball summer program that would allow for formal training. Due to summer school and other extracurricular activities, morning time slots were not popular, so beach volleyball training sessions would most likely have to run from 4PM onwards. Two main locations were selected (Six Pack Indoor Beach and Park Site on Shaughnessy Road) and using information from online resources, a cost benefit analysis was briefly completed. The report determined that running practices at Six Pack Indoor Beach would be substantially more expensive than establishing sessions at the Park Site. Running a program at Shaughnessy Park is feasible and should be explored further.</w:t>
      </w:r>
    </w:p>
    <w:p>
      <w:pPr>
        <w:pStyle w:val="Body A"/>
        <w:spacing w:after="160" w:line="259"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Recommendations</w:t>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Immediate action should be taken to see if we can implement a pilot program with a small group of athletes in the summer of 2020. Doing so would allow an assessment of the program in terms of cost efficiency and location accessibility and would allow the club to evaluate the logistics and implement the program for the entire club in the summer of 2021. Below are some suggestions that were derived from the report's data:</w:t>
      </w:r>
    </w:p>
    <w:p>
      <w:pPr>
        <w:pStyle w:val="Body A"/>
        <w:numPr>
          <w:ilvl w:val="0"/>
          <w:numId w:val="2"/>
        </w:numPr>
        <w:bidi w:val="0"/>
        <w:spacing w:after="160" w:line="259" w:lineRule="auto"/>
        <w:ind w:right="0"/>
        <w:jc w:val="left"/>
        <w:rPr>
          <w:rFonts w:ascii="Times New Roman" w:hAnsi="Times New Roman"/>
          <w:rtl w:val="0"/>
          <w:lang w:val="en-US"/>
        </w:rPr>
      </w:pPr>
      <w:r>
        <w:rPr>
          <w:rFonts w:ascii="Times New Roman" w:hAnsi="Times New Roman"/>
          <w:u w:color="000000"/>
          <w:rtl w:val="0"/>
          <w:lang w:val="en-US"/>
        </w:rPr>
        <w:t>Purchase volleyballs, volleyball nets, and court lines in preparation for sessions at Shaughnessy Park</w:t>
      </w:r>
    </w:p>
    <w:p>
      <w:pPr>
        <w:pStyle w:val="Body A"/>
        <w:numPr>
          <w:ilvl w:val="0"/>
          <w:numId w:val="2"/>
        </w:numPr>
        <w:bidi w:val="0"/>
        <w:spacing w:after="160" w:line="259" w:lineRule="auto"/>
        <w:ind w:right="0"/>
        <w:jc w:val="left"/>
        <w:rPr>
          <w:rFonts w:ascii="Times New Roman" w:hAnsi="Times New Roman"/>
          <w:rtl w:val="0"/>
          <w:lang w:val="en-US"/>
        </w:rPr>
      </w:pPr>
      <w:r>
        <w:rPr>
          <w:rFonts w:ascii="Times New Roman" w:hAnsi="Times New Roman"/>
          <w:u w:color="000000"/>
          <w:rtl w:val="0"/>
          <w:lang w:val="en-US"/>
        </w:rPr>
        <w:t xml:space="preserve">Use availability information to set up time allocation for age groups. 13/14U Boys from 4PM-6PM on Mondays and Wednesdays, 15/16U Boys from 6PM-8PM on Mondays and Wednesdays, 13/14U Girls from 4PM-6PM on Tuesdays and Thursdays, and 15/16U Girls from 6PM-8PM on Tuesdays and Thursdays. </w:t>
      </w:r>
    </w:p>
    <w:p>
      <w:pPr>
        <w:pStyle w:val="Body A"/>
        <w:numPr>
          <w:ilvl w:val="0"/>
          <w:numId w:val="2"/>
        </w:numPr>
        <w:bidi w:val="0"/>
        <w:spacing w:after="160" w:line="259" w:lineRule="auto"/>
        <w:ind w:right="0"/>
        <w:jc w:val="left"/>
        <w:rPr>
          <w:rFonts w:ascii="Times New Roman" w:hAnsi="Times New Roman"/>
          <w:rtl w:val="0"/>
          <w:lang w:val="en-US"/>
        </w:rPr>
      </w:pPr>
      <w:r>
        <w:rPr>
          <w:rFonts w:ascii="Times New Roman" w:hAnsi="Times New Roman"/>
          <w:u w:color="000000"/>
          <w:rtl w:val="0"/>
          <w:lang w:val="en-US"/>
        </w:rPr>
        <w:t>Set up registration, first come first serve for individuals. Partners that register as a pair should get priority, as partners should have the ability to train together. The limit of athletes each session should be no more than 24, so that coaches can attend to everyone.</w:t>
      </w:r>
    </w:p>
    <w:p>
      <w:pPr>
        <w:pStyle w:val="Body A"/>
        <w:numPr>
          <w:ilvl w:val="0"/>
          <w:numId w:val="2"/>
        </w:numPr>
        <w:bidi w:val="0"/>
        <w:spacing w:after="160" w:line="259" w:lineRule="auto"/>
        <w:ind w:right="0"/>
        <w:jc w:val="left"/>
        <w:rPr>
          <w:rFonts w:ascii="Times New Roman" w:hAnsi="Times New Roman"/>
          <w:rtl w:val="0"/>
          <w:lang w:val="en-US"/>
        </w:rPr>
      </w:pPr>
      <w:r>
        <w:rPr>
          <w:rFonts w:ascii="Times New Roman" w:hAnsi="Times New Roman"/>
          <w:u w:color="000000"/>
          <w:rtl w:val="0"/>
          <w:lang w:val="en-US"/>
        </w:rPr>
        <w:t>Set up training for the coaches, to ensure they have all the knowledge necessary to comply with legal and ethical guidelines.</w:t>
      </w:r>
    </w:p>
    <w:p>
      <w:pPr>
        <w:pStyle w:val="Body A"/>
        <w:numPr>
          <w:ilvl w:val="0"/>
          <w:numId w:val="2"/>
        </w:numPr>
        <w:bidi w:val="0"/>
        <w:spacing w:after="160" w:line="259" w:lineRule="auto"/>
        <w:ind w:right="0"/>
        <w:jc w:val="left"/>
        <w:rPr>
          <w:rFonts w:ascii="Times New Roman" w:hAnsi="Times New Roman"/>
          <w:rtl w:val="0"/>
          <w:lang w:val="en-US"/>
        </w:rPr>
      </w:pPr>
      <w:r>
        <w:rPr>
          <w:rFonts w:ascii="Times New Roman" w:hAnsi="Times New Roman"/>
          <w:u w:color="000000"/>
          <w:rtl w:val="0"/>
          <w:lang w:val="en-US"/>
        </w:rPr>
        <w:t>Begin promoting the summer program during the regular club season,</w:t>
      </w:r>
    </w:p>
    <w:p>
      <w:pPr>
        <w:pStyle w:val="Body A"/>
        <w:numPr>
          <w:ilvl w:val="0"/>
          <w:numId w:val="2"/>
        </w:numPr>
        <w:bidi w:val="0"/>
        <w:spacing w:after="160" w:line="259" w:lineRule="auto"/>
        <w:ind w:right="0"/>
        <w:jc w:val="left"/>
        <w:rPr>
          <w:rFonts w:ascii="Times New Roman" w:hAnsi="Times New Roman"/>
          <w:rtl w:val="0"/>
          <w:lang w:val="en-US"/>
        </w:rPr>
      </w:pPr>
      <w:r>
        <w:rPr>
          <w:rFonts w:ascii="Times New Roman" w:hAnsi="Times New Roman"/>
          <w:u w:color="000000"/>
          <w:rtl w:val="0"/>
          <w:lang w:val="en-US"/>
        </w:rPr>
        <w:t>Adjust the program as necessary.</w:t>
      </w:r>
    </w:p>
    <w:p>
      <w:pPr>
        <w:pStyle w:val="Body A"/>
        <w:spacing w:after="160" w:line="259" w:lineRule="auto"/>
        <w:jc w:val="center"/>
        <w:rPr>
          <w:rFonts w:ascii="Times New Roman" w:cs="Times New Roman" w:hAnsi="Times New Roman" w:eastAsia="Times New Roman"/>
          <w:b w:val="1"/>
          <w:bCs w:val="1"/>
          <w:u w:color="000000"/>
        </w:rPr>
      </w:pPr>
    </w:p>
    <w:p>
      <w:pPr>
        <w:pStyle w:val="Body A"/>
        <w:spacing w:after="160" w:line="259" w:lineRule="auto"/>
        <w:jc w:val="center"/>
        <w:rPr>
          <w:rFonts w:ascii="Times New Roman" w:cs="Times New Roman" w:hAnsi="Times New Roman" w:eastAsia="Times New Roman"/>
          <w:b w:val="1"/>
          <w:bCs w:val="1"/>
          <w:u w:color="000000"/>
        </w:rPr>
      </w:pPr>
    </w:p>
    <w:p>
      <w:pPr>
        <w:pStyle w:val="Body A"/>
        <w:spacing w:after="160" w:line="259" w:lineRule="auto"/>
        <w:jc w:val="center"/>
        <w:rPr>
          <w:rFonts w:ascii="Times New Roman" w:cs="Times New Roman" w:hAnsi="Times New Roman" w:eastAsia="Times New Roman"/>
          <w:b w:val="1"/>
          <w:bCs w:val="1"/>
          <w:u w:color="000000"/>
        </w:rPr>
      </w:pPr>
    </w:p>
    <w:p>
      <w:pPr>
        <w:pStyle w:val="Body A"/>
        <w:spacing w:after="160" w:line="259" w:lineRule="auto"/>
        <w:rPr>
          <w:rFonts w:ascii="Times New Roman" w:cs="Times New Roman" w:hAnsi="Times New Roman" w:eastAsia="Times New Roman"/>
          <w:b w:val="1"/>
          <w:bCs w:val="1"/>
          <w:u w:color="000000"/>
        </w:rPr>
      </w:pPr>
    </w:p>
    <w:p>
      <w:pPr>
        <w:pStyle w:val="Body A"/>
        <w:spacing w:after="160" w:line="259" w:lineRule="auto"/>
        <w:jc w:val="center"/>
        <w:rPr>
          <w:rFonts w:ascii="Times New Roman" w:cs="Times New Roman" w:hAnsi="Times New Roman" w:eastAsia="Times New Roman"/>
          <w:b w:val="1"/>
          <w:bCs w:val="1"/>
          <w:u w:color="000000"/>
        </w:rPr>
      </w:pPr>
      <w:r>
        <w:rPr>
          <w:rFonts w:ascii="Times New Roman" w:cs="Times New Roman" w:hAnsi="Times New Roman" w:eastAsia="Times New Roman"/>
          <w:b w:val="1"/>
          <w:bCs w:val="1"/>
          <w:u w:color="000000"/>
          <w:lang w:val="en-US"/>
        </w:rPr>
        <w:drawing>
          <wp:anchor distT="0" distB="0" distL="0" distR="0" simplePos="0" relativeHeight="251659264" behindDoc="0" locked="0" layoutInCell="1" allowOverlap="1">
            <wp:simplePos x="0" y="0"/>
            <wp:positionH relativeFrom="page">
              <wp:posOffset>1970254</wp:posOffset>
            </wp:positionH>
            <wp:positionV relativeFrom="line">
              <wp:posOffset>679207</wp:posOffset>
            </wp:positionV>
            <wp:extent cx="4342243" cy="2345374"/>
            <wp:effectExtent l="0" t="0" r="0" b="0"/>
            <wp:wrapTopAndBottom distT="0" distB="0"/>
            <wp:docPr id="1073741825" name="officeArt object"/>
            <wp:cNvGraphicFramePr/>
            <a:graphic xmlns:a="http://schemas.openxmlformats.org/drawingml/2006/main">
              <a:graphicData uri="http://schemas.openxmlformats.org/drawingml/2006/chart">
                <c:chart xmlns:c="http://schemas.openxmlformats.org/drawingml/2006/chart" r:id="rId4"/>
              </a:graphicData>
            </a:graphic>
          </wp:anchor>
        </w:drawing>
      </w:r>
      <w:r>
        <w:rPr>
          <w:rFonts w:ascii="Times New Roman" w:hAnsi="Times New Roman"/>
          <w:b w:val="1"/>
          <w:bCs w:val="1"/>
          <w:u w:color="000000"/>
          <w:rtl w:val="0"/>
          <w:lang w:val="fr-FR"/>
        </w:rPr>
        <w:t>Figures</w:t>
      </w:r>
    </w:p>
    <w:p>
      <w:pPr>
        <w:pStyle w:val="Body A"/>
        <w:spacing w:after="160" w:line="259" w:lineRule="auto"/>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fr-FR"/>
        </w:rPr>
        <w:t xml:space="preserve">Figure 1. </w:t>
      </w:r>
      <w:r>
        <w:rPr>
          <w:rFonts w:ascii="Times New Roman" w:hAnsi="Times New Roman"/>
          <w:b w:val="1"/>
          <w:bCs w:val="1"/>
          <w:u w:color="000000"/>
          <w:rtl w:val="0"/>
          <w:lang w:val="en-US"/>
        </w:rPr>
        <w:t>Total Number of Athletes for Each Age Group</w:t>
      </w:r>
    </w:p>
    <w:p>
      <w:pPr>
        <w:pStyle w:val="Body A"/>
        <w:spacing w:after="160" w:line="259" w:lineRule="auto"/>
        <w:jc w:val="center"/>
        <w:rPr>
          <w:rFonts w:ascii="Times New Roman" w:cs="Times New Roman" w:hAnsi="Times New Roman" w:eastAsia="Times New Roman"/>
          <w:b w:val="1"/>
          <w:bCs w:val="1"/>
          <w:u w:color="000000"/>
        </w:rPr>
      </w:pPr>
    </w:p>
    <w:p>
      <w:pPr>
        <w:pStyle w:val="Body A"/>
        <w:spacing w:after="160" w:line="259" w:lineRule="auto"/>
        <w:jc w:val="center"/>
        <w:rPr>
          <w:rFonts w:ascii="Times New Roman" w:cs="Times New Roman" w:hAnsi="Times New Roman" w:eastAsia="Times New Roman"/>
          <w:b w:val="1"/>
          <w:bCs w:val="1"/>
          <w:u w:color="000000"/>
        </w:rPr>
      </w:pPr>
    </w:p>
    <w:p>
      <w:pPr>
        <w:pStyle w:val="Body A"/>
        <w:spacing w:after="160" w:line="259" w:lineRule="auto"/>
        <w:jc w:val="center"/>
        <w:rPr>
          <w:rFonts w:ascii="Times New Roman" w:cs="Times New Roman" w:hAnsi="Times New Roman" w:eastAsia="Times New Roman"/>
          <w:b w:val="1"/>
          <w:bCs w:val="1"/>
          <w:u w:color="000000"/>
        </w:rPr>
      </w:pPr>
    </w:p>
    <w:p>
      <w:pPr>
        <w:pStyle w:val="Body A"/>
        <w:spacing w:after="160" w:line="259" w:lineRule="auto"/>
        <w:jc w:val="center"/>
        <w:rPr>
          <w:rFonts w:ascii="Times New Roman" w:cs="Times New Roman" w:hAnsi="Times New Roman" w:eastAsia="Times New Roman"/>
          <w:b w:val="1"/>
          <w:bCs w:val="1"/>
          <w:u w:color="000000"/>
        </w:rPr>
      </w:pPr>
    </w:p>
    <w:p>
      <w:pPr>
        <w:pStyle w:val="Body A"/>
        <w:spacing w:after="160" w:line="259" w:lineRule="auto"/>
        <w:jc w:val="center"/>
        <w:rPr>
          <w:rFonts w:ascii="Times New Roman" w:cs="Times New Roman" w:hAnsi="Times New Roman" w:eastAsia="Times New Roman"/>
          <w:b w:val="1"/>
          <w:bCs w:val="1"/>
          <w:u w:color="000000"/>
        </w:rPr>
      </w:pPr>
      <w:r>
        <w:rPr>
          <w:rFonts w:ascii="Times New Roman" w:cs="Times New Roman" w:hAnsi="Times New Roman" w:eastAsia="Times New Roman"/>
          <w:b w:val="1"/>
          <w:bCs w:val="1"/>
          <w:u w:color="000000"/>
        </w:rPr>
        <w:drawing>
          <wp:anchor distT="0" distB="0" distL="0" distR="0" simplePos="0" relativeHeight="251660288" behindDoc="0" locked="0" layoutInCell="1" allowOverlap="1">
            <wp:simplePos x="0" y="0"/>
            <wp:positionH relativeFrom="page">
              <wp:posOffset>2072419</wp:posOffset>
            </wp:positionH>
            <wp:positionV relativeFrom="line">
              <wp:posOffset>456704</wp:posOffset>
            </wp:positionV>
            <wp:extent cx="4510110" cy="2226438"/>
            <wp:effectExtent l="0" t="0" r="0" b="0"/>
            <wp:wrapTopAndBottom distT="0" distB="0"/>
            <wp:docPr id="1073741826" name="officeArt object"/>
            <wp:cNvGraphicFramePr/>
            <a:graphic xmlns:a="http://schemas.openxmlformats.org/drawingml/2006/main">
              <a:graphicData uri="http://schemas.openxmlformats.org/drawingml/2006/chart">
                <c:chart xmlns:c="http://schemas.openxmlformats.org/drawingml/2006/chart" r:id="rId5"/>
              </a:graphicData>
            </a:graphic>
          </wp:anchor>
        </w:drawing>
      </w:r>
    </w:p>
    <w:p>
      <w:pPr>
        <w:pStyle w:val="Body A"/>
        <w:spacing w:after="160" w:line="259" w:lineRule="auto"/>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en-US"/>
        </w:rPr>
        <w:t>Figure 2. Number of Athletes for Each Age Group Whom Expressed Interest</w:t>
      </w:r>
    </w:p>
    <w:p>
      <w:pPr>
        <w:pStyle w:val="Body A"/>
        <w:spacing w:after="160" w:line="259" w:lineRule="auto"/>
        <w:jc w:val="center"/>
        <w:rPr>
          <w:rFonts w:ascii="Times New Roman" w:cs="Times New Roman" w:hAnsi="Times New Roman" w:eastAsia="Times New Roman"/>
          <w:b w:val="1"/>
          <w:bCs w:val="1"/>
          <w:u w:color="000000"/>
        </w:rPr>
      </w:pPr>
    </w:p>
    <w:p>
      <w:pPr>
        <w:pStyle w:val="Body A"/>
        <w:spacing w:after="160" w:line="259" w:lineRule="auto"/>
        <w:jc w:val="center"/>
        <w:rPr>
          <w:rFonts w:ascii="Times New Roman" w:cs="Times New Roman" w:hAnsi="Times New Roman" w:eastAsia="Times New Roman"/>
          <w:b w:val="1"/>
          <w:bCs w:val="1"/>
          <w:u w:color="000000"/>
        </w:rPr>
      </w:pPr>
    </w:p>
    <w:p>
      <w:pPr>
        <w:pStyle w:val="Body A"/>
        <w:spacing w:after="160" w:line="259" w:lineRule="auto"/>
        <w:jc w:val="center"/>
        <w:rPr>
          <w:rFonts w:ascii="Times New Roman" w:cs="Times New Roman" w:hAnsi="Times New Roman" w:eastAsia="Times New Roman"/>
          <w:b w:val="1"/>
          <w:bCs w:val="1"/>
          <w:u w:color="000000"/>
        </w:rPr>
      </w:pPr>
    </w:p>
    <w:p>
      <w:pPr>
        <w:pStyle w:val="Body A"/>
        <w:spacing w:after="160" w:line="259" w:lineRule="auto"/>
        <w:jc w:val="center"/>
        <w:rPr>
          <w:rFonts w:ascii="Times New Roman" w:cs="Times New Roman" w:hAnsi="Times New Roman" w:eastAsia="Times New Roman"/>
          <w:b w:val="1"/>
          <w:bCs w:val="1"/>
          <w:u w:color="000000"/>
        </w:rPr>
      </w:pPr>
    </w:p>
    <w:p>
      <w:pPr>
        <w:pStyle w:val="Body A"/>
        <w:spacing w:after="160" w:line="259" w:lineRule="auto"/>
        <w:jc w:val="center"/>
        <w:rPr>
          <w:rFonts w:ascii="Times New Roman" w:cs="Times New Roman" w:hAnsi="Times New Roman" w:eastAsia="Times New Roman"/>
          <w:b w:val="1"/>
          <w:bCs w:val="1"/>
          <w:u w:color="000000"/>
        </w:rPr>
      </w:pPr>
    </w:p>
    <w:p>
      <w:pPr>
        <w:pStyle w:val="Body A"/>
        <w:widowControl w:val="0"/>
        <w:spacing w:after="160"/>
        <w:jc w:val="center"/>
        <w:rPr>
          <w:rFonts w:ascii="Times New Roman" w:cs="Times New Roman" w:hAnsi="Times New Roman" w:eastAsia="Times New Roman"/>
          <w:b w:val="1"/>
          <w:bCs w:val="1"/>
          <w:u w:color="000000"/>
        </w:rPr>
      </w:pPr>
    </w:p>
    <w:p>
      <w:pPr>
        <w:pStyle w:val="Body A"/>
        <w:widowControl w:val="0"/>
        <w:spacing w:after="160"/>
        <w:jc w:val="center"/>
        <w:rPr>
          <w:rFonts w:ascii="Times New Roman" w:cs="Times New Roman" w:hAnsi="Times New Roman" w:eastAsia="Times New Roman"/>
          <w:b w:val="1"/>
          <w:bCs w:val="1"/>
          <w:u w:color="000000"/>
        </w:rP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561"/>
        <w:gridCol w:w="1560"/>
        <w:gridCol w:w="1559"/>
        <w:gridCol w:w="1560"/>
        <w:gridCol w:w="1560"/>
        <w:gridCol w:w="1560"/>
      </w:tblGrid>
      <w:tr>
        <w:tblPrEx>
          <w:shd w:val="clear" w:color="auto" w:fill="00a2ff"/>
        </w:tblPrEx>
        <w:trPr>
          <w:trHeight w:val="300" w:hRule="atLeast"/>
          <w:tblHeader/>
        </w:trPr>
        <w:tc>
          <w:tcPr>
            <w:tcW w:type="dxa" w:w="156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13/14U Boys</w:t>
            </w:r>
          </w:p>
        </w:tc>
        <w:tc>
          <w:tcPr>
            <w:tcW w:type="dxa" w:w="156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Monday</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Tuesday</w:t>
            </w:r>
          </w:p>
        </w:tc>
        <w:tc>
          <w:tcPr>
            <w:tcW w:type="dxa" w:w="156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Wednesday</w:t>
            </w:r>
          </w:p>
        </w:tc>
        <w:tc>
          <w:tcPr>
            <w:tcW w:type="dxa" w:w="156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Thursday</w:t>
            </w:r>
          </w:p>
        </w:tc>
        <w:tc>
          <w:tcPr>
            <w:tcW w:type="dxa" w:w="156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Friday</w:t>
            </w:r>
          </w:p>
        </w:tc>
      </w:tr>
      <w:tr>
        <w:tblPrEx>
          <w:shd w:val="clear" w:color="auto" w:fill="cadfff"/>
        </w:tblPrEx>
        <w:trPr>
          <w:trHeight w:val="305" w:hRule="atLeast"/>
        </w:trPr>
        <w:tc>
          <w:tcPr>
            <w:tcW w:type="dxa" w:w="1561"/>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10AM-12PM</w:t>
            </w:r>
          </w:p>
        </w:tc>
        <w:tc>
          <w:tcPr>
            <w:tcW w:type="dxa" w:w="1560"/>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11</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7</w:t>
            </w:r>
          </w:p>
        </w:tc>
        <w:tc>
          <w:tcPr>
            <w:tcW w:type="dxa" w:w="156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9</w:t>
            </w:r>
          </w:p>
        </w:tc>
        <w:tc>
          <w:tcPr>
            <w:tcW w:type="dxa" w:w="156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10</w:t>
            </w:r>
          </w:p>
        </w:tc>
        <w:tc>
          <w:tcPr>
            <w:tcW w:type="dxa" w:w="156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4</w:t>
            </w:r>
          </w:p>
        </w:tc>
      </w:tr>
      <w:tr>
        <w:tblPrEx>
          <w:shd w:val="clear" w:color="auto" w:fill="cadfff"/>
        </w:tblPrEx>
        <w:trPr>
          <w:trHeight w:val="300" w:hRule="atLeast"/>
        </w:trPr>
        <w:tc>
          <w:tcPr>
            <w:tcW w:type="dxa" w:w="1561"/>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12PM-2PM</w:t>
            </w:r>
          </w:p>
        </w:tc>
        <w:tc>
          <w:tcPr>
            <w:tcW w:type="dxa" w:w="156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8</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7</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8</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8</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5</w:t>
            </w:r>
          </w:p>
        </w:tc>
      </w:tr>
      <w:tr>
        <w:tblPrEx>
          <w:shd w:val="clear" w:color="auto" w:fill="cadfff"/>
        </w:tblPrEx>
        <w:trPr>
          <w:trHeight w:val="300" w:hRule="atLeast"/>
        </w:trPr>
        <w:tc>
          <w:tcPr>
            <w:tcW w:type="dxa" w:w="1561"/>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2PM-4PM</w:t>
            </w:r>
          </w:p>
        </w:tc>
        <w:tc>
          <w:tcPr>
            <w:tcW w:type="dxa" w:w="156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16</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16</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15</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10</w:t>
            </w:r>
          </w:p>
        </w:tc>
      </w:tr>
      <w:tr>
        <w:tblPrEx>
          <w:shd w:val="clear" w:color="auto" w:fill="cadfff"/>
        </w:tblPrEx>
        <w:trPr>
          <w:trHeight w:val="300" w:hRule="atLeast"/>
        </w:trPr>
        <w:tc>
          <w:tcPr>
            <w:tcW w:type="dxa" w:w="1561"/>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4PM-6PM</w:t>
            </w:r>
          </w:p>
        </w:tc>
        <w:tc>
          <w:tcPr>
            <w:tcW w:type="dxa" w:w="156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32</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26</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31</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28</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20</w:t>
            </w:r>
          </w:p>
        </w:tc>
      </w:tr>
      <w:tr>
        <w:tblPrEx>
          <w:shd w:val="clear" w:color="auto" w:fill="cadfff"/>
        </w:tblPrEx>
        <w:trPr>
          <w:trHeight w:val="300" w:hRule="atLeast"/>
        </w:trPr>
        <w:tc>
          <w:tcPr>
            <w:tcW w:type="dxa" w:w="1561"/>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6PM-8PM</w:t>
            </w:r>
          </w:p>
        </w:tc>
        <w:tc>
          <w:tcPr>
            <w:tcW w:type="dxa" w:w="156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27</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25</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29</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30</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16</w:t>
            </w:r>
          </w:p>
        </w:tc>
      </w:tr>
    </w:tbl>
    <w:p>
      <w:pPr>
        <w:pStyle w:val="Body A"/>
        <w:widowControl w:val="0"/>
        <w:spacing w:after="160"/>
        <w:jc w:val="center"/>
        <w:rPr>
          <w:rFonts w:ascii="Times New Roman" w:cs="Times New Roman" w:hAnsi="Times New Roman" w:eastAsia="Times New Roman"/>
          <w:b w:val="1"/>
          <w:bCs w:val="1"/>
          <w:u w:color="000000"/>
        </w:rPr>
      </w:pPr>
    </w:p>
    <w:p>
      <w:pPr>
        <w:pStyle w:val="Body A"/>
        <w:spacing w:after="160" w:line="259" w:lineRule="auto"/>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en-US"/>
        </w:rPr>
        <w:t>Figure 3. Availability in May - June for 13/14U Boys (37 Total)</w:t>
      </w:r>
    </w:p>
    <w:p>
      <w:pPr>
        <w:pStyle w:val="Body A"/>
        <w:spacing w:after="160" w:line="259" w:lineRule="auto"/>
        <w:jc w:val="center"/>
        <w:rPr>
          <w:rFonts w:ascii="Times New Roman" w:cs="Times New Roman" w:hAnsi="Times New Roman" w:eastAsia="Times New Roman"/>
          <w:b w:val="1"/>
          <w:bCs w:val="1"/>
          <w:u w:color="000000"/>
        </w:rPr>
      </w:pPr>
    </w:p>
    <w:tbl>
      <w:tblPr>
        <w:tblW w:w="935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560"/>
        <w:gridCol w:w="1559"/>
        <w:gridCol w:w="1559"/>
        <w:gridCol w:w="1558"/>
        <w:gridCol w:w="1560"/>
        <w:gridCol w:w="1559"/>
      </w:tblGrid>
      <w:tr>
        <w:tblPrEx>
          <w:shd w:val="clear" w:color="auto" w:fill="00a2ff"/>
        </w:tblPrEx>
        <w:trPr>
          <w:trHeight w:val="300" w:hRule="atLeast"/>
          <w:tblHeader/>
        </w:trPr>
        <w:tc>
          <w:tcPr>
            <w:tcW w:type="dxa" w:w="156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15/16U Boys</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Monday</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Tuesday</w:t>
            </w:r>
          </w:p>
        </w:tc>
        <w:tc>
          <w:tcPr>
            <w:tcW w:type="dxa" w:w="155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Wednesday</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Thursday</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Friday</w:t>
            </w:r>
          </w:p>
        </w:tc>
      </w:tr>
      <w:tr>
        <w:tblPrEx>
          <w:shd w:val="clear" w:color="auto" w:fill="cadfff"/>
        </w:tblPrEx>
        <w:trPr>
          <w:trHeight w:val="305" w:hRule="atLeast"/>
        </w:trPr>
        <w:tc>
          <w:tcPr>
            <w:tcW w:type="dxa" w:w="156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10AM-12PM</w:t>
            </w:r>
          </w:p>
        </w:tc>
        <w:tc>
          <w:tcPr>
            <w:tcW w:type="dxa" w:w="155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9</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5</w:t>
            </w:r>
          </w:p>
        </w:tc>
        <w:tc>
          <w:tcPr>
            <w:tcW w:type="dxa" w:w="155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6</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12</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4</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12PM-2PM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8</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8</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8</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8</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7</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2PM-4PM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7</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12</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18</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4</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4PM-6PM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29</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25</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28</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22</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18</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6PM-8PM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29</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28</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29</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15</w:t>
            </w:r>
          </w:p>
        </w:tc>
      </w:tr>
    </w:tbl>
    <w:p>
      <w:pPr>
        <w:pStyle w:val="Body A"/>
        <w:widowControl w:val="0"/>
        <w:spacing w:after="160"/>
        <w:jc w:val="center"/>
        <w:rPr>
          <w:rFonts w:ascii="Times New Roman" w:cs="Times New Roman" w:hAnsi="Times New Roman" w:eastAsia="Times New Roman"/>
          <w:b w:val="1"/>
          <w:bCs w:val="1"/>
          <w:u w:color="000000"/>
        </w:rPr>
      </w:pPr>
    </w:p>
    <w:p>
      <w:pPr>
        <w:pStyle w:val="Body A"/>
        <w:spacing w:after="160" w:line="259" w:lineRule="auto"/>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en-US"/>
        </w:rPr>
        <w:t>Figure 4. Availability in May - June for 15/16U Boys (33 Total)</w:t>
      </w:r>
    </w:p>
    <w:p>
      <w:pPr>
        <w:pStyle w:val="Body A"/>
        <w:spacing w:after="160" w:line="259" w:lineRule="auto"/>
        <w:jc w:val="center"/>
        <w:rPr>
          <w:rFonts w:ascii="Times New Roman" w:cs="Times New Roman" w:hAnsi="Times New Roman" w:eastAsia="Times New Roman"/>
          <w:b w:val="1"/>
          <w:bCs w:val="1"/>
          <w:u w:color="000000"/>
        </w:rPr>
      </w:pPr>
    </w:p>
    <w:tbl>
      <w:tblPr>
        <w:tblW w:w="935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560"/>
        <w:gridCol w:w="1559"/>
        <w:gridCol w:w="1559"/>
        <w:gridCol w:w="1558"/>
        <w:gridCol w:w="1560"/>
        <w:gridCol w:w="1559"/>
      </w:tblGrid>
      <w:tr>
        <w:tblPrEx>
          <w:shd w:val="clear" w:color="auto" w:fill="00a2ff"/>
        </w:tblPrEx>
        <w:trPr>
          <w:trHeight w:val="300" w:hRule="atLeast"/>
          <w:tblHeader/>
        </w:trPr>
        <w:tc>
          <w:tcPr>
            <w:tcW w:type="dxa" w:w="156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13/14U Girls</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Monday</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Tuesday</w:t>
            </w:r>
          </w:p>
        </w:tc>
        <w:tc>
          <w:tcPr>
            <w:tcW w:type="dxa" w:w="155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Wednesday</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Thursday</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Friday</w:t>
            </w:r>
          </w:p>
        </w:tc>
      </w:tr>
      <w:tr>
        <w:tblPrEx>
          <w:shd w:val="clear" w:color="auto" w:fill="cadfff"/>
        </w:tblPrEx>
        <w:trPr>
          <w:trHeight w:val="305" w:hRule="atLeast"/>
        </w:trPr>
        <w:tc>
          <w:tcPr>
            <w:tcW w:type="dxa" w:w="156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10AM-12PM</w:t>
            </w:r>
          </w:p>
        </w:tc>
        <w:tc>
          <w:tcPr>
            <w:tcW w:type="dxa" w:w="155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10</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4</w:t>
            </w:r>
          </w:p>
        </w:tc>
        <w:tc>
          <w:tcPr>
            <w:tcW w:type="dxa" w:w="155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10</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12</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15</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12PM-2PM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17</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17</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17</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19</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14</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2PM-4PM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16</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18</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24</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24</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23</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4PM-6PM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32</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31</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30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31</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20</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6PM-8PM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22</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24</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24</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22</w:t>
            </w:r>
          </w:p>
        </w:tc>
      </w:tr>
    </w:tbl>
    <w:p>
      <w:pPr>
        <w:pStyle w:val="Body A"/>
        <w:widowControl w:val="0"/>
        <w:spacing w:after="160"/>
        <w:jc w:val="center"/>
        <w:rPr>
          <w:rFonts w:ascii="Times New Roman" w:cs="Times New Roman" w:hAnsi="Times New Roman" w:eastAsia="Times New Roman"/>
          <w:b w:val="1"/>
          <w:bCs w:val="1"/>
          <w:u w:color="000000"/>
        </w:rPr>
      </w:pPr>
    </w:p>
    <w:p>
      <w:pPr>
        <w:pStyle w:val="Body A"/>
        <w:spacing w:after="160" w:line="259" w:lineRule="auto"/>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en-US"/>
        </w:rPr>
        <w:t>Figure 5. Availability in May - June for 13/14U Girls (34 Total)</w:t>
      </w:r>
    </w:p>
    <w:p>
      <w:pPr>
        <w:pStyle w:val="Body A"/>
        <w:spacing w:after="160" w:line="259" w:lineRule="auto"/>
        <w:rPr>
          <w:rFonts w:ascii="Times New Roman" w:cs="Times New Roman" w:hAnsi="Times New Roman" w:eastAsia="Times New Roman"/>
          <w:b w:val="1"/>
          <w:bCs w:val="1"/>
          <w:u w:color="000000"/>
        </w:rPr>
      </w:pPr>
    </w:p>
    <w:p>
      <w:pPr>
        <w:pStyle w:val="Body A"/>
        <w:spacing w:after="160" w:line="259" w:lineRule="auto"/>
        <w:rPr>
          <w:rFonts w:ascii="Times New Roman" w:cs="Times New Roman" w:hAnsi="Times New Roman" w:eastAsia="Times New Roman"/>
          <w:b w:val="1"/>
          <w:bCs w:val="1"/>
          <w:u w:color="000000"/>
        </w:rPr>
      </w:pPr>
    </w:p>
    <w:p>
      <w:pPr>
        <w:pStyle w:val="Body A"/>
        <w:spacing w:after="160" w:line="259" w:lineRule="auto"/>
        <w:jc w:val="center"/>
        <w:rPr>
          <w:rFonts w:ascii="Times New Roman" w:cs="Times New Roman" w:hAnsi="Times New Roman" w:eastAsia="Times New Roman"/>
          <w:b w:val="1"/>
          <w:bCs w:val="1"/>
          <w:u w:color="000000"/>
        </w:rPr>
      </w:pPr>
    </w:p>
    <w:p>
      <w:pPr>
        <w:pStyle w:val="Body A"/>
        <w:spacing w:after="160" w:line="259" w:lineRule="auto"/>
        <w:jc w:val="center"/>
        <w:rPr>
          <w:rFonts w:ascii="Times New Roman" w:cs="Times New Roman" w:hAnsi="Times New Roman" w:eastAsia="Times New Roman"/>
          <w:b w:val="1"/>
          <w:bCs w:val="1"/>
          <w:u w:color="000000"/>
        </w:rPr>
      </w:pPr>
    </w:p>
    <w:tbl>
      <w:tblPr>
        <w:tblW w:w="935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560"/>
        <w:gridCol w:w="1559"/>
        <w:gridCol w:w="1559"/>
        <w:gridCol w:w="1558"/>
        <w:gridCol w:w="1560"/>
        <w:gridCol w:w="1559"/>
      </w:tblGrid>
      <w:tr>
        <w:tblPrEx>
          <w:shd w:val="clear" w:color="auto" w:fill="00a2ff"/>
        </w:tblPrEx>
        <w:trPr>
          <w:trHeight w:val="300" w:hRule="atLeast"/>
          <w:tblHeader/>
        </w:trPr>
        <w:tc>
          <w:tcPr>
            <w:tcW w:type="dxa" w:w="156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15/16U Girls</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Monday</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Tuesday</w:t>
            </w:r>
          </w:p>
        </w:tc>
        <w:tc>
          <w:tcPr>
            <w:tcW w:type="dxa" w:w="155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Wednesday</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Thursday</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Friday</w:t>
            </w:r>
          </w:p>
        </w:tc>
      </w:tr>
      <w:tr>
        <w:tblPrEx>
          <w:shd w:val="clear" w:color="auto" w:fill="cadfff"/>
        </w:tblPrEx>
        <w:trPr>
          <w:trHeight w:val="305" w:hRule="atLeast"/>
        </w:trPr>
        <w:tc>
          <w:tcPr>
            <w:tcW w:type="dxa" w:w="156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10AM-12PM</w:t>
            </w:r>
          </w:p>
        </w:tc>
        <w:tc>
          <w:tcPr>
            <w:tcW w:type="dxa" w:w="155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5</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6</w:t>
            </w:r>
          </w:p>
        </w:tc>
        <w:tc>
          <w:tcPr>
            <w:tcW w:type="dxa" w:w="155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6</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6</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6</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12PM-2PM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16</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16</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11</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4</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2PM-4PM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12</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13</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12</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12</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11</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4PM-6PM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18</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19</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19</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21</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23</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6PM-8PM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24</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26</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24</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24</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21</w:t>
            </w:r>
          </w:p>
        </w:tc>
      </w:tr>
    </w:tbl>
    <w:p>
      <w:pPr>
        <w:pStyle w:val="Body A"/>
        <w:widowControl w:val="0"/>
        <w:spacing w:after="160"/>
        <w:jc w:val="center"/>
        <w:rPr>
          <w:rFonts w:ascii="Times New Roman" w:cs="Times New Roman" w:hAnsi="Times New Roman" w:eastAsia="Times New Roman"/>
          <w:b w:val="1"/>
          <w:bCs w:val="1"/>
          <w:u w:color="000000"/>
        </w:rPr>
      </w:pPr>
    </w:p>
    <w:p>
      <w:pPr>
        <w:pStyle w:val="Body A"/>
        <w:spacing w:after="160" w:line="259" w:lineRule="auto"/>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en-US"/>
        </w:rPr>
        <w:t>Figure 6. Availability in May - June for 15/16U Girls (31 Total)</w:t>
      </w:r>
    </w:p>
    <w:p>
      <w:pPr>
        <w:pStyle w:val="Body A"/>
        <w:spacing w:after="160" w:line="259" w:lineRule="auto"/>
        <w:jc w:val="center"/>
        <w:rPr>
          <w:rFonts w:ascii="Times New Roman" w:cs="Times New Roman" w:hAnsi="Times New Roman" w:eastAsia="Times New Roman"/>
          <w:b w:val="1"/>
          <w:bCs w:val="1"/>
          <w:u w:color="000000"/>
        </w:rPr>
      </w:pPr>
    </w:p>
    <w:tbl>
      <w:tblPr>
        <w:tblW w:w="935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560"/>
        <w:gridCol w:w="1559"/>
        <w:gridCol w:w="1559"/>
        <w:gridCol w:w="1558"/>
        <w:gridCol w:w="1560"/>
        <w:gridCol w:w="1559"/>
      </w:tblGrid>
      <w:tr>
        <w:tblPrEx>
          <w:shd w:val="clear" w:color="auto" w:fill="00a2ff"/>
        </w:tblPrEx>
        <w:trPr>
          <w:trHeight w:val="300" w:hRule="atLeast"/>
          <w:tblHeader/>
        </w:trPr>
        <w:tc>
          <w:tcPr>
            <w:tcW w:type="dxa" w:w="156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13/14U Boys</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Monday</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Tuesday</w:t>
            </w:r>
          </w:p>
        </w:tc>
        <w:tc>
          <w:tcPr>
            <w:tcW w:type="dxa" w:w="155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Wednesday</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Thursday</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Friday</w:t>
            </w:r>
          </w:p>
        </w:tc>
      </w:tr>
      <w:tr>
        <w:tblPrEx>
          <w:shd w:val="clear" w:color="auto" w:fill="cadfff"/>
        </w:tblPrEx>
        <w:trPr>
          <w:trHeight w:val="305" w:hRule="atLeast"/>
        </w:trPr>
        <w:tc>
          <w:tcPr>
            <w:tcW w:type="dxa" w:w="156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10AM-12PM</w:t>
            </w:r>
          </w:p>
        </w:tc>
        <w:tc>
          <w:tcPr>
            <w:tcW w:type="dxa" w:w="155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8</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9</w:t>
            </w:r>
          </w:p>
        </w:tc>
        <w:tc>
          <w:tcPr>
            <w:tcW w:type="dxa" w:w="155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9</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11</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4</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12PM-2PM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8</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8</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8</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8</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8</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2PM-4PM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18</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18</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12</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4PM-6PM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33</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29</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33</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33</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26</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6PM-8PM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22</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23</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28</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14</w:t>
            </w:r>
          </w:p>
        </w:tc>
      </w:tr>
    </w:tbl>
    <w:p>
      <w:pPr>
        <w:pStyle w:val="Body A"/>
        <w:widowControl w:val="0"/>
        <w:spacing w:after="160"/>
        <w:jc w:val="center"/>
        <w:rPr>
          <w:rFonts w:ascii="Times New Roman" w:cs="Times New Roman" w:hAnsi="Times New Roman" w:eastAsia="Times New Roman"/>
          <w:b w:val="1"/>
          <w:bCs w:val="1"/>
          <w:u w:color="000000"/>
        </w:rPr>
      </w:pPr>
    </w:p>
    <w:p>
      <w:pPr>
        <w:pStyle w:val="Body A"/>
        <w:spacing w:after="160" w:line="259" w:lineRule="auto"/>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en-US"/>
        </w:rPr>
        <w:t>Figure 7. Availability in July - August for 13/14U Boys (37 Total)</w:t>
      </w:r>
    </w:p>
    <w:p>
      <w:pPr>
        <w:pStyle w:val="Body A"/>
        <w:spacing w:after="160" w:line="259" w:lineRule="auto"/>
        <w:jc w:val="center"/>
        <w:rPr>
          <w:rFonts w:ascii="Times New Roman" w:cs="Times New Roman" w:hAnsi="Times New Roman" w:eastAsia="Times New Roman"/>
          <w:b w:val="1"/>
          <w:bCs w:val="1"/>
          <w:u w:color="000000"/>
        </w:rPr>
      </w:pPr>
    </w:p>
    <w:tbl>
      <w:tblPr>
        <w:tblW w:w="935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560"/>
        <w:gridCol w:w="1559"/>
        <w:gridCol w:w="1559"/>
        <w:gridCol w:w="1558"/>
        <w:gridCol w:w="1560"/>
        <w:gridCol w:w="1559"/>
      </w:tblGrid>
      <w:tr>
        <w:tblPrEx>
          <w:shd w:val="clear" w:color="auto" w:fill="00a2ff"/>
        </w:tblPrEx>
        <w:trPr>
          <w:trHeight w:val="300" w:hRule="atLeast"/>
          <w:tblHeader/>
        </w:trPr>
        <w:tc>
          <w:tcPr>
            <w:tcW w:type="dxa" w:w="156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15/16U Boys</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Monday</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Tuesday</w:t>
            </w:r>
          </w:p>
        </w:tc>
        <w:tc>
          <w:tcPr>
            <w:tcW w:type="dxa" w:w="155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Wednesday</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Thursday</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Friday</w:t>
            </w:r>
          </w:p>
        </w:tc>
      </w:tr>
      <w:tr>
        <w:tblPrEx>
          <w:shd w:val="clear" w:color="auto" w:fill="cadfff"/>
        </w:tblPrEx>
        <w:trPr>
          <w:trHeight w:val="305" w:hRule="atLeast"/>
        </w:trPr>
        <w:tc>
          <w:tcPr>
            <w:tcW w:type="dxa" w:w="156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10AM-12PM</w:t>
            </w:r>
          </w:p>
        </w:tc>
        <w:tc>
          <w:tcPr>
            <w:tcW w:type="dxa" w:w="155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8</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8</w:t>
            </w:r>
          </w:p>
        </w:tc>
        <w:tc>
          <w:tcPr>
            <w:tcW w:type="dxa" w:w="155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9</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9</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8</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12PM-2PM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6</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7</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7</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9</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10</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2PM-4PM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16</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12</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18</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4PM-6PM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29</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25</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28</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22</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18</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6PM-8PM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29</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27</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30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27</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26</w:t>
            </w:r>
          </w:p>
        </w:tc>
      </w:tr>
    </w:tbl>
    <w:p>
      <w:pPr>
        <w:pStyle w:val="Body A"/>
        <w:widowControl w:val="0"/>
        <w:spacing w:after="160"/>
        <w:jc w:val="center"/>
        <w:rPr>
          <w:rFonts w:ascii="Times New Roman" w:cs="Times New Roman" w:hAnsi="Times New Roman" w:eastAsia="Times New Roman"/>
          <w:b w:val="1"/>
          <w:bCs w:val="1"/>
          <w:u w:color="000000"/>
        </w:rPr>
      </w:pPr>
    </w:p>
    <w:p>
      <w:pPr>
        <w:pStyle w:val="Body A"/>
        <w:spacing w:after="160" w:line="259" w:lineRule="auto"/>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en-US"/>
        </w:rPr>
        <w:t>Figure 8. Availability in July - August for 15/16U Boys (33 Total)</w:t>
      </w: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tbl>
      <w:tblPr>
        <w:tblW w:w="935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560"/>
        <w:gridCol w:w="1559"/>
        <w:gridCol w:w="1559"/>
        <w:gridCol w:w="1558"/>
        <w:gridCol w:w="1560"/>
        <w:gridCol w:w="1559"/>
      </w:tblGrid>
      <w:tr>
        <w:tblPrEx>
          <w:shd w:val="clear" w:color="auto" w:fill="00a2ff"/>
        </w:tblPrEx>
        <w:trPr>
          <w:trHeight w:val="300" w:hRule="atLeast"/>
          <w:tblHeader/>
        </w:trPr>
        <w:tc>
          <w:tcPr>
            <w:tcW w:type="dxa" w:w="156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13/14U Girls</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Monday</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Tuesday</w:t>
            </w:r>
          </w:p>
        </w:tc>
        <w:tc>
          <w:tcPr>
            <w:tcW w:type="dxa" w:w="155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Wednesday</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Thursday</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Friday</w:t>
            </w:r>
          </w:p>
        </w:tc>
      </w:tr>
      <w:tr>
        <w:tblPrEx>
          <w:shd w:val="clear" w:color="auto" w:fill="cadfff"/>
        </w:tblPrEx>
        <w:trPr>
          <w:trHeight w:val="305" w:hRule="atLeast"/>
        </w:trPr>
        <w:tc>
          <w:tcPr>
            <w:tcW w:type="dxa" w:w="156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10AM-12PM</w:t>
            </w:r>
          </w:p>
        </w:tc>
        <w:tc>
          <w:tcPr>
            <w:tcW w:type="dxa" w:w="155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8</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9</w:t>
            </w:r>
          </w:p>
        </w:tc>
        <w:tc>
          <w:tcPr>
            <w:tcW w:type="dxa" w:w="155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9</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10</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10</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12PM-2PM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18</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13</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11</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11</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2PM-4PM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16</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19</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19</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21</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21</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4PM-6PM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31</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30</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30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31</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20</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6PM-8PM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26</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27</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24</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21</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19</w:t>
            </w:r>
          </w:p>
        </w:tc>
      </w:tr>
    </w:tbl>
    <w:p>
      <w:pPr>
        <w:pStyle w:val="Body A"/>
        <w:widowControl w:val="0"/>
        <w:spacing w:after="160"/>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en-US"/>
        </w:rPr>
        <w:t>Figure 9. Availability in July - August for 13/14U Girls (34 Total)</w:t>
      </w:r>
    </w:p>
    <w:p>
      <w:pPr>
        <w:pStyle w:val="Body A"/>
        <w:spacing w:after="160" w:line="259" w:lineRule="auto"/>
        <w:jc w:val="center"/>
        <w:rPr>
          <w:rFonts w:ascii="Times New Roman" w:cs="Times New Roman" w:hAnsi="Times New Roman" w:eastAsia="Times New Roman"/>
          <w:u w:color="000000"/>
        </w:rPr>
      </w:pPr>
    </w:p>
    <w:tbl>
      <w:tblPr>
        <w:tblW w:w="935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560"/>
        <w:gridCol w:w="1559"/>
        <w:gridCol w:w="1559"/>
        <w:gridCol w:w="1558"/>
        <w:gridCol w:w="1560"/>
        <w:gridCol w:w="1559"/>
      </w:tblGrid>
      <w:tr>
        <w:tblPrEx>
          <w:shd w:val="clear" w:color="auto" w:fill="00a2ff"/>
        </w:tblPrEx>
        <w:trPr>
          <w:trHeight w:val="300" w:hRule="atLeast"/>
          <w:tblHeader/>
        </w:trPr>
        <w:tc>
          <w:tcPr>
            <w:tcW w:type="dxa" w:w="156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15/16U Girls</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Monday</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Tuesday</w:t>
            </w:r>
          </w:p>
        </w:tc>
        <w:tc>
          <w:tcPr>
            <w:tcW w:type="dxa" w:w="155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Wednesday</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Thursday</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Friday</w:t>
            </w:r>
          </w:p>
        </w:tc>
      </w:tr>
      <w:tr>
        <w:tblPrEx>
          <w:shd w:val="clear" w:color="auto" w:fill="cadfff"/>
        </w:tblPrEx>
        <w:trPr>
          <w:trHeight w:val="305" w:hRule="atLeast"/>
        </w:trPr>
        <w:tc>
          <w:tcPr>
            <w:tcW w:type="dxa" w:w="156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10AM-12PM</w:t>
            </w:r>
          </w:p>
        </w:tc>
        <w:tc>
          <w:tcPr>
            <w:tcW w:type="dxa" w:w="155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4</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9</w:t>
            </w:r>
          </w:p>
        </w:tc>
        <w:tc>
          <w:tcPr>
            <w:tcW w:type="dxa" w:w="155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7</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5</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5</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12PM-2PM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8</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8</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8</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6</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4</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2PM-4PM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7</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11</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11</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9</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11</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4PM-6PM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24</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21</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19</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17</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16</w:t>
            </w:r>
          </w:p>
        </w:tc>
      </w:tr>
      <w:tr>
        <w:tblPrEx>
          <w:shd w:val="clear" w:color="auto" w:fill="cadfff"/>
        </w:tblPrEx>
        <w:trPr>
          <w:trHeight w:val="300" w:hRule="atLeast"/>
        </w:trPr>
        <w:tc>
          <w:tcPr>
            <w:tcW w:type="dxa" w:w="15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6PM-8PM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28</w:t>
            </w:r>
          </w:p>
        </w:tc>
        <w:tc>
          <w:tcPr>
            <w:tcW w:type="dxa" w:w="1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24</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23</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27</w:t>
            </w:r>
          </w:p>
        </w:tc>
      </w:tr>
    </w:tbl>
    <w:p>
      <w:pPr>
        <w:pStyle w:val="Body A"/>
        <w:widowControl w:val="0"/>
        <w:spacing w:after="160"/>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en-US"/>
        </w:rPr>
        <w:t xml:space="preserve">Figure 10. Availability in </w:t>
      </w:r>
      <w:r>
        <w:drawing>
          <wp:anchor distT="0" distB="0" distL="152400" distR="152400" simplePos="0" relativeHeight="251661312" behindDoc="0" locked="0" layoutInCell="1" allowOverlap="1">
            <wp:simplePos x="0" y="0"/>
            <wp:positionH relativeFrom="page">
              <wp:posOffset>3349809</wp:posOffset>
            </wp:positionH>
            <wp:positionV relativeFrom="page">
              <wp:posOffset>5826683</wp:posOffset>
            </wp:positionV>
            <wp:extent cx="4791649" cy="2232392"/>
            <wp:effectExtent l="0" t="0" r="0" b="0"/>
            <wp:wrapSquare wrapText="bothSides" distL="152400" distR="152400" distT="0" distB="0"/>
            <wp:docPr id="1073741827" name="officeArt object"/>
            <wp:cNvGraphicFramePr/>
            <a:graphic xmlns:a="http://schemas.openxmlformats.org/drawingml/2006/main">
              <a:graphicData uri="http://schemas.openxmlformats.org/drawingml/2006/chart">
                <c:chart xmlns:c="http://schemas.openxmlformats.org/drawingml/2006/chart" r:id="rId6"/>
              </a:graphicData>
            </a:graphic>
          </wp:anchor>
        </w:drawing>
      </w:r>
      <w:r>
        <w:rPr>
          <w:rFonts w:ascii="Times New Roman" w:hAnsi="Times New Roman"/>
          <w:b w:val="1"/>
          <w:bCs w:val="1"/>
          <w:u w:color="000000"/>
          <w:rtl w:val="0"/>
          <w:lang w:val="en-US"/>
        </w:rPr>
        <w:t>July - August for 15/16U Girls (31 Total)</w:t>
      </w: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en-US"/>
        </w:rPr>
        <w:t>Figure 11. Preferred Location for Athletes</w:t>
      </w:r>
    </w:p>
    <w:p>
      <w:pPr>
        <w:pStyle w:val="Body A"/>
        <w:spacing w:after="160" w:line="259" w:lineRule="auto"/>
        <w:jc w:val="center"/>
        <w:rPr>
          <w:rFonts w:ascii="Times New Roman" w:cs="Times New Roman" w:hAnsi="Times New Roman" w:eastAsia="Times New Roman"/>
          <w:u w:color="000000"/>
        </w:rPr>
      </w:pPr>
    </w:p>
    <w:tbl>
      <w:tblPr>
        <w:tblW w:w="935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119"/>
        <w:gridCol w:w="3117"/>
        <w:gridCol w:w="3118"/>
      </w:tblGrid>
      <w:tr>
        <w:tblPrEx>
          <w:shd w:val="clear" w:color="auto" w:fill="00a2ff"/>
        </w:tblPrEx>
        <w:trPr>
          <w:trHeight w:val="300" w:hRule="atLeast"/>
          <w:tblHeader/>
        </w:trPr>
        <w:tc>
          <w:tcPr>
            <w:tcW w:type="dxa" w:w="311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Boys Coaches</w:t>
            </w:r>
          </w:p>
        </w:tc>
        <w:tc>
          <w:tcPr>
            <w:tcW w:type="dxa" w:w="311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Monday</w:t>
            </w:r>
          </w:p>
        </w:tc>
        <w:tc>
          <w:tcPr>
            <w:tcW w:type="dxa" w:w="311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Wednesday</w:t>
            </w:r>
          </w:p>
        </w:tc>
      </w:tr>
      <w:tr>
        <w:tblPrEx>
          <w:shd w:val="clear" w:color="auto" w:fill="cadfff"/>
        </w:tblPrEx>
        <w:trPr>
          <w:trHeight w:val="305" w:hRule="atLeast"/>
        </w:trPr>
        <w:tc>
          <w:tcPr>
            <w:tcW w:type="dxa" w:w="3119"/>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4PM-6PM</w:t>
            </w:r>
          </w:p>
        </w:tc>
        <w:tc>
          <w:tcPr>
            <w:tcW w:type="dxa" w:w="3117"/>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4</w:t>
            </w:r>
          </w:p>
        </w:tc>
        <w:tc>
          <w:tcPr>
            <w:tcW w:type="dxa" w:w="3117"/>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4</w:t>
            </w:r>
          </w:p>
        </w:tc>
      </w:tr>
      <w:tr>
        <w:tblPrEx>
          <w:shd w:val="clear" w:color="auto" w:fill="cadfff"/>
        </w:tblPrEx>
        <w:trPr>
          <w:trHeight w:val="300" w:hRule="atLeast"/>
        </w:trPr>
        <w:tc>
          <w:tcPr>
            <w:tcW w:type="dxa" w:w="311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6PM-8PM</w:t>
            </w:r>
          </w:p>
        </w:tc>
        <w:tc>
          <w:tcPr>
            <w:tcW w:type="dxa" w:w="311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3</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4</w:t>
            </w:r>
          </w:p>
        </w:tc>
      </w:tr>
    </w:tbl>
    <w:p>
      <w:pPr>
        <w:pStyle w:val="Body A"/>
        <w:widowControl w:val="0"/>
        <w:spacing w:after="160"/>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en-US"/>
        </w:rPr>
        <w:t>Figure 12. Available Number of Coaches for Boys Sessions</w:t>
      </w:r>
    </w:p>
    <w:p>
      <w:pPr>
        <w:pStyle w:val="Body A"/>
        <w:spacing w:after="160" w:line="259" w:lineRule="auto"/>
        <w:jc w:val="center"/>
        <w:rPr>
          <w:rFonts w:ascii="Times New Roman" w:cs="Times New Roman" w:hAnsi="Times New Roman" w:eastAsia="Times New Roman"/>
          <w:u w:color="000000"/>
        </w:rPr>
      </w:pPr>
    </w:p>
    <w:tbl>
      <w:tblPr>
        <w:tblW w:w="935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119"/>
        <w:gridCol w:w="3117"/>
        <w:gridCol w:w="3118"/>
      </w:tblGrid>
      <w:tr>
        <w:tblPrEx>
          <w:shd w:val="clear" w:color="auto" w:fill="00a2ff"/>
        </w:tblPrEx>
        <w:trPr>
          <w:trHeight w:val="300" w:hRule="atLeast"/>
          <w:tblHeader/>
        </w:trPr>
        <w:tc>
          <w:tcPr>
            <w:tcW w:type="dxa" w:w="311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Girls Coaches</w:t>
            </w:r>
          </w:p>
        </w:tc>
        <w:tc>
          <w:tcPr>
            <w:tcW w:type="dxa" w:w="311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Tuesday</w:t>
            </w:r>
          </w:p>
        </w:tc>
        <w:tc>
          <w:tcPr>
            <w:tcW w:type="dxa" w:w="311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Thursday</w:t>
            </w:r>
          </w:p>
        </w:tc>
      </w:tr>
      <w:tr>
        <w:tblPrEx>
          <w:shd w:val="clear" w:color="auto" w:fill="cadfff"/>
        </w:tblPrEx>
        <w:trPr>
          <w:trHeight w:val="305" w:hRule="atLeast"/>
        </w:trPr>
        <w:tc>
          <w:tcPr>
            <w:tcW w:type="dxa" w:w="3119"/>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4PM-6PM</w:t>
            </w:r>
          </w:p>
        </w:tc>
        <w:tc>
          <w:tcPr>
            <w:tcW w:type="dxa" w:w="3117"/>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5</w:t>
            </w:r>
          </w:p>
        </w:tc>
        <w:tc>
          <w:tcPr>
            <w:tcW w:type="dxa" w:w="3117"/>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4</w:t>
            </w:r>
          </w:p>
        </w:tc>
      </w:tr>
      <w:tr>
        <w:tblPrEx>
          <w:shd w:val="clear" w:color="auto" w:fill="cadfff"/>
        </w:tblPrEx>
        <w:trPr>
          <w:trHeight w:val="300" w:hRule="atLeast"/>
        </w:trPr>
        <w:tc>
          <w:tcPr>
            <w:tcW w:type="dxa" w:w="311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6PM-8PM</w:t>
            </w:r>
          </w:p>
        </w:tc>
        <w:tc>
          <w:tcPr>
            <w:tcW w:type="dxa" w:w="311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3</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14:textOutline w14:w="12700" w14:cap="flat">
                  <w14:noFill/>
                  <w14:miter w14:lim="400000"/>
                </w14:textOutline>
              </w:rPr>
              <w:t>3</w:t>
            </w:r>
          </w:p>
        </w:tc>
      </w:tr>
    </w:tbl>
    <w:p>
      <w:pPr>
        <w:pStyle w:val="Body A"/>
        <w:widowControl w:val="0"/>
        <w:spacing w:after="160"/>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en-US"/>
        </w:rPr>
        <w:t>Figure 13. Available Number of Coaches for Girls Sessions</w:t>
      </w:r>
    </w:p>
    <w:p>
      <w:pPr>
        <w:pStyle w:val="Body A"/>
        <w:spacing w:after="160" w:line="259" w:lineRule="auto"/>
        <w:jc w:val="center"/>
        <w:rPr>
          <w:rFonts w:ascii="Times New Roman" w:cs="Times New Roman" w:hAnsi="Times New Roman" w:eastAsia="Times New Roman"/>
          <w:u w:color="000000"/>
        </w:rPr>
      </w:pPr>
    </w:p>
    <w:tbl>
      <w:tblPr>
        <w:tblW w:w="935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678"/>
        <w:gridCol w:w="4677"/>
      </w:tblGrid>
      <w:tr>
        <w:tblPrEx>
          <w:shd w:val="clear" w:color="auto" w:fill="00a2ff"/>
        </w:tblPrEx>
        <w:trPr>
          <w:trHeight w:val="300" w:hRule="atLeast"/>
          <w:tblHeader/>
        </w:trPr>
        <w:tc>
          <w:tcPr>
            <w:tcW w:type="dxa" w:w="467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Equipment</w:t>
            </w:r>
          </w:p>
        </w:tc>
        <w:tc>
          <w:tcPr>
            <w:tcW w:type="dxa" w:w="467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Fonts w:ascii="Helvetica Neue" w:hAnsi="Helvetica Neue"/>
                <w:rtl w:val="0"/>
              </w:rPr>
              <w:t>Equipment Price</w:t>
            </w:r>
          </w:p>
        </w:tc>
      </w:tr>
      <w:tr>
        <w:tblPrEx>
          <w:shd w:val="clear" w:color="auto" w:fill="cadfff"/>
        </w:tblPrEx>
        <w:trPr>
          <w:trHeight w:val="305" w:hRule="atLeast"/>
        </w:trPr>
        <w:tc>
          <w:tcPr>
            <w:tcW w:type="dxa" w:w="4678"/>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tl w:val="0"/>
                <w:lang w:val="en-US"/>
              </w:rPr>
              <w:t>Volleyball Nets</w:t>
            </w:r>
          </w:p>
        </w:tc>
        <w:tc>
          <w:tcPr>
            <w:tcW w:type="dxa" w:w="4676"/>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2"/>
                <w:szCs w:val="22"/>
                <w:rtl w:val="0"/>
                <w:lang w:val="en-US"/>
                <w14:textOutline w14:w="12700" w14:cap="flat">
                  <w14:noFill/>
                  <w14:miter w14:lim="400000"/>
                </w14:textOutline>
              </w:rPr>
              <w:t>$200/net, 4 nets: $800</w:t>
            </w:r>
          </w:p>
        </w:tc>
      </w:tr>
      <w:tr>
        <w:tblPrEx>
          <w:shd w:val="clear" w:color="auto" w:fill="cadfff"/>
        </w:tblPrEx>
        <w:trPr>
          <w:trHeight w:val="300" w:hRule="atLeast"/>
        </w:trPr>
        <w:tc>
          <w:tcPr>
            <w:tcW w:type="dxa" w:w="467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rtl w:val="0"/>
                <w14:textOutline w14:w="12700" w14:cap="flat">
                  <w14:noFill/>
                  <w14:miter w14:lim="400000"/>
                </w14:textOutline>
                <w14:textFill>
                  <w14:solidFill>
                    <w14:srgbClr w14:val="000000"/>
                  </w14:solidFill>
                </w14:textFill>
              </w:rPr>
              <w:t>Volleyballs</w:t>
            </w:r>
          </w:p>
        </w:tc>
        <w:tc>
          <w:tcPr>
            <w:tcW w:type="dxa" w:w="467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14:textOutline>
                  <w14:noFill/>
                </w14:textOutline>
                <w14:textFill>
                  <w14:solidFill>
                    <w14:srgbClr w14:val="000000"/>
                  </w14:solidFill>
                </w14:textFill>
              </w:rPr>
              <w:t>$40/ball, 30 balls: $1200</w:t>
            </w:r>
          </w:p>
        </w:tc>
      </w:tr>
      <w:tr>
        <w:tblPrEx>
          <w:shd w:val="clear" w:color="auto" w:fill="cadfff"/>
        </w:tblPrEx>
        <w:trPr>
          <w:trHeight w:val="300" w:hRule="atLeast"/>
        </w:trPr>
        <w:tc>
          <w:tcPr>
            <w:tcW w:type="dxa" w:w="467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Fonts w:ascii="Helvetica Neue" w:hAnsi="Helvetica Neue"/>
                <w:rtl w:val="0"/>
              </w:rPr>
              <w:t>Court Lines</w:t>
            </w:r>
          </w:p>
        </w:tc>
        <w:tc>
          <w:tcPr>
            <w:tcW w:type="dxa" w:w="467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2"/>
                <w:szCs w:val="22"/>
                <w:rtl w:val="0"/>
                <w:lang w:val="en-US"/>
                <w14:textOutline w14:w="12700" w14:cap="flat">
                  <w14:noFill/>
                  <w14:miter w14:lim="400000"/>
                </w14:textOutline>
              </w:rPr>
              <w:t>$45/set of lines, 4 lines: $180</w:t>
            </w:r>
          </w:p>
        </w:tc>
      </w:tr>
      <w:tr>
        <w:tblPrEx>
          <w:shd w:val="clear" w:color="auto" w:fill="cadfff"/>
        </w:tblPrEx>
        <w:trPr>
          <w:trHeight w:val="300" w:hRule="atLeast"/>
        </w:trPr>
        <w:tc>
          <w:tcPr>
            <w:tcW w:type="dxa" w:w="467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A"/>
            </w:pPr>
            <w:r>
              <w:rPr>
                <w:rFonts w:ascii="Helvetica Neue" w:hAnsi="Helvetica Neue"/>
                <w:rtl w:val="0"/>
              </w:rPr>
              <w:t>Total</w:t>
            </w:r>
          </w:p>
        </w:tc>
        <w:tc>
          <w:tcPr>
            <w:tcW w:type="dxa" w:w="467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2"/>
                <w:szCs w:val="22"/>
                <w:rtl w:val="0"/>
                <w:lang w:val="en-US"/>
                <w14:textOutline w14:w="12700" w14:cap="flat">
                  <w14:noFill/>
                  <w14:miter w14:lim="400000"/>
                </w14:textOutline>
              </w:rPr>
              <w:t>$2180</w:t>
            </w:r>
          </w:p>
        </w:tc>
      </w:tr>
    </w:tbl>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b w:val="1"/>
          <w:bCs w:val="1"/>
        </w:rPr>
      </w:pPr>
      <w:r>
        <w:rPr>
          <w:rFonts w:ascii="Times New Roman" w:hAnsi="Times New Roman"/>
          <w:b w:val="1"/>
          <w:bCs w:val="1"/>
          <w:rtl w:val="0"/>
          <w:lang w:val="en-US"/>
        </w:rPr>
        <w:t>Figure 14. Approximate Prices for Volleyball Equipment</w:t>
      </w: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u w:color="000000"/>
        </w:rPr>
      </w:pPr>
    </w:p>
    <w:p>
      <w:pPr>
        <w:pStyle w:val="Body A"/>
        <w:spacing w:after="160" w:line="259" w:lineRule="auto"/>
        <w:rPr>
          <w:rFonts w:ascii="Times New Roman" w:cs="Times New Roman" w:hAnsi="Times New Roman" w:eastAsia="Times New Roman"/>
          <w:u w:color="000000"/>
        </w:rPr>
      </w:pPr>
    </w:p>
    <w:p>
      <w:pPr>
        <w:pStyle w:val="Body A"/>
        <w:spacing w:after="160" w:line="259" w:lineRule="auto"/>
        <w:jc w:val="center"/>
        <w:rPr>
          <w:rFonts w:ascii="Times New Roman" w:cs="Times New Roman" w:hAnsi="Times New Roman" w:eastAsia="Times New Roman"/>
          <w:b w:val="1"/>
          <w:bCs w:val="1"/>
          <w:u w:color="000000"/>
          <w:lang w:val="fr-FR"/>
        </w:rPr>
      </w:pPr>
      <w:r>
        <w:rPr>
          <w:rFonts w:ascii="Times New Roman" w:hAnsi="Times New Roman"/>
          <w:b w:val="1"/>
          <w:bCs w:val="1"/>
          <w:u w:color="000000"/>
          <w:rtl w:val="0"/>
          <w:lang w:val="fr-FR"/>
        </w:rPr>
        <w:t>References</w:t>
      </w:r>
    </w:p>
    <w:p>
      <w:pPr>
        <w:pStyle w:val="Body A"/>
        <w:spacing w:after="160" w:line="259" w:lineRule="auto"/>
        <w:rPr>
          <w:rFonts w:ascii="Times New Roman" w:cs="Times New Roman" w:hAnsi="Times New Roman" w:eastAsia="Times New Roman"/>
        </w:rPr>
      </w:pPr>
      <w:r>
        <w:rPr>
          <w:rFonts w:ascii="Times New Roman" w:hAnsi="Times New Roman"/>
          <w:u w:color="000000"/>
          <w:rtl w:val="0"/>
          <w:lang w:val="en-US"/>
        </w:rPr>
        <w:t xml:space="preserve">Six Pack Indoor Beach (2020). Court Rental Packages. Accessed from: </w:t>
      </w:r>
      <w:r>
        <w:rPr>
          <w:rStyle w:val="Hyperlink.0"/>
        </w:rPr>
        <w:fldChar w:fldCharType="begin" w:fldLock="0"/>
      </w:r>
      <w:r>
        <w:rPr>
          <w:rStyle w:val="Hyperlink.0"/>
        </w:rPr>
        <w:instrText xml:space="preserve"> HYPERLINK "https://6packbeach.com/facility/court-rentals/"</w:instrText>
      </w:r>
      <w:r>
        <w:rPr>
          <w:rStyle w:val="Hyperlink.0"/>
        </w:rPr>
        <w:fldChar w:fldCharType="separate" w:fldLock="0"/>
      </w:r>
      <w:r>
        <w:rPr>
          <w:rStyle w:val="Hyperlink.0"/>
          <w:rtl w:val="0"/>
          <w:lang w:val="en-US"/>
        </w:rPr>
        <w:t>https://6packbeach.com/facility/court-rentals/</w:t>
      </w:r>
      <w:r>
        <w:rPr/>
        <w:fldChar w:fldCharType="end" w:fldLock="0"/>
      </w:r>
    </w:p>
    <w:p>
      <w:pPr>
        <w:pStyle w:val="Body A"/>
        <w:spacing w:after="160" w:line="259" w:lineRule="auto"/>
        <w:rPr>
          <w:rFonts w:ascii="Times New Roman" w:cs="Times New Roman" w:hAnsi="Times New Roman" w:eastAsia="Times New Roman"/>
          <w:u w:color="000000"/>
        </w:rPr>
      </w:pPr>
      <w:r>
        <w:rPr>
          <w:rFonts w:ascii="Times New Roman" w:hAnsi="Times New Roman"/>
          <w:u w:color="000000"/>
          <w:rtl w:val="0"/>
          <w:lang w:val="en-US"/>
        </w:rPr>
        <w:t xml:space="preserve">City of Vancouver (2020). Rental Rates for Sport Courts, Fields, and Diamonds. Accessed from: </w:t>
      </w:r>
      <w:r>
        <w:rPr>
          <w:rStyle w:val="Hyperlink.0"/>
        </w:rPr>
        <w:fldChar w:fldCharType="begin" w:fldLock="0"/>
      </w:r>
      <w:r>
        <w:rPr>
          <w:rStyle w:val="Hyperlink.0"/>
        </w:rPr>
        <w:instrText xml:space="preserve"> HYPERLINK "https://vancouver.ca/parks-recreation-culture/field-court-diamond-rental-rates.aspx"</w:instrText>
      </w:r>
      <w:r>
        <w:rPr>
          <w:rStyle w:val="Hyperlink.0"/>
        </w:rPr>
        <w:fldChar w:fldCharType="separate" w:fldLock="0"/>
      </w:r>
      <w:r>
        <w:rPr>
          <w:rStyle w:val="Hyperlink.0"/>
          <w:rtl w:val="0"/>
          <w:lang w:val="en-US"/>
        </w:rPr>
        <w:t>https://vancouver.ca/parks-recreation-culture/field-court-diamond-rental-rates.aspx</w:t>
      </w:r>
      <w:r>
        <w:rPr/>
        <w:fldChar w:fldCharType="end" w:fldLock="0"/>
      </w:r>
    </w:p>
    <w:p>
      <w:pPr>
        <w:pStyle w:val="Body A"/>
        <w:spacing w:after="160" w:line="259" w:lineRule="auto"/>
      </w:pPr>
      <w:r>
        <w:rPr>
          <w:rFonts w:ascii="Times New Roman" w:hAnsi="Times New Roman"/>
          <w:u w:color="000000"/>
          <w:rtl w:val="0"/>
          <w:lang w:val="en-US"/>
        </w:rPr>
        <w:t>Federation Internationale De Volleyball (2020). Beach Volleyball Overview and Rules. Accessed from: http://www.fivb.org/EN/BeachVolleyball/Rules/bvrb0912_forweb_EN.pdf</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Body"/>
    </w:pPr>
    <w:r>
      <w:rPr>
        <w:rtl w:val="0"/>
        <w:lang w:val="de-DE"/>
      </w:rPr>
      <w:t>Beach Attack: Summer Volleyball Program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Table Style 1 A">
    <w:name w:val="Table Style 1 A"/>
    <w:next w:val="Table Style 1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Relationships xmlns="http://schemas.openxmlformats.org/package/2006/relationships"><Relationship Id="rId1" Type="http://schemas.openxmlformats.org/officeDocument/2006/relationships/package" Target="../embeddings/Microsoft_Excel_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71084"/>
          <c:y val="0.166134"/>
          <c:w val="0.927892"/>
          <c:h val="0.734483"/>
        </c:manualLayout>
      </c:layout>
      <c:barChart>
        <c:barDir val="col"/>
        <c:grouping val="clustered"/>
        <c:varyColors val="0"/>
        <c:ser>
          <c:idx val="0"/>
          <c:order val="0"/>
          <c:tx>
            <c:strRef>
              <c:f>Sheet1!$A$2</c:f>
              <c:strCache>
                <c:ptCount val="1"/>
                <c:pt idx="0">
                  <c:v>Boys Program</c:v>
                </c:pt>
              </c:strCache>
            </c:strRef>
          </c:tx>
          <c:spPr>
            <a:solidFill>
              <a:schemeClr val="accent1"/>
            </a:solidFill>
            <a:ln w="12700" cap="flat">
              <a:noFill/>
              <a:miter lim="400000"/>
            </a:ln>
            <a:effectLst/>
          </c:spPr>
          <c:invertIfNegative val="0"/>
          <c:dLbls>
            <c:numFmt formatCode="0" sourceLinked="0"/>
            <c:txPr>
              <a:bodyPr/>
              <a:lstStyle/>
              <a:p>
                <a:pPr>
                  <a:defRPr b="0" i="0" strike="noStrike" sz="1000" u="none">
                    <a:solidFill>
                      <a:srgbClr val="000000"/>
                    </a:solidFill>
                    <a:latin typeface="Helvetica Neue"/>
                  </a:defRPr>
                </a:pPr>
              </a:p>
            </c:txPr>
            <c:dLblPos val="outEnd"/>
            <c:showLegendKey val="0"/>
            <c:showVal val="0"/>
            <c:showCatName val="0"/>
            <c:showSerName val="0"/>
            <c:showPercent val="0"/>
            <c:showBubbleSize val="0"/>
            <c:showLeaderLines val="0"/>
          </c:dLbls>
          <c:cat>
            <c:strRef>
              <c:f>Sheet1!$B$1:$G$1</c:f>
              <c:strCache>
                <c:ptCount val="6"/>
                <c:pt idx="0">
                  <c:v>13U</c:v>
                </c:pt>
                <c:pt idx="1">
                  <c:v>14U</c:v>
                </c:pt>
                <c:pt idx="2">
                  <c:v>15U</c:v>
                </c:pt>
                <c:pt idx="3">
                  <c:v>16U</c:v>
                </c:pt>
                <c:pt idx="4">
                  <c:v>17U</c:v>
                </c:pt>
                <c:pt idx="5">
                  <c:v>18U</c:v>
                </c:pt>
              </c:strCache>
            </c:strRef>
          </c:cat>
          <c:val>
            <c:numRef>
              <c:f>Sheet1!$B$2:$G$2</c:f>
              <c:numCache>
                <c:ptCount val="6"/>
                <c:pt idx="0">
                  <c:v>32.000000</c:v>
                </c:pt>
                <c:pt idx="1">
                  <c:v>33.000000</c:v>
                </c:pt>
                <c:pt idx="2">
                  <c:v>23.000000</c:v>
                </c:pt>
                <c:pt idx="3">
                  <c:v>21.000000</c:v>
                </c:pt>
                <c:pt idx="4">
                  <c:v>10.000000</c:v>
                </c:pt>
                <c:pt idx="5">
                  <c:v>11.000000</c:v>
                </c:pt>
              </c:numCache>
            </c:numRef>
          </c:val>
        </c:ser>
        <c:ser>
          <c:idx val="1"/>
          <c:order val="1"/>
          <c:tx>
            <c:strRef>
              <c:f>Sheet1!$A$3</c:f>
              <c:strCache>
                <c:ptCount val="1"/>
                <c:pt idx="0">
                  <c:v>Girls Program</c:v>
                </c:pt>
              </c:strCache>
            </c:strRef>
          </c:tx>
          <c:spPr>
            <a:solidFill>
              <a:schemeClr val="accent3"/>
            </a:solidFill>
            <a:ln w="12700" cap="flat">
              <a:noFill/>
              <a:miter lim="400000"/>
            </a:ln>
            <a:effectLst/>
          </c:spPr>
          <c:invertIfNegative val="0"/>
          <c:dLbls>
            <c:numFmt formatCode="0" sourceLinked="0"/>
            <c:txPr>
              <a:bodyPr/>
              <a:lstStyle/>
              <a:p>
                <a:pPr>
                  <a:defRPr b="0" i="0" strike="noStrike" sz="1000" u="none">
                    <a:solidFill>
                      <a:srgbClr val="000000"/>
                    </a:solidFill>
                    <a:latin typeface="Helvetica Neue"/>
                  </a:defRPr>
                </a:pPr>
              </a:p>
            </c:txPr>
            <c:dLblPos val="outEnd"/>
            <c:showLegendKey val="0"/>
            <c:showVal val="0"/>
            <c:showCatName val="0"/>
            <c:showSerName val="0"/>
            <c:showPercent val="0"/>
            <c:showBubbleSize val="0"/>
            <c:showLeaderLines val="0"/>
          </c:dLbls>
          <c:cat>
            <c:strRef>
              <c:f>Sheet1!$B$1:$G$1</c:f>
              <c:strCache>
                <c:ptCount val="6"/>
                <c:pt idx="0">
                  <c:v>13U</c:v>
                </c:pt>
                <c:pt idx="1">
                  <c:v>14U</c:v>
                </c:pt>
                <c:pt idx="2">
                  <c:v>15U</c:v>
                </c:pt>
                <c:pt idx="3">
                  <c:v>16U</c:v>
                </c:pt>
                <c:pt idx="4">
                  <c:v>17U</c:v>
                </c:pt>
                <c:pt idx="5">
                  <c:v>18U</c:v>
                </c:pt>
              </c:strCache>
            </c:strRef>
          </c:cat>
          <c:val>
            <c:numRef>
              <c:f>Sheet1!$B$3:$G$3</c:f>
              <c:numCache>
                <c:ptCount val="6"/>
                <c:pt idx="0">
                  <c:v>35.000000</c:v>
                </c:pt>
                <c:pt idx="1">
                  <c:v>34.000000</c:v>
                </c:pt>
                <c:pt idx="2">
                  <c:v>24.000000</c:v>
                </c:pt>
                <c:pt idx="3">
                  <c:v>24.000000</c:v>
                </c:pt>
                <c:pt idx="4">
                  <c:v>11.000000</c:v>
                </c:pt>
                <c:pt idx="5">
                  <c:v>12.000000</c:v>
                </c:pt>
              </c:numCache>
            </c:numRef>
          </c:val>
        </c:ser>
        <c:gapWidth val="40"/>
        <c:overlap val="-1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000000"/>
            </a:solidFill>
            <a:prstDash val="solid"/>
            <a:miter lim="400000"/>
          </a:ln>
        </c:spPr>
        <c:txPr>
          <a:bodyPr rot="0"/>
          <a:lstStyle/>
          <a:p>
            <a:pPr>
              <a:defRPr b="0" i="0" strike="noStrike" sz="1000" u="none">
                <a:solidFill>
                  <a:srgbClr val="000000"/>
                </a:solidFill>
                <a:latin typeface="Helvetica Neue"/>
              </a:defRPr>
            </a:pPr>
          </a:p>
        </c:txPr>
        <c:crossAx val="2094734553"/>
        <c:crosses val="autoZero"/>
        <c:auto val="1"/>
        <c:lblAlgn val="ctr"/>
        <c:noMultiLvlLbl val="1"/>
      </c:catAx>
      <c:valAx>
        <c:axId val="2094734553"/>
        <c:scaling>
          <c:orientation val="minMax"/>
        </c:scaling>
        <c:delete val="0"/>
        <c:axPos val="l"/>
        <c:majorGridlines>
          <c:spPr>
            <a:ln w="12700" cap="flat">
              <a:solidFill>
                <a:srgbClr val="B8B8B8"/>
              </a:solidFill>
              <a:prstDash val="solid"/>
              <a:miter lim="400000"/>
            </a:ln>
          </c:spPr>
        </c:majorGridlines>
        <c:numFmt formatCode="0" sourceLinked="0"/>
        <c:majorTickMark val="none"/>
        <c:minorTickMark val="none"/>
        <c:tickLblPos val="nextTo"/>
        <c:spPr>
          <a:ln w="12700" cap="flat">
            <a:noFill/>
            <a:prstDash val="solid"/>
            <a:miter lim="400000"/>
          </a:ln>
        </c:spPr>
        <c:txPr>
          <a:bodyPr rot="0"/>
          <a:lstStyle/>
          <a:p>
            <a:pPr>
              <a:defRPr b="0" i="0" strike="noStrike" sz="1000" u="none">
                <a:solidFill>
                  <a:srgbClr val="000000"/>
                </a:solidFill>
                <a:latin typeface="Helvetica Neue"/>
              </a:defRPr>
            </a:pPr>
          </a:p>
        </c:txPr>
        <c:crossAx val="2094734552"/>
        <c:crosses val="autoZero"/>
        <c:crossBetween val="between"/>
        <c:majorUnit val="10"/>
        <c:minorUnit val="5"/>
      </c:valAx>
      <c:spPr>
        <a:noFill/>
        <a:ln w="12700" cap="flat">
          <a:noFill/>
          <a:miter lim="400000"/>
        </a:ln>
        <a:effectLst/>
      </c:spPr>
    </c:plotArea>
    <c:legend>
      <c:legendPos val="t"/>
      <c:layout>
        <c:manualLayout>
          <c:xMode val="edge"/>
          <c:yMode val="edge"/>
          <c:x val="0.0393063"/>
          <c:y val="0"/>
          <c:w val="0.93577"/>
          <c:h val="0.0884628"/>
        </c:manualLayout>
      </c:layout>
      <c:overlay val="1"/>
      <c:spPr>
        <a:noFill/>
        <a:ln w="12700" cap="flat">
          <a:noFill/>
          <a:miter lim="400000"/>
        </a:ln>
        <a:effectLst/>
      </c:spPr>
      <c:txPr>
        <a:bodyPr rot="0"/>
        <a:lstStyle/>
        <a:p>
          <a:pPr>
            <a:defRPr b="0" i="0" strike="noStrike" sz="1000" u="none">
              <a:solidFill>
                <a:srgbClr val="000000"/>
              </a:solidFill>
              <a:latin typeface="Helvetica Neue"/>
            </a:defRPr>
          </a:pPr>
        </a:p>
      </c:txPr>
    </c:legend>
    <c:plotVisOnly val="1"/>
    <c:dispBlanksAs val="gap"/>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646106"/>
          <c:y val="0.124128"/>
          <c:w val="0.930389"/>
          <c:h val="0.771848"/>
        </c:manualLayout>
      </c:layout>
      <c:barChart>
        <c:barDir val="col"/>
        <c:grouping val="clustered"/>
        <c:varyColors val="0"/>
        <c:ser>
          <c:idx val="0"/>
          <c:order val="0"/>
          <c:tx>
            <c:strRef>
              <c:f>Sheet1!$A$2</c:f>
              <c:strCache>
                <c:ptCount val="1"/>
                <c:pt idx="0">
                  <c:v>Boys Program</c:v>
                </c:pt>
              </c:strCache>
            </c:strRef>
          </c:tx>
          <c:spPr>
            <a:solidFill>
              <a:schemeClr val="accent1"/>
            </a:solidFill>
            <a:ln w="12700" cap="flat">
              <a:noFill/>
              <a:miter lim="400000"/>
            </a:ln>
            <a:effectLst/>
          </c:spPr>
          <c:invertIfNegative val="0"/>
          <c:dLbls>
            <c:numFmt formatCode="0" sourceLinked="0"/>
            <c:txPr>
              <a:bodyPr/>
              <a:lstStyle/>
              <a:p>
                <a:pPr>
                  <a:defRPr b="0" i="0" strike="noStrike" sz="1000" u="none">
                    <a:solidFill>
                      <a:srgbClr val="000000"/>
                    </a:solidFill>
                    <a:latin typeface="Helvetica Neue"/>
                  </a:defRPr>
                </a:pPr>
              </a:p>
            </c:txPr>
            <c:dLblPos val="outEnd"/>
            <c:showLegendKey val="0"/>
            <c:showVal val="0"/>
            <c:showCatName val="0"/>
            <c:showSerName val="0"/>
            <c:showPercent val="0"/>
            <c:showBubbleSize val="0"/>
            <c:showLeaderLines val="0"/>
          </c:dLbls>
          <c:cat>
            <c:strRef>
              <c:f>Sheet1!$B$1:$G$1</c:f>
              <c:strCache>
                <c:ptCount val="6"/>
                <c:pt idx="0">
                  <c:v>13U</c:v>
                </c:pt>
                <c:pt idx="1">
                  <c:v>14U</c:v>
                </c:pt>
                <c:pt idx="2">
                  <c:v>15U</c:v>
                </c:pt>
                <c:pt idx="3">
                  <c:v>16U</c:v>
                </c:pt>
                <c:pt idx="4">
                  <c:v>17U</c:v>
                </c:pt>
                <c:pt idx="5">
                  <c:v>18U</c:v>
                </c:pt>
              </c:strCache>
            </c:strRef>
          </c:cat>
          <c:val>
            <c:numRef>
              <c:f>Sheet1!$B$2:$G$2</c:f>
              <c:numCache>
                <c:ptCount val="6"/>
                <c:pt idx="0">
                  <c:v>16.000000</c:v>
                </c:pt>
                <c:pt idx="1">
                  <c:v>21.000000</c:v>
                </c:pt>
                <c:pt idx="2">
                  <c:v>15.000000</c:v>
                </c:pt>
                <c:pt idx="3">
                  <c:v>18.000000</c:v>
                </c:pt>
                <c:pt idx="4">
                  <c:v>4.000000</c:v>
                </c:pt>
                <c:pt idx="5">
                  <c:v>3.000000</c:v>
                </c:pt>
              </c:numCache>
            </c:numRef>
          </c:val>
        </c:ser>
        <c:ser>
          <c:idx val="1"/>
          <c:order val="1"/>
          <c:tx>
            <c:strRef>
              <c:f>Sheet1!$A$3</c:f>
              <c:strCache>
                <c:ptCount val="1"/>
                <c:pt idx="0">
                  <c:v>Girls Program</c:v>
                </c:pt>
              </c:strCache>
            </c:strRef>
          </c:tx>
          <c:spPr>
            <a:solidFill>
              <a:schemeClr val="accent3"/>
            </a:solidFill>
            <a:ln w="12700" cap="flat">
              <a:noFill/>
              <a:miter lim="400000"/>
            </a:ln>
            <a:effectLst/>
          </c:spPr>
          <c:invertIfNegative val="0"/>
          <c:dLbls>
            <c:numFmt formatCode="0" sourceLinked="0"/>
            <c:txPr>
              <a:bodyPr/>
              <a:lstStyle/>
              <a:p>
                <a:pPr>
                  <a:defRPr b="0" i="0" strike="noStrike" sz="1000" u="none">
                    <a:solidFill>
                      <a:srgbClr val="000000"/>
                    </a:solidFill>
                    <a:latin typeface="Helvetica Neue"/>
                  </a:defRPr>
                </a:pPr>
              </a:p>
            </c:txPr>
            <c:dLblPos val="outEnd"/>
            <c:showLegendKey val="0"/>
            <c:showVal val="0"/>
            <c:showCatName val="0"/>
            <c:showSerName val="0"/>
            <c:showPercent val="0"/>
            <c:showBubbleSize val="0"/>
            <c:showLeaderLines val="0"/>
          </c:dLbls>
          <c:cat>
            <c:strRef>
              <c:f>Sheet1!$B$1:$G$1</c:f>
              <c:strCache>
                <c:ptCount val="6"/>
                <c:pt idx="0">
                  <c:v>13U</c:v>
                </c:pt>
                <c:pt idx="1">
                  <c:v>14U</c:v>
                </c:pt>
                <c:pt idx="2">
                  <c:v>15U</c:v>
                </c:pt>
                <c:pt idx="3">
                  <c:v>16U</c:v>
                </c:pt>
                <c:pt idx="4">
                  <c:v>17U</c:v>
                </c:pt>
                <c:pt idx="5">
                  <c:v>18U</c:v>
                </c:pt>
              </c:strCache>
            </c:strRef>
          </c:cat>
          <c:val>
            <c:numRef>
              <c:f>Sheet1!$B$3:$G$3</c:f>
              <c:numCache>
                <c:ptCount val="6"/>
                <c:pt idx="0">
                  <c:v>11.000000</c:v>
                </c:pt>
                <c:pt idx="1">
                  <c:v>23.000000</c:v>
                </c:pt>
                <c:pt idx="2">
                  <c:v>18.000000</c:v>
                </c:pt>
                <c:pt idx="3">
                  <c:v>13.000000</c:v>
                </c:pt>
                <c:pt idx="4">
                  <c:v>6.000000</c:v>
                </c:pt>
                <c:pt idx="5">
                  <c:v>4.000000</c:v>
                </c:pt>
              </c:numCache>
            </c:numRef>
          </c:val>
        </c:ser>
        <c:gapWidth val="40"/>
        <c:overlap val="-1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000000"/>
            </a:solidFill>
            <a:prstDash val="solid"/>
            <a:miter lim="400000"/>
          </a:ln>
        </c:spPr>
        <c:txPr>
          <a:bodyPr rot="0"/>
          <a:lstStyle/>
          <a:p>
            <a:pPr>
              <a:defRPr b="0" i="0" strike="noStrike" sz="1000" u="none">
                <a:solidFill>
                  <a:srgbClr val="000000"/>
                </a:solidFill>
                <a:latin typeface="Helvetica Neue"/>
              </a:defRPr>
            </a:pPr>
          </a:p>
        </c:txPr>
        <c:crossAx val="2094734553"/>
        <c:crosses val="autoZero"/>
        <c:auto val="1"/>
        <c:lblAlgn val="ctr"/>
        <c:noMultiLvlLbl val="1"/>
      </c:catAx>
      <c:valAx>
        <c:axId val="2094734553"/>
        <c:scaling>
          <c:orientation val="minMax"/>
        </c:scaling>
        <c:delete val="0"/>
        <c:axPos val="l"/>
        <c:majorGridlines>
          <c:spPr>
            <a:ln w="12700" cap="flat">
              <a:solidFill>
                <a:srgbClr val="B8B8B8"/>
              </a:solidFill>
              <a:prstDash val="solid"/>
              <a:miter lim="400000"/>
            </a:ln>
          </c:spPr>
        </c:majorGridlines>
        <c:numFmt formatCode="0" sourceLinked="0"/>
        <c:majorTickMark val="none"/>
        <c:minorTickMark val="none"/>
        <c:tickLblPos val="nextTo"/>
        <c:spPr>
          <a:ln w="12700" cap="flat">
            <a:noFill/>
            <a:prstDash val="solid"/>
            <a:miter lim="400000"/>
          </a:ln>
        </c:spPr>
        <c:txPr>
          <a:bodyPr rot="0"/>
          <a:lstStyle/>
          <a:p>
            <a:pPr>
              <a:defRPr b="0" i="0" strike="noStrike" sz="1000" u="none">
                <a:solidFill>
                  <a:srgbClr val="000000"/>
                </a:solidFill>
                <a:latin typeface="Helvetica Neue"/>
              </a:defRPr>
            </a:pPr>
          </a:p>
        </c:txPr>
        <c:crossAx val="2094734552"/>
        <c:crosses val="autoZero"/>
        <c:crossBetween val="between"/>
        <c:majorUnit val="7.5"/>
        <c:minorUnit val="3.75"/>
      </c:valAx>
      <c:spPr>
        <a:noFill/>
        <a:ln w="12700" cap="flat">
          <a:noFill/>
          <a:miter lim="400000"/>
        </a:ln>
        <a:effectLst/>
      </c:spPr>
    </c:plotArea>
    <c:legend>
      <c:legendPos val="t"/>
      <c:layout>
        <c:manualLayout>
          <c:xMode val="edge"/>
          <c:yMode val="edge"/>
          <c:x val="0.0330436"/>
          <c:y val="0"/>
          <c:w val="0.941763"/>
          <c:h val="0.091853"/>
        </c:manualLayout>
      </c:layout>
      <c:overlay val="1"/>
      <c:spPr>
        <a:noFill/>
        <a:ln w="12700" cap="flat">
          <a:noFill/>
          <a:miter lim="400000"/>
        </a:ln>
        <a:effectLst/>
      </c:spPr>
      <c:txPr>
        <a:bodyPr rot="0"/>
        <a:lstStyle/>
        <a:p>
          <a:pPr>
            <a:defRPr b="0" i="0" strike="noStrike" sz="1000" u="none">
              <a:solidFill>
                <a:srgbClr val="000000"/>
              </a:solidFill>
              <a:latin typeface="Helvetica Neue"/>
            </a:defRPr>
          </a:pPr>
        </a:p>
      </c:txPr>
    </c:legend>
    <c:plotVisOnly val="1"/>
    <c:dispBlanksAs val="gap"/>
  </c:chart>
  <c:spPr>
    <a:noFill/>
    <a:ln>
      <a:no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534108"/>
          <c:y val="0.005"/>
          <c:w val="0.460892"/>
          <c:h val="0.9875"/>
        </c:manualLayout>
      </c:layout>
      <c:pieChart>
        <c:varyColors val="0"/>
        <c:ser>
          <c:idx val="0"/>
          <c:order val="0"/>
          <c:tx>
            <c:strRef>
              <c:f>Sheet1!$A$2</c:f>
              <c:strCache>
                <c:ptCount val="1"/>
                <c:pt idx="0">
                  <c:v>Preferred Location</c:v>
                </c:pt>
              </c:strCache>
            </c:strRef>
          </c:tx>
          <c:spPr>
            <a:solidFill>
              <a:schemeClr val="accent1"/>
            </a:solidFill>
            <a:ln w="12700" cap="flat">
              <a:noFill/>
              <a:miter lim="400000"/>
            </a:ln>
            <a:effectLst/>
          </c:spPr>
          <c:explosion val="0"/>
          <c:dPt>
            <c:idx val="0"/>
            <c:explosion val="0"/>
            <c:spPr>
              <a:solidFill>
                <a:schemeClr val="accent1"/>
              </a:solidFill>
              <a:ln w="12700" cap="flat">
                <a:noFill/>
                <a:miter lim="400000"/>
              </a:ln>
              <a:effectLst/>
            </c:spPr>
          </c:dPt>
          <c:dPt>
            <c:idx val="1"/>
            <c:explosion val="0"/>
            <c:spPr>
              <a:solidFill>
                <a:schemeClr val="accent3"/>
              </a:solidFill>
              <a:ln w="12700" cap="flat">
                <a:noFill/>
                <a:miter lim="400000"/>
              </a:ln>
              <a:effectLst/>
            </c:spPr>
          </c:dPt>
          <c:dPt>
            <c:idx val="2"/>
            <c:explosion val="0"/>
            <c:spPr>
              <a:solidFill>
                <a:srgbClr val="F7BA01"/>
              </a:solidFill>
              <a:ln w="12700" cap="flat">
                <a:noFill/>
                <a:miter lim="400000"/>
              </a:ln>
              <a:effectLst/>
            </c:spPr>
          </c:dPt>
          <c:dPt>
            <c:idx val="3"/>
            <c:explosion val="0"/>
            <c:spPr>
              <a:solidFill>
                <a:srgbClr val="FF2600"/>
              </a:solidFill>
              <a:ln w="12700" cap="flat">
                <a:noFill/>
                <a:miter lim="400000"/>
              </a:ln>
              <a:effectLst/>
            </c:spPr>
          </c:dPt>
          <c:dLbls>
            <c:dLbl>
              <c:idx val="0"/>
              <c:numFmt formatCode="#,##0%" sourceLinked="0"/>
              <c:txPr>
                <a:bodyPr/>
                <a:lstStyle/>
                <a:p>
                  <a:pPr>
                    <a:defRPr b="0" i="0" strike="noStrike" sz="1200" u="none">
                      <a:solidFill>
                        <a:srgbClr val="FFFFFF"/>
                      </a:solidFill>
                      <a:latin typeface="Helvetica"/>
                    </a:defRPr>
                  </a:pPr>
                </a:p>
              </c:txPr>
              <c:dLblPos val="inEnd"/>
              <c:showLegendKey val="0"/>
              <c:showVal val="0"/>
              <c:showCatName val="0"/>
              <c:showSerName val="0"/>
              <c:showPercent val="1"/>
              <c:showBubbleSize val="0"/>
            </c:dLbl>
            <c:dLbl>
              <c:idx val="1"/>
              <c:numFmt formatCode="#,##0%" sourceLinked="0"/>
              <c:txPr>
                <a:bodyPr/>
                <a:lstStyle/>
                <a:p>
                  <a:pPr>
                    <a:defRPr b="0" i="0" strike="noStrike" sz="1200" u="none">
                      <a:solidFill>
                        <a:srgbClr val="FFFFFF"/>
                      </a:solidFill>
                      <a:latin typeface="Helvetica"/>
                    </a:defRPr>
                  </a:pPr>
                </a:p>
              </c:txPr>
              <c:dLblPos val="ctr"/>
              <c:showLegendKey val="0"/>
              <c:showVal val="0"/>
              <c:showCatName val="0"/>
              <c:showSerName val="0"/>
              <c:showPercent val="1"/>
              <c:showBubbleSize val="0"/>
            </c:dLbl>
            <c:dLbl>
              <c:idx val="2"/>
              <c:numFmt formatCode="#,##0%" sourceLinked="0"/>
              <c:txPr>
                <a:bodyPr/>
                <a:lstStyle/>
                <a:p>
                  <a:pPr>
                    <a:defRPr b="0" i="0" strike="noStrike" sz="1200" u="none">
                      <a:solidFill>
                        <a:srgbClr val="FFFFFF"/>
                      </a:solidFill>
                      <a:latin typeface="Helvetica"/>
                    </a:defRPr>
                  </a:pPr>
                </a:p>
              </c:txPr>
              <c:dLblPos val="ctr"/>
              <c:showLegendKey val="0"/>
              <c:showVal val="0"/>
              <c:showCatName val="0"/>
              <c:showSerName val="0"/>
              <c:showPercent val="1"/>
              <c:showBubbleSize val="0"/>
            </c:dLbl>
            <c:dLbl>
              <c:idx val="3"/>
              <c:numFmt formatCode="#,##0%" sourceLinked="0"/>
              <c:txPr>
                <a:bodyPr/>
                <a:lstStyle/>
                <a:p>
                  <a:pPr>
                    <a:defRPr b="0" i="0" strike="noStrike" sz="1200" u="none">
                      <a:solidFill>
                        <a:srgbClr val="FFFFFF"/>
                      </a:solidFill>
                      <a:latin typeface="Helvetica"/>
                    </a:defRPr>
                  </a:pPr>
                </a:p>
              </c:txPr>
              <c:dLblPos val="inEnd"/>
              <c:showLegendKey val="0"/>
              <c:showVal val="0"/>
              <c:showCatName val="0"/>
              <c:showSerName val="0"/>
              <c:showPercent val="1"/>
              <c:showBubbleSize val="0"/>
            </c:dLbl>
            <c:numFmt formatCode="#,##0%" sourceLinked="0"/>
            <c:txPr>
              <a:bodyPr/>
              <a:lstStyle/>
              <a:p>
                <a:pPr>
                  <a:defRPr b="0" i="0" strike="noStrike" sz="1200" u="none">
                    <a:solidFill>
                      <a:srgbClr val="FFFFFF"/>
                    </a:solidFill>
                    <a:latin typeface="Helvetica"/>
                  </a:defRPr>
                </a:pPr>
              </a:p>
            </c:txPr>
            <c:dLblPos val="inEnd"/>
            <c:showLegendKey val="0"/>
            <c:showVal val="0"/>
            <c:showCatName val="0"/>
            <c:showSerName val="0"/>
            <c:showPercent val="1"/>
            <c:showBubbleSize val="0"/>
            <c:showLeaderLines val="1"/>
            <c:leaderLines>
              <c:spPr>
                <a:noFill/>
                <a:ln w="6350" cap="flat">
                  <a:solidFill>
                    <a:srgbClr val="000000"/>
                  </a:solidFill>
                  <a:prstDash val="solid"/>
                  <a:miter lim="400000"/>
                </a:ln>
                <a:effectLst/>
              </c:spPr>
            </c:leaderLines>
          </c:dLbls>
          <c:cat>
            <c:strRef>
              <c:f>Sheet1!$B$1:$E$1</c:f>
              <c:strCache>
                <c:ptCount val="4"/>
                <c:pt idx="0">
                  <c:v>Spanish Banks</c:v>
                </c:pt>
                <c:pt idx="1">
                  <c:v>Six Pack Indoor Beach</c:v>
                </c:pt>
                <c:pt idx="2">
                  <c:v>Park Site on Shaughnessy</c:v>
                </c:pt>
                <c:pt idx="3">
                  <c:v>No Preferred Location</c:v>
                </c:pt>
              </c:strCache>
            </c:strRef>
          </c:cat>
          <c:val>
            <c:numRef>
              <c:f>Sheet1!$B$2:$E$2</c:f>
              <c:numCache>
                <c:ptCount val="4"/>
                <c:pt idx="0">
                  <c:v>11.000000</c:v>
                </c:pt>
                <c:pt idx="1">
                  <c:v>36.000000</c:v>
                </c:pt>
                <c:pt idx="2">
                  <c:v>44.000000</c:v>
                </c:pt>
                <c:pt idx="3">
                  <c:v>9.000000</c:v>
                </c:pt>
              </c:numCache>
            </c:numRef>
          </c:val>
        </c:ser>
        <c:firstSliceAng val="0"/>
      </c:pieChart>
      <c:spPr>
        <a:noFill/>
        <a:ln w="12700" cap="flat">
          <a:noFill/>
          <a:miter lim="400000"/>
        </a:ln>
        <a:effectLst/>
      </c:spPr>
    </c:plotArea>
    <c:legend>
      <c:legendPos val="r"/>
      <c:layout>
        <c:manualLayout>
          <c:xMode val="edge"/>
          <c:yMode val="edge"/>
          <c:x val="0"/>
          <c:y val="0.355337"/>
          <c:w val="0.646051"/>
          <c:h val="0.291699"/>
        </c:manualLayout>
      </c:layout>
      <c:overlay val="1"/>
      <c:spPr>
        <a:noFill/>
        <a:ln w="12700" cap="flat">
          <a:noFill/>
          <a:miter lim="400000"/>
        </a:ln>
        <a:effectLst/>
      </c:spPr>
      <c:txPr>
        <a:bodyPr rot="0"/>
        <a:lstStyle/>
        <a:p>
          <a:pPr>
            <a:defRPr b="0" i="0" strike="noStrike" sz="1000" u="none">
              <a:solidFill>
                <a:srgbClr val="000000"/>
              </a:solidFill>
              <a:latin typeface="Helvetica Neue"/>
            </a:defRPr>
          </a:pPr>
        </a:p>
      </c:txPr>
    </c:legend>
    <c:plotVisOnly val="1"/>
    <c:dispBlanksAs val="gap"/>
  </c:chart>
  <c:spPr>
    <a:noFill/>
    <a:ln>
      <a:noFill/>
    </a:ln>
    <a:effectLst/>
  </c:spPr>
  <c:externalData r:id="rId1">
    <c:autoUpdate val="0"/>
  </c:externalData>
</c:chartSpace>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