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8C0CC2" w14:textId="77777777" w:rsidR="001723C2" w:rsidRDefault="001723C2" w:rsidP="001723C2">
      <w:pPr>
        <w:jc w:val="center"/>
        <w:rPr>
          <w:lang w:val="en-CA"/>
        </w:rPr>
      </w:pPr>
    </w:p>
    <w:p w14:paraId="59D2470A" w14:textId="77777777" w:rsidR="001723C2" w:rsidRDefault="001723C2" w:rsidP="001723C2">
      <w:pPr>
        <w:jc w:val="center"/>
        <w:rPr>
          <w:lang w:val="en-CA"/>
        </w:rPr>
      </w:pPr>
    </w:p>
    <w:p w14:paraId="72FC3F4B" w14:textId="77777777" w:rsidR="001723C2" w:rsidRDefault="001723C2" w:rsidP="001723C2">
      <w:pPr>
        <w:jc w:val="center"/>
        <w:rPr>
          <w:lang w:val="en-CA"/>
        </w:rPr>
      </w:pPr>
    </w:p>
    <w:p w14:paraId="52151954" w14:textId="77777777" w:rsidR="001723C2" w:rsidRDefault="001723C2" w:rsidP="001723C2">
      <w:pPr>
        <w:jc w:val="center"/>
        <w:rPr>
          <w:lang w:val="en-CA"/>
        </w:rPr>
      </w:pPr>
    </w:p>
    <w:p w14:paraId="0E7999BD" w14:textId="77777777" w:rsidR="001723C2" w:rsidRDefault="001723C2" w:rsidP="001723C2">
      <w:pPr>
        <w:jc w:val="center"/>
        <w:rPr>
          <w:lang w:val="en-CA"/>
        </w:rPr>
      </w:pPr>
    </w:p>
    <w:p w14:paraId="6A0BA28D" w14:textId="77777777" w:rsidR="001723C2" w:rsidRDefault="001723C2" w:rsidP="001723C2">
      <w:pPr>
        <w:jc w:val="center"/>
        <w:rPr>
          <w:lang w:val="en-CA"/>
        </w:rPr>
      </w:pPr>
    </w:p>
    <w:p w14:paraId="5B67F295" w14:textId="77777777" w:rsidR="001723C2" w:rsidRDefault="001723C2" w:rsidP="001723C2">
      <w:pPr>
        <w:jc w:val="center"/>
        <w:rPr>
          <w:lang w:val="en-CA"/>
        </w:rPr>
      </w:pPr>
    </w:p>
    <w:p w14:paraId="3DD22588" w14:textId="77777777" w:rsidR="001723C2" w:rsidRDefault="001723C2" w:rsidP="001723C2">
      <w:pPr>
        <w:jc w:val="center"/>
        <w:rPr>
          <w:lang w:val="en-CA"/>
        </w:rPr>
      </w:pPr>
    </w:p>
    <w:p w14:paraId="41F69F5C" w14:textId="77777777" w:rsidR="001723C2" w:rsidRPr="001723C2" w:rsidRDefault="001723C2" w:rsidP="001723C2">
      <w:pPr>
        <w:rPr>
          <w:rFonts w:ascii="Times New Roman" w:hAnsi="Times New Roman" w:cs="Times New Roman"/>
          <w:lang w:val="en-CA"/>
        </w:rPr>
      </w:pPr>
    </w:p>
    <w:p w14:paraId="2D4C54CE" w14:textId="77777777" w:rsidR="001723C2" w:rsidRPr="00DD476E" w:rsidRDefault="00371734" w:rsidP="001723C2">
      <w:pPr>
        <w:jc w:val="center"/>
        <w:rPr>
          <w:rFonts w:ascii="Calibri" w:hAnsi="Calibri" w:cs="Times New Roman"/>
          <w:b/>
          <w:lang w:val="en-CA"/>
        </w:rPr>
      </w:pPr>
      <w:r w:rsidRPr="00DD476E">
        <w:rPr>
          <w:rFonts w:ascii="Calibri" w:hAnsi="Calibri" w:cs="Times New Roman"/>
          <w:b/>
          <w:lang w:val="en-CA"/>
        </w:rPr>
        <w:t xml:space="preserve">Reducing Commission for Complaints for Telecom-television (CCTS) </w:t>
      </w:r>
    </w:p>
    <w:p w14:paraId="645E2825" w14:textId="77777777" w:rsidR="00371734" w:rsidRPr="00DD476E" w:rsidRDefault="00371734" w:rsidP="001723C2">
      <w:pPr>
        <w:jc w:val="center"/>
        <w:rPr>
          <w:rFonts w:ascii="Calibri" w:hAnsi="Calibri" w:cs="Times New Roman"/>
          <w:b/>
        </w:rPr>
      </w:pPr>
      <w:r w:rsidRPr="00DD476E">
        <w:rPr>
          <w:rFonts w:ascii="Calibri" w:hAnsi="Calibri" w:cs="Times New Roman"/>
          <w:b/>
          <w:lang w:val="en-CA"/>
        </w:rPr>
        <w:t>Complaints at the Telus Call Centre in Burnaby</w:t>
      </w:r>
    </w:p>
    <w:p w14:paraId="0B36EDF5" w14:textId="77777777" w:rsidR="001723C2" w:rsidRPr="00DD476E" w:rsidRDefault="001723C2" w:rsidP="00DA1664">
      <w:pPr>
        <w:rPr>
          <w:rFonts w:ascii="Calibri" w:hAnsi="Calibri" w:cs="Times New Roman"/>
        </w:rPr>
      </w:pPr>
    </w:p>
    <w:p w14:paraId="555393AA" w14:textId="77777777" w:rsidR="001723C2" w:rsidRPr="00DD476E" w:rsidRDefault="001723C2" w:rsidP="00DA1664">
      <w:pPr>
        <w:rPr>
          <w:rFonts w:ascii="Calibri" w:hAnsi="Calibri" w:cs="Times New Roman"/>
        </w:rPr>
      </w:pPr>
    </w:p>
    <w:p w14:paraId="0254BB6D" w14:textId="77777777" w:rsidR="001723C2" w:rsidRPr="00DD476E" w:rsidRDefault="001723C2" w:rsidP="00DA1664">
      <w:pPr>
        <w:rPr>
          <w:rFonts w:ascii="Calibri" w:hAnsi="Calibri" w:cs="Times New Roman"/>
        </w:rPr>
      </w:pPr>
    </w:p>
    <w:p w14:paraId="07A6EFD6" w14:textId="77777777" w:rsidR="001723C2" w:rsidRPr="00DD476E" w:rsidRDefault="001723C2" w:rsidP="00DA1664">
      <w:pPr>
        <w:rPr>
          <w:rFonts w:ascii="Calibri" w:hAnsi="Calibri" w:cs="Times New Roman"/>
        </w:rPr>
      </w:pPr>
    </w:p>
    <w:p w14:paraId="2A4B90CE" w14:textId="77777777" w:rsidR="001723C2" w:rsidRPr="00DD476E" w:rsidRDefault="001723C2" w:rsidP="00DA1664">
      <w:pPr>
        <w:rPr>
          <w:rFonts w:ascii="Calibri" w:hAnsi="Calibri" w:cs="Times New Roman"/>
        </w:rPr>
      </w:pPr>
    </w:p>
    <w:p w14:paraId="628F91FD" w14:textId="77777777" w:rsidR="001723C2" w:rsidRPr="00DD476E" w:rsidRDefault="001723C2" w:rsidP="00DA1664">
      <w:pPr>
        <w:rPr>
          <w:rFonts w:ascii="Calibri" w:hAnsi="Calibri" w:cs="Times New Roman"/>
        </w:rPr>
      </w:pPr>
    </w:p>
    <w:p w14:paraId="38E07BCD" w14:textId="77777777" w:rsidR="001723C2" w:rsidRPr="00DD476E" w:rsidRDefault="001723C2" w:rsidP="00DA1664">
      <w:pPr>
        <w:rPr>
          <w:rFonts w:ascii="Calibri" w:hAnsi="Calibri" w:cs="Times New Roman"/>
        </w:rPr>
      </w:pPr>
    </w:p>
    <w:p w14:paraId="16FA4463" w14:textId="77777777" w:rsidR="001723C2" w:rsidRPr="00DD476E" w:rsidRDefault="001723C2" w:rsidP="00DA1664">
      <w:pPr>
        <w:rPr>
          <w:rFonts w:ascii="Calibri" w:hAnsi="Calibri" w:cs="Times New Roman"/>
        </w:rPr>
      </w:pPr>
    </w:p>
    <w:p w14:paraId="1A1E466F" w14:textId="77777777" w:rsidR="001723C2" w:rsidRPr="00DD476E" w:rsidRDefault="001723C2" w:rsidP="001723C2">
      <w:pPr>
        <w:jc w:val="center"/>
        <w:rPr>
          <w:rFonts w:ascii="Calibri" w:hAnsi="Calibri" w:cs="Times New Roman"/>
        </w:rPr>
      </w:pPr>
      <w:r w:rsidRPr="00DD476E">
        <w:rPr>
          <w:rFonts w:ascii="Calibri" w:hAnsi="Calibri" w:cs="Times New Roman"/>
        </w:rPr>
        <w:t>For Jacquie Feichtinger, Operations Manager</w:t>
      </w:r>
    </w:p>
    <w:p w14:paraId="1680DA35" w14:textId="77777777" w:rsidR="001723C2" w:rsidRPr="00DD476E" w:rsidRDefault="001723C2" w:rsidP="001723C2">
      <w:pPr>
        <w:jc w:val="center"/>
        <w:rPr>
          <w:rFonts w:ascii="Calibri" w:hAnsi="Calibri" w:cs="Times New Roman"/>
        </w:rPr>
      </w:pPr>
      <w:r w:rsidRPr="00DD476E">
        <w:rPr>
          <w:rFonts w:ascii="Calibri" w:hAnsi="Calibri" w:cs="Times New Roman"/>
        </w:rPr>
        <w:t>Telus Call Centre</w:t>
      </w:r>
    </w:p>
    <w:p w14:paraId="683FDA79" w14:textId="77777777" w:rsidR="001723C2" w:rsidRPr="00DD476E" w:rsidRDefault="001723C2" w:rsidP="001723C2">
      <w:pPr>
        <w:jc w:val="center"/>
        <w:rPr>
          <w:rFonts w:ascii="Calibri" w:hAnsi="Calibri" w:cs="Times New Roman"/>
        </w:rPr>
      </w:pPr>
      <w:r w:rsidRPr="00DD476E">
        <w:rPr>
          <w:rFonts w:ascii="Calibri" w:hAnsi="Calibri" w:cs="Times New Roman"/>
        </w:rPr>
        <w:t>Burnaby, BC</w:t>
      </w:r>
    </w:p>
    <w:p w14:paraId="74AD4F23" w14:textId="77777777" w:rsidR="001723C2" w:rsidRPr="00DD476E" w:rsidRDefault="001723C2" w:rsidP="001723C2">
      <w:pPr>
        <w:jc w:val="center"/>
        <w:rPr>
          <w:rFonts w:ascii="Calibri" w:hAnsi="Calibri" w:cs="Times New Roman"/>
        </w:rPr>
      </w:pPr>
    </w:p>
    <w:p w14:paraId="37C1E33B" w14:textId="77777777" w:rsidR="001723C2" w:rsidRPr="00DD476E" w:rsidRDefault="001723C2" w:rsidP="001723C2">
      <w:pPr>
        <w:jc w:val="center"/>
        <w:rPr>
          <w:rFonts w:ascii="Calibri" w:hAnsi="Calibri" w:cs="Times New Roman"/>
        </w:rPr>
      </w:pPr>
    </w:p>
    <w:p w14:paraId="24372F78" w14:textId="77777777" w:rsidR="001723C2" w:rsidRPr="00DD476E" w:rsidRDefault="001723C2" w:rsidP="001723C2">
      <w:pPr>
        <w:jc w:val="center"/>
        <w:rPr>
          <w:rFonts w:ascii="Calibri" w:hAnsi="Calibri" w:cs="Times New Roman"/>
        </w:rPr>
      </w:pPr>
    </w:p>
    <w:p w14:paraId="42808F57" w14:textId="77777777" w:rsidR="001723C2" w:rsidRPr="00DD476E" w:rsidRDefault="001723C2" w:rsidP="00E62406">
      <w:pPr>
        <w:rPr>
          <w:rFonts w:ascii="Calibri" w:hAnsi="Calibri" w:cs="Times New Roman"/>
        </w:rPr>
      </w:pPr>
    </w:p>
    <w:p w14:paraId="5907C882" w14:textId="77777777" w:rsidR="001723C2" w:rsidRPr="00DD476E" w:rsidRDefault="001723C2" w:rsidP="00DD476E">
      <w:pPr>
        <w:rPr>
          <w:rFonts w:ascii="Calibri" w:hAnsi="Calibri" w:cs="Times New Roman"/>
        </w:rPr>
      </w:pPr>
    </w:p>
    <w:p w14:paraId="1AA3FD25" w14:textId="77777777" w:rsidR="001723C2" w:rsidRPr="00DD476E" w:rsidRDefault="001723C2" w:rsidP="001723C2">
      <w:pPr>
        <w:jc w:val="center"/>
        <w:rPr>
          <w:rFonts w:ascii="Calibri" w:hAnsi="Calibri" w:cs="Times New Roman"/>
        </w:rPr>
      </w:pPr>
    </w:p>
    <w:p w14:paraId="6561361C" w14:textId="77777777" w:rsidR="001723C2" w:rsidRPr="00DD476E" w:rsidRDefault="001723C2" w:rsidP="00DD476E">
      <w:pPr>
        <w:rPr>
          <w:rFonts w:ascii="Calibri" w:hAnsi="Calibri" w:cs="Times New Roman"/>
        </w:rPr>
      </w:pPr>
    </w:p>
    <w:p w14:paraId="5D65C522" w14:textId="77777777" w:rsidR="001723C2" w:rsidRPr="00DD476E" w:rsidRDefault="001723C2" w:rsidP="001723C2">
      <w:pPr>
        <w:jc w:val="center"/>
        <w:rPr>
          <w:rFonts w:ascii="Calibri" w:hAnsi="Calibri" w:cs="Times New Roman"/>
        </w:rPr>
      </w:pPr>
    </w:p>
    <w:p w14:paraId="244897F3" w14:textId="77777777" w:rsidR="001723C2" w:rsidRPr="00DD476E" w:rsidRDefault="001723C2" w:rsidP="001723C2">
      <w:pPr>
        <w:jc w:val="center"/>
        <w:rPr>
          <w:rFonts w:ascii="Calibri" w:hAnsi="Calibri" w:cs="Times New Roman"/>
        </w:rPr>
      </w:pPr>
    </w:p>
    <w:p w14:paraId="0FF9FCA7" w14:textId="77777777" w:rsidR="001723C2" w:rsidRPr="00DD476E" w:rsidRDefault="001723C2" w:rsidP="001723C2">
      <w:pPr>
        <w:jc w:val="center"/>
        <w:rPr>
          <w:rFonts w:ascii="Calibri" w:hAnsi="Calibri" w:cs="Times New Roman"/>
        </w:rPr>
      </w:pPr>
      <w:r w:rsidRPr="00DD476E">
        <w:rPr>
          <w:rFonts w:ascii="Calibri" w:hAnsi="Calibri" w:cs="Times New Roman"/>
        </w:rPr>
        <w:t>By Lisa Liang</w:t>
      </w:r>
    </w:p>
    <w:p w14:paraId="045E4F10" w14:textId="77777777" w:rsidR="001723C2" w:rsidRPr="00DD476E" w:rsidRDefault="001723C2" w:rsidP="001723C2">
      <w:pPr>
        <w:jc w:val="center"/>
        <w:rPr>
          <w:rFonts w:ascii="Calibri" w:hAnsi="Calibri" w:cs="Times New Roman"/>
        </w:rPr>
      </w:pPr>
      <w:r w:rsidRPr="00DD476E">
        <w:rPr>
          <w:rFonts w:ascii="Calibri" w:hAnsi="Calibri" w:cs="Times New Roman"/>
        </w:rPr>
        <w:t>English 301 student</w:t>
      </w:r>
    </w:p>
    <w:p w14:paraId="310BDBBA" w14:textId="77777777" w:rsidR="001723C2" w:rsidRPr="00DD476E" w:rsidRDefault="001723C2" w:rsidP="001723C2">
      <w:pPr>
        <w:jc w:val="center"/>
        <w:rPr>
          <w:rFonts w:ascii="Calibri" w:hAnsi="Calibri" w:cs="Times New Roman"/>
        </w:rPr>
      </w:pPr>
    </w:p>
    <w:p w14:paraId="2EF929EA" w14:textId="77777777" w:rsidR="001723C2" w:rsidRPr="00DD476E" w:rsidRDefault="001723C2" w:rsidP="001723C2">
      <w:pPr>
        <w:jc w:val="center"/>
        <w:rPr>
          <w:rFonts w:ascii="Calibri" w:hAnsi="Calibri" w:cs="Times New Roman"/>
        </w:rPr>
      </w:pPr>
    </w:p>
    <w:p w14:paraId="27C9CA74" w14:textId="77777777" w:rsidR="001723C2" w:rsidRPr="00DD476E" w:rsidRDefault="001723C2" w:rsidP="001723C2">
      <w:pPr>
        <w:jc w:val="center"/>
        <w:rPr>
          <w:rFonts w:ascii="Calibri" w:hAnsi="Calibri" w:cs="Times New Roman"/>
        </w:rPr>
      </w:pPr>
    </w:p>
    <w:p w14:paraId="036892D2" w14:textId="77777777" w:rsidR="001723C2" w:rsidRPr="00DD476E" w:rsidRDefault="001723C2" w:rsidP="001723C2">
      <w:pPr>
        <w:jc w:val="center"/>
        <w:rPr>
          <w:rFonts w:ascii="Calibri" w:hAnsi="Calibri" w:cs="Times New Roman"/>
        </w:rPr>
      </w:pPr>
    </w:p>
    <w:p w14:paraId="5DD52B20" w14:textId="77777777" w:rsidR="001723C2" w:rsidRPr="00DD476E" w:rsidRDefault="001723C2" w:rsidP="001723C2">
      <w:pPr>
        <w:jc w:val="center"/>
        <w:rPr>
          <w:rFonts w:ascii="Calibri" w:hAnsi="Calibri" w:cs="Times New Roman"/>
        </w:rPr>
      </w:pPr>
    </w:p>
    <w:p w14:paraId="55E4443D" w14:textId="77777777" w:rsidR="001723C2" w:rsidRPr="00DD476E" w:rsidRDefault="001723C2" w:rsidP="001723C2">
      <w:pPr>
        <w:jc w:val="center"/>
        <w:rPr>
          <w:rFonts w:ascii="Calibri" w:hAnsi="Calibri" w:cs="Times New Roman"/>
        </w:rPr>
      </w:pPr>
    </w:p>
    <w:p w14:paraId="311ABB4B" w14:textId="77777777" w:rsidR="001723C2" w:rsidRPr="00DD476E" w:rsidRDefault="001723C2" w:rsidP="001723C2">
      <w:pPr>
        <w:jc w:val="center"/>
        <w:rPr>
          <w:rFonts w:ascii="Calibri" w:hAnsi="Calibri" w:cs="Times New Roman"/>
        </w:rPr>
      </w:pPr>
    </w:p>
    <w:p w14:paraId="698FEBA2" w14:textId="77777777" w:rsidR="001723C2" w:rsidRDefault="001723C2" w:rsidP="001723C2">
      <w:pPr>
        <w:jc w:val="center"/>
        <w:rPr>
          <w:rFonts w:ascii="Calibri" w:hAnsi="Calibri" w:cs="Times New Roman"/>
        </w:rPr>
      </w:pPr>
    </w:p>
    <w:p w14:paraId="3A4DD14E" w14:textId="77777777" w:rsidR="00E62406" w:rsidRPr="00DD476E" w:rsidRDefault="00E62406" w:rsidP="001723C2">
      <w:pPr>
        <w:jc w:val="center"/>
        <w:rPr>
          <w:rFonts w:ascii="Calibri" w:hAnsi="Calibri" w:cs="Times New Roman"/>
        </w:rPr>
      </w:pPr>
    </w:p>
    <w:p w14:paraId="514F9951" w14:textId="77777777" w:rsidR="001723C2" w:rsidRPr="00DD476E" w:rsidRDefault="001723C2" w:rsidP="001723C2">
      <w:pPr>
        <w:jc w:val="center"/>
        <w:rPr>
          <w:rFonts w:ascii="Calibri" w:hAnsi="Calibri" w:cs="Times New Roman"/>
        </w:rPr>
      </w:pPr>
    </w:p>
    <w:p w14:paraId="75B98EBD" w14:textId="77777777" w:rsidR="001723C2" w:rsidRPr="00DD476E" w:rsidRDefault="001723C2" w:rsidP="001723C2">
      <w:pPr>
        <w:jc w:val="center"/>
        <w:rPr>
          <w:rFonts w:ascii="Calibri" w:hAnsi="Calibri" w:cs="Times New Roman"/>
        </w:rPr>
      </w:pPr>
      <w:r w:rsidRPr="00DD476E">
        <w:rPr>
          <w:rFonts w:ascii="Calibri" w:hAnsi="Calibri" w:cs="Times New Roman"/>
        </w:rPr>
        <w:t>November 29, 2019</w:t>
      </w:r>
    </w:p>
    <w:p w14:paraId="6AA5F273" w14:textId="77777777" w:rsidR="004A043F" w:rsidRPr="00DD476E" w:rsidRDefault="004A043F" w:rsidP="004A043F">
      <w:pPr>
        <w:rPr>
          <w:rFonts w:ascii="Calibri" w:hAnsi="Calibri"/>
          <w:b/>
          <w:sz w:val="28"/>
        </w:rPr>
      </w:pPr>
      <w:r w:rsidRPr="00DD476E">
        <w:rPr>
          <w:rFonts w:ascii="Calibri" w:hAnsi="Calibri"/>
          <w:b/>
          <w:sz w:val="28"/>
        </w:rPr>
        <w:lastRenderedPageBreak/>
        <w:t>Table of Contents</w:t>
      </w:r>
    </w:p>
    <w:p w14:paraId="6A53C6B8" w14:textId="77777777" w:rsidR="005127D1" w:rsidRDefault="005127D1">
      <w:pPr>
        <w:pStyle w:val="TOC1"/>
        <w:tabs>
          <w:tab w:val="right" w:leader="dot" w:pos="9350"/>
        </w:tabs>
        <w:rPr>
          <w:rFonts w:asciiTheme="minorHAnsi" w:hAnsiTheme="minorHAnsi"/>
          <w:b w:val="0"/>
          <w:bCs w:val="0"/>
          <w:noProof/>
          <w:color w:val="auto"/>
        </w:rPr>
      </w:pPr>
      <w:r>
        <w:rPr>
          <w:rFonts w:ascii="Calibri" w:hAnsi="Calibri" w:cs="Times New Roman"/>
          <w:b w:val="0"/>
          <w:bCs w:val="0"/>
        </w:rPr>
        <w:fldChar w:fldCharType="begin"/>
      </w:r>
      <w:r>
        <w:rPr>
          <w:rFonts w:ascii="Calibri" w:hAnsi="Calibri" w:cs="Times New Roman"/>
          <w:b w:val="0"/>
          <w:bCs w:val="0"/>
        </w:rPr>
        <w:instrText xml:space="preserve"> TOC \o "1-3" </w:instrText>
      </w:r>
      <w:r>
        <w:rPr>
          <w:rFonts w:ascii="Calibri" w:hAnsi="Calibri" w:cs="Times New Roman"/>
          <w:b w:val="0"/>
          <w:bCs w:val="0"/>
        </w:rPr>
        <w:fldChar w:fldCharType="separate"/>
      </w:r>
      <w:r w:rsidRPr="00AA4104">
        <w:rPr>
          <w:rFonts w:ascii="Calibri" w:hAnsi="Calibri"/>
          <w:noProof/>
        </w:rPr>
        <w:t>Introduction</w:t>
      </w:r>
      <w:r>
        <w:rPr>
          <w:noProof/>
        </w:rPr>
        <w:tab/>
      </w:r>
      <w:r>
        <w:rPr>
          <w:noProof/>
        </w:rPr>
        <w:fldChar w:fldCharType="begin"/>
      </w:r>
      <w:r>
        <w:rPr>
          <w:noProof/>
        </w:rPr>
        <w:instrText xml:space="preserve"> PAGEREF _Toc26028925 \h </w:instrText>
      </w:r>
      <w:r>
        <w:rPr>
          <w:noProof/>
        </w:rPr>
      </w:r>
      <w:r>
        <w:rPr>
          <w:noProof/>
        </w:rPr>
        <w:fldChar w:fldCharType="separate"/>
      </w:r>
      <w:r>
        <w:rPr>
          <w:noProof/>
        </w:rPr>
        <w:t>3</w:t>
      </w:r>
      <w:r>
        <w:rPr>
          <w:noProof/>
        </w:rPr>
        <w:fldChar w:fldCharType="end"/>
      </w:r>
    </w:p>
    <w:p w14:paraId="2AFB725D" w14:textId="77777777" w:rsidR="005127D1" w:rsidRDefault="005127D1">
      <w:pPr>
        <w:pStyle w:val="TOC2"/>
        <w:tabs>
          <w:tab w:val="right" w:leader="dot" w:pos="9350"/>
        </w:tabs>
        <w:rPr>
          <w:noProof/>
          <w:sz w:val="24"/>
          <w:szCs w:val="24"/>
        </w:rPr>
      </w:pPr>
      <w:r w:rsidRPr="00AA4104">
        <w:rPr>
          <w:rFonts w:ascii="Calibri" w:hAnsi="Calibri"/>
          <w:noProof/>
        </w:rPr>
        <w:t>Purpose of Study</w:t>
      </w:r>
      <w:r>
        <w:rPr>
          <w:noProof/>
        </w:rPr>
        <w:tab/>
      </w:r>
      <w:r>
        <w:rPr>
          <w:noProof/>
        </w:rPr>
        <w:fldChar w:fldCharType="begin"/>
      </w:r>
      <w:r>
        <w:rPr>
          <w:noProof/>
        </w:rPr>
        <w:instrText xml:space="preserve"> PAGEREF _Toc26028926 \h </w:instrText>
      </w:r>
      <w:r>
        <w:rPr>
          <w:noProof/>
        </w:rPr>
      </w:r>
      <w:r>
        <w:rPr>
          <w:noProof/>
        </w:rPr>
        <w:fldChar w:fldCharType="separate"/>
      </w:r>
      <w:r>
        <w:rPr>
          <w:noProof/>
        </w:rPr>
        <w:t>3</w:t>
      </w:r>
      <w:r>
        <w:rPr>
          <w:noProof/>
        </w:rPr>
        <w:fldChar w:fldCharType="end"/>
      </w:r>
    </w:p>
    <w:p w14:paraId="0B5F1462" w14:textId="77777777" w:rsidR="005127D1" w:rsidRDefault="005127D1">
      <w:pPr>
        <w:pStyle w:val="TOC2"/>
        <w:tabs>
          <w:tab w:val="right" w:leader="dot" w:pos="9350"/>
        </w:tabs>
        <w:rPr>
          <w:noProof/>
          <w:sz w:val="24"/>
          <w:szCs w:val="24"/>
        </w:rPr>
      </w:pPr>
      <w:r w:rsidRPr="00AA4104">
        <w:rPr>
          <w:rFonts w:ascii="Calibri" w:hAnsi="Calibri"/>
          <w:noProof/>
        </w:rPr>
        <w:t>Methods</w:t>
      </w:r>
      <w:r>
        <w:rPr>
          <w:noProof/>
        </w:rPr>
        <w:tab/>
      </w:r>
      <w:r>
        <w:rPr>
          <w:noProof/>
        </w:rPr>
        <w:fldChar w:fldCharType="begin"/>
      </w:r>
      <w:r>
        <w:rPr>
          <w:noProof/>
        </w:rPr>
        <w:instrText xml:space="preserve"> PAGEREF _Toc26028927 \h </w:instrText>
      </w:r>
      <w:r>
        <w:rPr>
          <w:noProof/>
        </w:rPr>
      </w:r>
      <w:r>
        <w:rPr>
          <w:noProof/>
        </w:rPr>
        <w:fldChar w:fldCharType="separate"/>
      </w:r>
      <w:r>
        <w:rPr>
          <w:noProof/>
        </w:rPr>
        <w:t>4</w:t>
      </w:r>
      <w:r>
        <w:rPr>
          <w:noProof/>
        </w:rPr>
        <w:fldChar w:fldCharType="end"/>
      </w:r>
    </w:p>
    <w:p w14:paraId="599DA8B9" w14:textId="77777777" w:rsidR="005127D1" w:rsidRDefault="005127D1">
      <w:pPr>
        <w:pStyle w:val="TOC1"/>
        <w:tabs>
          <w:tab w:val="right" w:leader="dot" w:pos="9350"/>
        </w:tabs>
        <w:rPr>
          <w:rFonts w:asciiTheme="minorHAnsi" w:hAnsiTheme="minorHAnsi"/>
          <w:b w:val="0"/>
          <w:bCs w:val="0"/>
          <w:noProof/>
          <w:color w:val="auto"/>
        </w:rPr>
      </w:pPr>
      <w:r w:rsidRPr="00AA4104">
        <w:rPr>
          <w:rFonts w:ascii="Calibri" w:hAnsi="Calibri"/>
          <w:noProof/>
        </w:rPr>
        <w:t>Data Analysis</w:t>
      </w:r>
      <w:r>
        <w:rPr>
          <w:noProof/>
        </w:rPr>
        <w:tab/>
      </w:r>
      <w:r>
        <w:rPr>
          <w:noProof/>
        </w:rPr>
        <w:fldChar w:fldCharType="begin"/>
      </w:r>
      <w:r>
        <w:rPr>
          <w:noProof/>
        </w:rPr>
        <w:instrText xml:space="preserve"> PAGEREF _Toc26028928 \h </w:instrText>
      </w:r>
      <w:r>
        <w:rPr>
          <w:noProof/>
        </w:rPr>
      </w:r>
      <w:r>
        <w:rPr>
          <w:noProof/>
        </w:rPr>
        <w:fldChar w:fldCharType="separate"/>
      </w:r>
      <w:r>
        <w:rPr>
          <w:noProof/>
        </w:rPr>
        <w:t>4</w:t>
      </w:r>
      <w:r>
        <w:rPr>
          <w:noProof/>
        </w:rPr>
        <w:fldChar w:fldCharType="end"/>
      </w:r>
    </w:p>
    <w:p w14:paraId="105EB918" w14:textId="77777777" w:rsidR="005127D1" w:rsidRDefault="005127D1">
      <w:pPr>
        <w:pStyle w:val="TOC2"/>
        <w:tabs>
          <w:tab w:val="right" w:leader="dot" w:pos="9350"/>
        </w:tabs>
        <w:rPr>
          <w:noProof/>
          <w:sz w:val="24"/>
          <w:szCs w:val="24"/>
        </w:rPr>
      </w:pPr>
      <w:r w:rsidRPr="00AA4104">
        <w:rPr>
          <w:rFonts w:ascii="Calibri" w:hAnsi="Calibri"/>
          <w:noProof/>
        </w:rPr>
        <w:t>Results from Front Line Agent Surveys</w:t>
      </w:r>
      <w:r>
        <w:rPr>
          <w:noProof/>
        </w:rPr>
        <w:tab/>
      </w:r>
      <w:r>
        <w:rPr>
          <w:noProof/>
        </w:rPr>
        <w:fldChar w:fldCharType="begin"/>
      </w:r>
      <w:r>
        <w:rPr>
          <w:noProof/>
        </w:rPr>
        <w:instrText xml:space="preserve"> PAGEREF _Toc26028929 \h </w:instrText>
      </w:r>
      <w:r>
        <w:rPr>
          <w:noProof/>
        </w:rPr>
      </w:r>
      <w:r>
        <w:rPr>
          <w:noProof/>
        </w:rPr>
        <w:fldChar w:fldCharType="separate"/>
      </w:r>
      <w:r>
        <w:rPr>
          <w:noProof/>
        </w:rPr>
        <w:t>5</w:t>
      </w:r>
      <w:r>
        <w:rPr>
          <w:noProof/>
        </w:rPr>
        <w:fldChar w:fldCharType="end"/>
      </w:r>
    </w:p>
    <w:p w14:paraId="1CEF992D" w14:textId="77777777" w:rsidR="005127D1" w:rsidRDefault="005127D1">
      <w:pPr>
        <w:pStyle w:val="TOC2"/>
        <w:tabs>
          <w:tab w:val="right" w:leader="dot" w:pos="9350"/>
        </w:tabs>
        <w:rPr>
          <w:noProof/>
          <w:sz w:val="24"/>
          <w:szCs w:val="24"/>
        </w:rPr>
      </w:pPr>
      <w:r w:rsidRPr="00AA4104">
        <w:rPr>
          <w:rFonts w:ascii="Calibri" w:hAnsi="Calibri"/>
          <w:noProof/>
        </w:rPr>
        <w:t>Results from Manager Surveys</w:t>
      </w:r>
      <w:r>
        <w:rPr>
          <w:noProof/>
        </w:rPr>
        <w:tab/>
      </w:r>
      <w:r>
        <w:rPr>
          <w:noProof/>
        </w:rPr>
        <w:fldChar w:fldCharType="begin"/>
      </w:r>
      <w:r>
        <w:rPr>
          <w:noProof/>
        </w:rPr>
        <w:instrText xml:space="preserve"> PAGEREF _Toc26028930 \h </w:instrText>
      </w:r>
      <w:r>
        <w:rPr>
          <w:noProof/>
        </w:rPr>
      </w:r>
      <w:r>
        <w:rPr>
          <w:noProof/>
        </w:rPr>
        <w:fldChar w:fldCharType="separate"/>
      </w:r>
      <w:r>
        <w:rPr>
          <w:noProof/>
        </w:rPr>
        <w:t>6</w:t>
      </w:r>
      <w:r>
        <w:rPr>
          <w:noProof/>
        </w:rPr>
        <w:fldChar w:fldCharType="end"/>
      </w:r>
    </w:p>
    <w:p w14:paraId="2ED40374" w14:textId="77777777" w:rsidR="005127D1" w:rsidRDefault="005127D1">
      <w:pPr>
        <w:pStyle w:val="TOC2"/>
        <w:tabs>
          <w:tab w:val="right" w:leader="dot" w:pos="9350"/>
        </w:tabs>
        <w:rPr>
          <w:noProof/>
          <w:sz w:val="24"/>
          <w:szCs w:val="24"/>
        </w:rPr>
      </w:pPr>
      <w:r w:rsidRPr="00AA4104">
        <w:rPr>
          <w:rFonts w:ascii="Calibri" w:hAnsi="Calibri"/>
          <w:noProof/>
        </w:rPr>
        <w:t>CCTS Reports</w:t>
      </w:r>
      <w:r>
        <w:rPr>
          <w:noProof/>
        </w:rPr>
        <w:tab/>
      </w:r>
      <w:r>
        <w:rPr>
          <w:noProof/>
        </w:rPr>
        <w:fldChar w:fldCharType="begin"/>
      </w:r>
      <w:r>
        <w:rPr>
          <w:noProof/>
        </w:rPr>
        <w:instrText xml:space="preserve"> PAGEREF _Toc26028931 \h </w:instrText>
      </w:r>
      <w:r>
        <w:rPr>
          <w:noProof/>
        </w:rPr>
      </w:r>
      <w:r>
        <w:rPr>
          <w:noProof/>
        </w:rPr>
        <w:fldChar w:fldCharType="separate"/>
      </w:r>
      <w:r>
        <w:rPr>
          <w:noProof/>
        </w:rPr>
        <w:t>7</w:t>
      </w:r>
      <w:r>
        <w:rPr>
          <w:noProof/>
        </w:rPr>
        <w:fldChar w:fldCharType="end"/>
      </w:r>
    </w:p>
    <w:p w14:paraId="16954426" w14:textId="77777777" w:rsidR="005127D1" w:rsidRDefault="005127D1">
      <w:pPr>
        <w:pStyle w:val="TOC1"/>
        <w:tabs>
          <w:tab w:val="right" w:leader="dot" w:pos="9350"/>
        </w:tabs>
        <w:rPr>
          <w:rFonts w:asciiTheme="minorHAnsi" w:hAnsiTheme="minorHAnsi"/>
          <w:b w:val="0"/>
          <w:bCs w:val="0"/>
          <w:noProof/>
          <w:color w:val="auto"/>
        </w:rPr>
      </w:pPr>
      <w:r w:rsidRPr="00AA4104">
        <w:rPr>
          <w:rFonts w:ascii="Calibri" w:hAnsi="Calibri"/>
          <w:noProof/>
        </w:rPr>
        <w:t>Conclusion</w:t>
      </w:r>
      <w:r>
        <w:rPr>
          <w:noProof/>
        </w:rPr>
        <w:tab/>
      </w:r>
      <w:r>
        <w:rPr>
          <w:noProof/>
        </w:rPr>
        <w:fldChar w:fldCharType="begin"/>
      </w:r>
      <w:r>
        <w:rPr>
          <w:noProof/>
        </w:rPr>
        <w:instrText xml:space="preserve"> PAGEREF _Toc26028932 \h </w:instrText>
      </w:r>
      <w:r>
        <w:rPr>
          <w:noProof/>
        </w:rPr>
      </w:r>
      <w:r>
        <w:rPr>
          <w:noProof/>
        </w:rPr>
        <w:fldChar w:fldCharType="separate"/>
      </w:r>
      <w:r>
        <w:rPr>
          <w:noProof/>
        </w:rPr>
        <w:t>7</w:t>
      </w:r>
      <w:r>
        <w:rPr>
          <w:noProof/>
        </w:rPr>
        <w:fldChar w:fldCharType="end"/>
      </w:r>
    </w:p>
    <w:p w14:paraId="77641275" w14:textId="77777777" w:rsidR="005127D1" w:rsidRDefault="005127D1">
      <w:pPr>
        <w:pStyle w:val="TOC2"/>
        <w:tabs>
          <w:tab w:val="right" w:leader="dot" w:pos="9350"/>
        </w:tabs>
        <w:rPr>
          <w:noProof/>
          <w:sz w:val="24"/>
          <w:szCs w:val="24"/>
        </w:rPr>
      </w:pPr>
      <w:r w:rsidRPr="00AA4104">
        <w:rPr>
          <w:rFonts w:ascii="Calibri" w:hAnsi="Calibri"/>
          <w:noProof/>
        </w:rPr>
        <w:t>Recommendations for Bridging the Gap</w:t>
      </w:r>
      <w:r>
        <w:rPr>
          <w:noProof/>
        </w:rPr>
        <w:tab/>
      </w:r>
      <w:r>
        <w:rPr>
          <w:noProof/>
        </w:rPr>
        <w:fldChar w:fldCharType="begin"/>
      </w:r>
      <w:r>
        <w:rPr>
          <w:noProof/>
        </w:rPr>
        <w:instrText xml:space="preserve"> PAGEREF _Toc26028933 \h </w:instrText>
      </w:r>
      <w:r>
        <w:rPr>
          <w:noProof/>
        </w:rPr>
      </w:r>
      <w:r>
        <w:rPr>
          <w:noProof/>
        </w:rPr>
        <w:fldChar w:fldCharType="separate"/>
      </w:r>
      <w:r>
        <w:rPr>
          <w:noProof/>
        </w:rPr>
        <w:t>8</w:t>
      </w:r>
      <w:r>
        <w:rPr>
          <w:noProof/>
        </w:rPr>
        <w:fldChar w:fldCharType="end"/>
      </w:r>
    </w:p>
    <w:p w14:paraId="55251C99" w14:textId="77777777" w:rsidR="005127D1" w:rsidRDefault="005127D1">
      <w:pPr>
        <w:pStyle w:val="TOC2"/>
        <w:tabs>
          <w:tab w:val="right" w:leader="dot" w:pos="9350"/>
        </w:tabs>
        <w:rPr>
          <w:noProof/>
          <w:sz w:val="24"/>
          <w:szCs w:val="24"/>
        </w:rPr>
      </w:pPr>
      <w:r w:rsidRPr="00AA4104">
        <w:rPr>
          <w:rFonts w:ascii="Calibri" w:hAnsi="Calibri"/>
          <w:noProof/>
        </w:rPr>
        <w:t>Expected Outcome</w:t>
      </w:r>
      <w:r>
        <w:rPr>
          <w:noProof/>
        </w:rPr>
        <w:tab/>
      </w:r>
      <w:r>
        <w:rPr>
          <w:noProof/>
        </w:rPr>
        <w:fldChar w:fldCharType="begin"/>
      </w:r>
      <w:r>
        <w:rPr>
          <w:noProof/>
        </w:rPr>
        <w:instrText xml:space="preserve"> PAGEREF _Toc26028934 \h </w:instrText>
      </w:r>
      <w:r>
        <w:rPr>
          <w:noProof/>
        </w:rPr>
      </w:r>
      <w:r>
        <w:rPr>
          <w:noProof/>
        </w:rPr>
        <w:fldChar w:fldCharType="separate"/>
      </w:r>
      <w:r>
        <w:rPr>
          <w:noProof/>
        </w:rPr>
        <w:t>8</w:t>
      </w:r>
      <w:r>
        <w:rPr>
          <w:noProof/>
        </w:rPr>
        <w:fldChar w:fldCharType="end"/>
      </w:r>
    </w:p>
    <w:p w14:paraId="0BC6EA6F" w14:textId="77777777" w:rsidR="005127D1" w:rsidRDefault="005127D1">
      <w:pPr>
        <w:pStyle w:val="TOC1"/>
        <w:tabs>
          <w:tab w:val="right" w:leader="dot" w:pos="9350"/>
        </w:tabs>
        <w:rPr>
          <w:rFonts w:asciiTheme="minorHAnsi" w:hAnsiTheme="minorHAnsi"/>
          <w:b w:val="0"/>
          <w:bCs w:val="0"/>
          <w:noProof/>
          <w:color w:val="auto"/>
        </w:rPr>
      </w:pPr>
      <w:r w:rsidRPr="00AA4104">
        <w:rPr>
          <w:rFonts w:ascii="Calibri" w:hAnsi="Calibri"/>
          <w:noProof/>
        </w:rPr>
        <w:t>Appendix I: Agent Responses to other questions surveyed</w:t>
      </w:r>
      <w:r>
        <w:rPr>
          <w:noProof/>
        </w:rPr>
        <w:tab/>
      </w:r>
      <w:r>
        <w:rPr>
          <w:noProof/>
        </w:rPr>
        <w:fldChar w:fldCharType="begin"/>
      </w:r>
      <w:r>
        <w:rPr>
          <w:noProof/>
        </w:rPr>
        <w:instrText xml:space="preserve"> PAGEREF _Toc26028935 \h </w:instrText>
      </w:r>
      <w:r>
        <w:rPr>
          <w:noProof/>
        </w:rPr>
      </w:r>
      <w:r>
        <w:rPr>
          <w:noProof/>
        </w:rPr>
        <w:fldChar w:fldCharType="separate"/>
      </w:r>
      <w:r>
        <w:rPr>
          <w:noProof/>
        </w:rPr>
        <w:t>9</w:t>
      </w:r>
      <w:r>
        <w:rPr>
          <w:noProof/>
        </w:rPr>
        <w:fldChar w:fldCharType="end"/>
      </w:r>
    </w:p>
    <w:p w14:paraId="691C576C" w14:textId="77777777" w:rsidR="005127D1" w:rsidRDefault="005127D1">
      <w:pPr>
        <w:pStyle w:val="TOC1"/>
        <w:tabs>
          <w:tab w:val="right" w:leader="dot" w:pos="9350"/>
        </w:tabs>
        <w:rPr>
          <w:rFonts w:asciiTheme="minorHAnsi" w:hAnsiTheme="minorHAnsi"/>
          <w:b w:val="0"/>
          <w:bCs w:val="0"/>
          <w:noProof/>
          <w:color w:val="auto"/>
        </w:rPr>
      </w:pPr>
      <w:r w:rsidRPr="00AA4104">
        <w:rPr>
          <w:rFonts w:ascii="Calibri" w:hAnsi="Calibri"/>
          <w:noProof/>
        </w:rPr>
        <w:t>Appendix II: Manager Responses to other questions surveyed</w:t>
      </w:r>
      <w:r>
        <w:rPr>
          <w:noProof/>
        </w:rPr>
        <w:tab/>
      </w:r>
      <w:r>
        <w:rPr>
          <w:noProof/>
        </w:rPr>
        <w:fldChar w:fldCharType="begin"/>
      </w:r>
      <w:r>
        <w:rPr>
          <w:noProof/>
        </w:rPr>
        <w:instrText xml:space="preserve"> PAGEREF _Toc26028936 \h </w:instrText>
      </w:r>
      <w:r>
        <w:rPr>
          <w:noProof/>
        </w:rPr>
      </w:r>
      <w:r>
        <w:rPr>
          <w:noProof/>
        </w:rPr>
        <w:fldChar w:fldCharType="separate"/>
      </w:r>
      <w:r>
        <w:rPr>
          <w:noProof/>
        </w:rPr>
        <w:t>9</w:t>
      </w:r>
      <w:r>
        <w:rPr>
          <w:noProof/>
        </w:rPr>
        <w:fldChar w:fldCharType="end"/>
      </w:r>
    </w:p>
    <w:p w14:paraId="7F52C5CA" w14:textId="77777777" w:rsidR="005127D1" w:rsidRDefault="005127D1">
      <w:pPr>
        <w:pStyle w:val="TOC1"/>
        <w:tabs>
          <w:tab w:val="right" w:leader="dot" w:pos="9350"/>
        </w:tabs>
        <w:rPr>
          <w:rFonts w:asciiTheme="minorHAnsi" w:hAnsiTheme="minorHAnsi"/>
          <w:b w:val="0"/>
          <w:bCs w:val="0"/>
          <w:noProof/>
          <w:color w:val="auto"/>
        </w:rPr>
      </w:pPr>
      <w:r w:rsidRPr="00AA4104">
        <w:rPr>
          <w:rFonts w:ascii="Calibri" w:hAnsi="Calibri"/>
          <w:noProof/>
        </w:rPr>
        <w:t>Works Cited:</w:t>
      </w:r>
      <w:r>
        <w:rPr>
          <w:noProof/>
        </w:rPr>
        <w:tab/>
      </w:r>
      <w:r>
        <w:rPr>
          <w:noProof/>
        </w:rPr>
        <w:fldChar w:fldCharType="begin"/>
      </w:r>
      <w:r>
        <w:rPr>
          <w:noProof/>
        </w:rPr>
        <w:instrText xml:space="preserve"> PAGEREF _Toc26028937 \h </w:instrText>
      </w:r>
      <w:r>
        <w:rPr>
          <w:noProof/>
        </w:rPr>
      </w:r>
      <w:r>
        <w:rPr>
          <w:noProof/>
        </w:rPr>
        <w:fldChar w:fldCharType="separate"/>
      </w:r>
      <w:r>
        <w:rPr>
          <w:noProof/>
        </w:rPr>
        <w:t>10</w:t>
      </w:r>
      <w:r>
        <w:rPr>
          <w:noProof/>
        </w:rPr>
        <w:fldChar w:fldCharType="end"/>
      </w:r>
    </w:p>
    <w:p w14:paraId="79BB407F" w14:textId="5CCD5007" w:rsidR="001723C2" w:rsidRPr="00DD476E" w:rsidRDefault="005127D1" w:rsidP="00DA1664">
      <w:pPr>
        <w:rPr>
          <w:rFonts w:ascii="Calibri" w:hAnsi="Calibri" w:cs="Times New Roman"/>
        </w:rPr>
      </w:pPr>
      <w:r>
        <w:rPr>
          <w:rFonts w:ascii="Calibri" w:hAnsi="Calibri" w:cs="Times New Roman"/>
          <w:b/>
          <w:bCs/>
          <w:color w:val="548DD4"/>
        </w:rPr>
        <w:fldChar w:fldCharType="end"/>
      </w:r>
      <w:bookmarkStart w:id="0" w:name="_GoBack"/>
      <w:bookmarkEnd w:id="0"/>
    </w:p>
    <w:p w14:paraId="1FA64CD6" w14:textId="77777777" w:rsidR="001723C2" w:rsidRPr="00DD476E" w:rsidRDefault="001723C2" w:rsidP="00DA1664">
      <w:pPr>
        <w:rPr>
          <w:rFonts w:ascii="Calibri" w:hAnsi="Calibri" w:cs="Times New Roman"/>
        </w:rPr>
      </w:pPr>
    </w:p>
    <w:p w14:paraId="49DE7B98" w14:textId="77777777" w:rsidR="001723C2" w:rsidRPr="00DD476E" w:rsidRDefault="001723C2" w:rsidP="00DA1664">
      <w:pPr>
        <w:rPr>
          <w:rFonts w:ascii="Calibri" w:hAnsi="Calibri" w:cs="Times New Roman"/>
        </w:rPr>
      </w:pPr>
    </w:p>
    <w:p w14:paraId="7738457D" w14:textId="77777777" w:rsidR="001723C2" w:rsidRPr="00DD476E" w:rsidRDefault="001723C2" w:rsidP="00DA1664">
      <w:pPr>
        <w:rPr>
          <w:rFonts w:ascii="Calibri" w:hAnsi="Calibri" w:cs="Times New Roman"/>
        </w:rPr>
      </w:pPr>
    </w:p>
    <w:p w14:paraId="44CED35B" w14:textId="77777777" w:rsidR="001723C2" w:rsidRPr="00DD476E" w:rsidRDefault="001723C2" w:rsidP="00DA1664">
      <w:pPr>
        <w:rPr>
          <w:rFonts w:ascii="Calibri" w:hAnsi="Calibri" w:cs="Times New Roman"/>
        </w:rPr>
      </w:pPr>
    </w:p>
    <w:p w14:paraId="4D8F2924" w14:textId="77777777" w:rsidR="001723C2" w:rsidRPr="00DD476E" w:rsidRDefault="001723C2" w:rsidP="00DA1664">
      <w:pPr>
        <w:rPr>
          <w:rFonts w:ascii="Calibri" w:hAnsi="Calibri" w:cs="Times New Roman"/>
        </w:rPr>
      </w:pPr>
    </w:p>
    <w:p w14:paraId="082A372D" w14:textId="77777777" w:rsidR="001723C2" w:rsidRPr="00DD476E" w:rsidRDefault="001723C2" w:rsidP="00DA1664">
      <w:pPr>
        <w:rPr>
          <w:rFonts w:ascii="Calibri" w:hAnsi="Calibri" w:cs="Times New Roman"/>
        </w:rPr>
      </w:pPr>
    </w:p>
    <w:p w14:paraId="56937ECE" w14:textId="77777777" w:rsidR="001723C2" w:rsidRPr="00DD476E" w:rsidRDefault="001723C2" w:rsidP="00DA1664">
      <w:pPr>
        <w:rPr>
          <w:rFonts w:ascii="Calibri" w:hAnsi="Calibri" w:cs="Times New Roman"/>
        </w:rPr>
      </w:pPr>
    </w:p>
    <w:p w14:paraId="73748D48" w14:textId="77777777" w:rsidR="001723C2" w:rsidRPr="00DD476E" w:rsidRDefault="001723C2" w:rsidP="00DA1664">
      <w:pPr>
        <w:rPr>
          <w:rFonts w:ascii="Calibri" w:hAnsi="Calibri" w:cs="Times New Roman"/>
        </w:rPr>
      </w:pPr>
    </w:p>
    <w:p w14:paraId="595D0B4D" w14:textId="77777777" w:rsidR="001723C2" w:rsidRPr="00DD476E" w:rsidRDefault="001723C2" w:rsidP="00DA1664">
      <w:pPr>
        <w:rPr>
          <w:rFonts w:ascii="Calibri" w:hAnsi="Calibri" w:cs="Times New Roman"/>
        </w:rPr>
      </w:pPr>
    </w:p>
    <w:p w14:paraId="61876475" w14:textId="77777777" w:rsidR="001723C2" w:rsidRPr="00DD476E" w:rsidRDefault="001723C2" w:rsidP="00DA1664">
      <w:pPr>
        <w:rPr>
          <w:rFonts w:ascii="Calibri" w:hAnsi="Calibri" w:cs="Times New Roman"/>
        </w:rPr>
      </w:pPr>
    </w:p>
    <w:p w14:paraId="2225D464" w14:textId="77777777" w:rsidR="001723C2" w:rsidRPr="00DD476E" w:rsidRDefault="001723C2" w:rsidP="00DA1664">
      <w:pPr>
        <w:rPr>
          <w:rFonts w:ascii="Calibri" w:hAnsi="Calibri" w:cs="Times New Roman"/>
        </w:rPr>
      </w:pPr>
    </w:p>
    <w:p w14:paraId="2051CBC8" w14:textId="77777777" w:rsidR="001723C2" w:rsidRDefault="001723C2" w:rsidP="00DA1664">
      <w:pPr>
        <w:rPr>
          <w:rFonts w:ascii="Calibri" w:hAnsi="Calibri" w:cs="Times New Roman"/>
        </w:rPr>
      </w:pPr>
    </w:p>
    <w:p w14:paraId="56638197" w14:textId="77777777" w:rsidR="00E62406" w:rsidRDefault="00E62406" w:rsidP="00DA1664">
      <w:pPr>
        <w:rPr>
          <w:rFonts w:ascii="Calibri" w:hAnsi="Calibri" w:cs="Times New Roman"/>
        </w:rPr>
      </w:pPr>
    </w:p>
    <w:p w14:paraId="426F590B" w14:textId="77777777" w:rsidR="00E62406" w:rsidRDefault="00E62406" w:rsidP="00DA1664">
      <w:pPr>
        <w:rPr>
          <w:rFonts w:ascii="Calibri" w:hAnsi="Calibri" w:cs="Times New Roman"/>
        </w:rPr>
      </w:pPr>
    </w:p>
    <w:p w14:paraId="44B7D702" w14:textId="77777777" w:rsidR="00E62406" w:rsidRDefault="00E62406" w:rsidP="00DA1664">
      <w:pPr>
        <w:rPr>
          <w:rFonts w:ascii="Calibri" w:hAnsi="Calibri" w:cs="Times New Roman"/>
        </w:rPr>
      </w:pPr>
    </w:p>
    <w:p w14:paraId="5BC043AA" w14:textId="77777777" w:rsidR="00E62406" w:rsidRDefault="00E62406" w:rsidP="00DA1664">
      <w:pPr>
        <w:rPr>
          <w:rFonts w:ascii="Calibri" w:hAnsi="Calibri" w:cs="Times New Roman"/>
        </w:rPr>
      </w:pPr>
    </w:p>
    <w:p w14:paraId="79F0A5B9" w14:textId="77777777" w:rsidR="00E62406" w:rsidRDefault="00E62406" w:rsidP="00DA1664">
      <w:pPr>
        <w:rPr>
          <w:rFonts w:ascii="Calibri" w:hAnsi="Calibri" w:cs="Times New Roman"/>
        </w:rPr>
      </w:pPr>
    </w:p>
    <w:p w14:paraId="2012A9AA" w14:textId="77777777" w:rsidR="00E62406" w:rsidRDefault="00E62406" w:rsidP="00DA1664">
      <w:pPr>
        <w:rPr>
          <w:rFonts w:ascii="Calibri" w:hAnsi="Calibri" w:cs="Times New Roman"/>
        </w:rPr>
      </w:pPr>
    </w:p>
    <w:p w14:paraId="07039130" w14:textId="77777777" w:rsidR="00E62406" w:rsidRDefault="00E62406" w:rsidP="00DA1664">
      <w:pPr>
        <w:rPr>
          <w:rFonts w:ascii="Calibri" w:hAnsi="Calibri" w:cs="Times New Roman"/>
        </w:rPr>
      </w:pPr>
    </w:p>
    <w:p w14:paraId="2EE59B48" w14:textId="77777777" w:rsidR="00E62406" w:rsidRDefault="00E62406" w:rsidP="00DA1664">
      <w:pPr>
        <w:rPr>
          <w:rFonts w:ascii="Calibri" w:hAnsi="Calibri" w:cs="Times New Roman"/>
        </w:rPr>
      </w:pPr>
    </w:p>
    <w:p w14:paraId="3982DF84" w14:textId="77777777" w:rsidR="00E62406" w:rsidRDefault="00E62406" w:rsidP="00DA1664">
      <w:pPr>
        <w:rPr>
          <w:rFonts w:ascii="Calibri" w:hAnsi="Calibri" w:cs="Times New Roman"/>
        </w:rPr>
      </w:pPr>
    </w:p>
    <w:p w14:paraId="6CC593EE" w14:textId="77777777" w:rsidR="00E62406" w:rsidRDefault="00E62406" w:rsidP="00DA1664">
      <w:pPr>
        <w:rPr>
          <w:rFonts w:ascii="Calibri" w:hAnsi="Calibri" w:cs="Times New Roman"/>
        </w:rPr>
      </w:pPr>
    </w:p>
    <w:p w14:paraId="72C90E83" w14:textId="77777777" w:rsidR="00E62406" w:rsidRDefault="00E62406" w:rsidP="00DA1664">
      <w:pPr>
        <w:rPr>
          <w:rFonts w:ascii="Calibri" w:hAnsi="Calibri" w:cs="Times New Roman"/>
        </w:rPr>
      </w:pPr>
    </w:p>
    <w:p w14:paraId="263EBDF0" w14:textId="77777777" w:rsidR="00E62406" w:rsidRDefault="00E62406" w:rsidP="00DA1664">
      <w:pPr>
        <w:rPr>
          <w:rFonts w:ascii="Calibri" w:hAnsi="Calibri" w:cs="Times New Roman"/>
        </w:rPr>
      </w:pPr>
    </w:p>
    <w:p w14:paraId="50096DE3" w14:textId="77777777" w:rsidR="00E62406" w:rsidRPr="00DD476E" w:rsidRDefault="00E62406" w:rsidP="00DA1664">
      <w:pPr>
        <w:rPr>
          <w:rFonts w:ascii="Calibri" w:hAnsi="Calibri" w:cs="Times New Roman"/>
        </w:rPr>
      </w:pPr>
    </w:p>
    <w:p w14:paraId="7D038E1F" w14:textId="77777777" w:rsidR="001723C2" w:rsidRPr="00DD476E" w:rsidRDefault="001723C2" w:rsidP="00DA1664">
      <w:pPr>
        <w:rPr>
          <w:rFonts w:ascii="Calibri" w:hAnsi="Calibri" w:cs="Times New Roman"/>
        </w:rPr>
      </w:pPr>
    </w:p>
    <w:p w14:paraId="0C702CA2" w14:textId="77777777" w:rsidR="001723C2" w:rsidRPr="00DD476E" w:rsidRDefault="00AD5A30" w:rsidP="00AD5A30">
      <w:pPr>
        <w:pStyle w:val="Heading1"/>
        <w:rPr>
          <w:rFonts w:ascii="Calibri" w:hAnsi="Calibri"/>
          <w:b/>
        </w:rPr>
      </w:pPr>
      <w:bookmarkStart w:id="1" w:name="_Toc26028925"/>
      <w:r w:rsidRPr="00DD476E">
        <w:rPr>
          <w:rFonts w:ascii="Calibri" w:hAnsi="Calibri"/>
          <w:b/>
        </w:rPr>
        <w:t>Introduction</w:t>
      </w:r>
      <w:bookmarkEnd w:id="1"/>
    </w:p>
    <w:p w14:paraId="00E9CDFD" w14:textId="77777777" w:rsidR="00DD476E" w:rsidRPr="00DD476E" w:rsidRDefault="00DD476E" w:rsidP="00DD476E">
      <w:pPr>
        <w:rPr>
          <w:rFonts w:ascii="Calibri" w:hAnsi="Calibri"/>
        </w:rPr>
      </w:pPr>
    </w:p>
    <w:p w14:paraId="163BA13A" w14:textId="7FB6678A" w:rsidR="003467B6" w:rsidRDefault="003467B6" w:rsidP="003467B6">
      <w:pPr>
        <w:spacing w:line="480" w:lineRule="auto"/>
        <w:rPr>
          <w:rFonts w:ascii="Calibri" w:hAnsi="Calibri"/>
        </w:rPr>
      </w:pPr>
      <w:r>
        <w:rPr>
          <w:rFonts w:ascii="Calibri" w:hAnsi="Calibri"/>
        </w:rPr>
        <w:tab/>
      </w:r>
      <w:r w:rsidR="00026DDB">
        <w:rPr>
          <w:rFonts w:ascii="Calibri" w:hAnsi="Calibri"/>
        </w:rPr>
        <w:t xml:space="preserve">One of the main aspects that makes Telus stand out amongst the rest of the telecommunication companies in Canada is </w:t>
      </w:r>
      <w:r w:rsidR="00D30FE9">
        <w:rPr>
          <w:rFonts w:ascii="Calibri" w:hAnsi="Calibri"/>
        </w:rPr>
        <w:t>Telus’</w:t>
      </w:r>
      <w:r w:rsidR="00026DDB">
        <w:rPr>
          <w:rFonts w:ascii="Calibri" w:hAnsi="Calibri"/>
        </w:rPr>
        <w:t xml:space="preserve"> excellence in customer service. </w:t>
      </w:r>
      <w:r w:rsidR="00D30FE9">
        <w:rPr>
          <w:rFonts w:ascii="Calibri" w:hAnsi="Calibri"/>
        </w:rPr>
        <w:t>For many years, Telus has maintained on the top of the list for holding the lowest number of CCTS filed complaints. However, o</w:t>
      </w:r>
      <w:r>
        <w:rPr>
          <w:rFonts w:ascii="Calibri" w:hAnsi="Calibri"/>
        </w:rPr>
        <w:t xml:space="preserve">ver the last two years, Telus has received an </w:t>
      </w:r>
      <w:r w:rsidR="00EF2D9F">
        <w:rPr>
          <w:rFonts w:ascii="Calibri" w:hAnsi="Calibri"/>
        </w:rPr>
        <w:t>increased</w:t>
      </w:r>
      <w:r>
        <w:rPr>
          <w:rFonts w:ascii="Calibri" w:hAnsi="Calibri"/>
        </w:rPr>
        <w:t xml:space="preserve"> amount of filed complaints from the CCTS. </w:t>
      </w:r>
      <w:r w:rsidR="00EF2D9F">
        <w:rPr>
          <w:rFonts w:ascii="Calibri" w:hAnsi="Calibri"/>
        </w:rPr>
        <w:t>Within a short period of</w:t>
      </w:r>
      <w:r w:rsidR="00026DDB">
        <w:rPr>
          <w:rFonts w:ascii="Calibri" w:hAnsi="Calibri"/>
        </w:rPr>
        <w:t xml:space="preserve"> six months</w:t>
      </w:r>
      <w:r w:rsidR="00EF2D9F">
        <w:rPr>
          <w:rFonts w:ascii="Calibri" w:hAnsi="Calibri"/>
        </w:rPr>
        <w:t xml:space="preserve"> in 2018, CCTS has accepted</w:t>
      </w:r>
      <w:r w:rsidR="0062291F">
        <w:rPr>
          <w:rFonts w:ascii="Calibri" w:hAnsi="Calibri"/>
        </w:rPr>
        <w:t xml:space="preserve"> a total of</w:t>
      </w:r>
      <w:r w:rsidR="00EF2D9F">
        <w:rPr>
          <w:rFonts w:ascii="Calibri" w:hAnsi="Calibri"/>
        </w:rPr>
        <w:t xml:space="preserve"> 511 valid complaints from Telus customers alone</w:t>
      </w:r>
      <w:r w:rsidR="00557B2A">
        <w:rPr>
          <w:rFonts w:ascii="Calibri" w:hAnsi="Calibri"/>
        </w:rPr>
        <w:t xml:space="preserve"> (“Mid-Year Report”)</w:t>
      </w:r>
      <w:r w:rsidR="00EF2D9F">
        <w:rPr>
          <w:rFonts w:ascii="Calibri" w:hAnsi="Calibri"/>
        </w:rPr>
        <w:t xml:space="preserve">. </w:t>
      </w:r>
      <w:r w:rsidR="00A83EB4">
        <w:rPr>
          <w:rFonts w:ascii="Calibri" w:hAnsi="Calibri"/>
        </w:rPr>
        <w:t xml:space="preserve">According to the CCTS annual report, Telus complaints have increased by 49.6% in comparison to the previous year (“2017-18 Annual Report”). </w:t>
      </w:r>
      <w:r w:rsidR="00D30FE9">
        <w:rPr>
          <w:rFonts w:ascii="Calibri" w:hAnsi="Calibri"/>
        </w:rPr>
        <w:t xml:space="preserve">If this increasing trend of CCTS complaint continues, Telus will lose their competitive edge against other service providers. </w:t>
      </w:r>
    </w:p>
    <w:p w14:paraId="249005E7" w14:textId="77777777" w:rsidR="00DD476E" w:rsidRPr="00DD476E" w:rsidRDefault="00DD476E" w:rsidP="00DD476E">
      <w:pPr>
        <w:rPr>
          <w:rFonts w:ascii="Calibri" w:hAnsi="Calibri"/>
        </w:rPr>
      </w:pPr>
    </w:p>
    <w:p w14:paraId="466CEF95" w14:textId="2E0E65DA" w:rsidR="00AD5A30" w:rsidRDefault="00AD5A30" w:rsidP="00AD5A30">
      <w:pPr>
        <w:pStyle w:val="Heading2"/>
        <w:rPr>
          <w:rFonts w:ascii="Calibri" w:hAnsi="Calibri"/>
        </w:rPr>
      </w:pPr>
      <w:bookmarkStart w:id="2" w:name="_Toc26028926"/>
      <w:r w:rsidRPr="00DD476E">
        <w:rPr>
          <w:rFonts w:ascii="Calibri" w:hAnsi="Calibri"/>
        </w:rPr>
        <w:t>Purpose of</w:t>
      </w:r>
      <w:r w:rsidR="00D30FE9">
        <w:rPr>
          <w:rFonts w:ascii="Calibri" w:hAnsi="Calibri"/>
        </w:rPr>
        <w:t xml:space="preserve"> Study</w:t>
      </w:r>
      <w:bookmarkEnd w:id="2"/>
    </w:p>
    <w:p w14:paraId="52302CA3" w14:textId="77777777" w:rsidR="00D30FE9" w:rsidRDefault="00D30FE9" w:rsidP="00D30FE9"/>
    <w:p w14:paraId="4E2E99C7" w14:textId="77777777" w:rsidR="001F65B8" w:rsidRDefault="00BE1D81" w:rsidP="00557B2A">
      <w:pPr>
        <w:spacing w:line="480" w:lineRule="auto"/>
        <w:rPr>
          <w:rFonts w:ascii="Calibri" w:hAnsi="Calibri"/>
        </w:rPr>
      </w:pPr>
      <w:r>
        <w:rPr>
          <w:rFonts w:ascii="Calibri" w:hAnsi="Calibri"/>
        </w:rPr>
        <w:tab/>
      </w:r>
      <w:r w:rsidR="003559C3">
        <w:rPr>
          <w:rFonts w:ascii="Calibri" w:hAnsi="Calibri"/>
        </w:rPr>
        <w:t xml:space="preserve">In order </w:t>
      </w:r>
      <w:r w:rsidR="009A29A6">
        <w:rPr>
          <w:rFonts w:ascii="Calibri" w:hAnsi="Calibri"/>
        </w:rPr>
        <w:t xml:space="preserve">for Telus to </w:t>
      </w:r>
      <w:r w:rsidR="003559C3">
        <w:rPr>
          <w:rFonts w:ascii="Calibri" w:hAnsi="Calibri"/>
        </w:rPr>
        <w:t xml:space="preserve">keep </w:t>
      </w:r>
      <w:r w:rsidR="009A29A6">
        <w:rPr>
          <w:rFonts w:ascii="Calibri" w:hAnsi="Calibri"/>
        </w:rPr>
        <w:t>its</w:t>
      </w:r>
      <w:r w:rsidR="003559C3">
        <w:rPr>
          <w:rFonts w:ascii="Calibri" w:hAnsi="Calibri"/>
        </w:rPr>
        <w:t xml:space="preserve"> competitive edge, changes must be made in order to lower the number of CCTS complaints. The purpose of this study is to investigate the cause of the </w:t>
      </w:r>
      <w:r w:rsidR="001F65B8">
        <w:rPr>
          <w:rFonts w:ascii="Calibri" w:hAnsi="Calibri"/>
        </w:rPr>
        <w:t xml:space="preserve">recent </w:t>
      </w:r>
      <w:r w:rsidR="003559C3">
        <w:rPr>
          <w:rFonts w:ascii="Calibri" w:hAnsi="Calibri"/>
        </w:rPr>
        <w:t>increased CCTS complaints filed by</w:t>
      </w:r>
      <w:r w:rsidR="001F65B8">
        <w:rPr>
          <w:rFonts w:ascii="Calibri" w:hAnsi="Calibri"/>
        </w:rPr>
        <w:t xml:space="preserve"> Telus</w:t>
      </w:r>
      <w:r w:rsidR="003559C3">
        <w:rPr>
          <w:rFonts w:ascii="Calibri" w:hAnsi="Calibri"/>
        </w:rPr>
        <w:t xml:space="preserve"> customers and implement necessary changes in call handling procedures to combat this issue. </w:t>
      </w:r>
    </w:p>
    <w:p w14:paraId="26D8498F" w14:textId="420ADEFD" w:rsidR="00557B2A" w:rsidRDefault="001F65B8" w:rsidP="001F65B8">
      <w:pPr>
        <w:spacing w:line="480" w:lineRule="auto"/>
        <w:ind w:firstLine="720"/>
        <w:rPr>
          <w:rFonts w:ascii="Calibri" w:hAnsi="Calibri"/>
        </w:rPr>
      </w:pPr>
      <w:r>
        <w:rPr>
          <w:rFonts w:ascii="Calibri" w:hAnsi="Calibri"/>
        </w:rPr>
        <w:t xml:space="preserve">The current procedure in the Burnaby call centre allows front line agents to transfer calls to the manager team only when customers has explicitly request </w:t>
      </w:r>
      <w:r w:rsidR="00E17E2B">
        <w:rPr>
          <w:rFonts w:ascii="Calibri" w:hAnsi="Calibri"/>
        </w:rPr>
        <w:t>for</w:t>
      </w:r>
      <w:r>
        <w:rPr>
          <w:rFonts w:ascii="Calibri" w:hAnsi="Calibri"/>
        </w:rPr>
        <w:t xml:space="preserve"> a manager. All other calls, including unsatisfied customer experiences do not get transferred to the manager team. This flaw in call handling procedures</w:t>
      </w:r>
      <w:r w:rsidR="00E17E2B">
        <w:rPr>
          <w:rFonts w:ascii="Calibri" w:hAnsi="Calibri"/>
        </w:rPr>
        <w:t xml:space="preserve"> inhibits call centre agents from resolving customers’ issues, which in turn leads unhappy customers to file complaints with the CCTS. Decreasing the number of CCTS complaints will require internal changes where issues of unhappy customers are resolved within the Telus call centre before they are escalated to CCTS.</w:t>
      </w:r>
    </w:p>
    <w:p w14:paraId="1D2D5BA2" w14:textId="77777777" w:rsidR="00D30FE9" w:rsidRDefault="00D30FE9" w:rsidP="00D30FE9"/>
    <w:p w14:paraId="70211756" w14:textId="77777777" w:rsidR="00D30FE9" w:rsidRPr="00D30FE9" w:rsidRDefault="00D30FE9" w:rsidP="00D30FE9"/>
    <w:p w14:paraId="3B28BEAB" w14:textId="77777777" w:rsidR="00AD5A30" w:rsidRPr="00DD476E" w:rsidRDefault="004A043F" w:rsidP="00AD5A30">
      <w:pPr>
        <w:pStyle w:val="Heading2"/>
        <w:rPr>
          <w:rFonts w:ascii="Calibri" w:hAnsi="Calibri"/>
        </w:rPr>
      </w:pPr>
      <w:bookmarkStart w:id="3" w:name="_Toc26028927"/>
      <w:r w:rsidRPr="00DD476E">
        <w:rPr>
          <w:rFonts w:ascii="Calibri" w:hAnsi="Calibri"/>
        </w:rPr>
        <w:t>Methods</w:t>
      </w:r>
      <w:bookmarkEnd w:id="3"/>
    </w:p>
    <w:p w14:paraId="252778FE" w14:textId="77777777" w:rsidR="004A043F" w:rsidRPr="00DD476E" w:rsidRDefault="004A043F" w:rsidP="004A043F">
      <w:pPr>
        <w:rPr>
          <w:rFonts w:ascii="Calibri" w:hAnsi="Calibri"/>
        </w:rPr>
      </w:pPr>
    </w:p>
    <w:p w14:paraId="76597E10" w14:textId="2EBC829D" w:rsidR="004A043F" w:rsidRDefault="00704EE1" w:rsidP="003B5668">
      <w:pPr>
        <w:spacing w:line="480" w:lineRule="auto"/>
        <w:ind w:firstLine="720"/>
        <w:rPr>
          <w:rFonts w:ascii="Calibri" w:hAnsi="Calibri"/>
        </w:rPr>
      </w:pPr>
      <w:r>
        <w:rPr>
          <w:rFonts w:ascii="Calibri" w:hAnsi="Calibri"/>
        </w:rPr>
        <w:t xml:space="preserve">To </w:t>
      </w:r>
      <w:r w:rsidR="0047408A">
        <w:rPr>
          <w:rFonts w:ascii="Calibri" w:hAnsi="Calibri"/>
        </w:rPr>
        <w:t xml:space="preserve">determine what </w:t>
      </w:r>
      <w:r w:rsidR="00432403">
        <w:rPr>
          <w:rFonts w:ascii="Calibri" w:hAnsi="Calibri"/>
        </w:rPr>
        <w:t xml:space="preserve">changes are necessary </w:t>
      </w:r>
      <w:r w:rsidR="003B5668">
        <w:rPr>
          <w:rFonts w:ascii="Calibri" w:hAnsi="Calibri"/>
        </w:rPr>
        <w:t>in order to</w:t>
      </w:r>
      <w:r w:rsidR="00432403">
        <w:rPr>
          <w:rFonts w:ascii="Calibri" w:hAnsi="Calibri"/>
        </w:rPr>
        <w:t xml:space="preserve"> decrease CCTS complaints, understanding of </w:t>
      </w:r>
      <w:r w:rsidR="003B5668">
        <w:rPr>
          <w:rFonts w:ascii="Calibri" w:hAnsi="Calibri"/>
        </w:rPr>
        <w:t>common complaint triggers and call centre procedure gaps</w:t>
      </w:r>
      <w:r w:rsidR="00432403">
        <w:rPr>
          <w:rFonts w:ascii="Calibri" w:hAnsi="Calibri"/>
        </w:rPr>
        <w:t xml:space="preserve"> are essential.</w:t>
      </w:r>
      <w:r w:rsidR="003B5668">
        <w:rPr>
          <w:rFonts w:ascii="Calibri" w:hAnsi="Calibri"/>
        </w:rPr>
        <w:t xml:space="preserve"> The first step </w:t>
      </w:r>
      <w:r w:rsidR="00FB099A">
        <w:rPr>
          <w:rFonts w:ascii="Calibri" w:hAnsi="Calibri"/>
        </w:rPr>
        <w:t>involves analyzing</w:t>
      </w:r>
      <w:r w:rsidR="003B5668">
        <w:rPr>
          <w:rFonts w:ascii="Calibri" w:hAnsi="Calibri"/>
        </w:rPr>
        <w:t xml:space="preserve"> mid-year </w:t>
      </w:r>
      <w:r w:rsidR="00C214EB">
        <w:rPr>
          <w:rFonts w:ascii="Calibri" w:hAnsi="Calibri"/>
        </w:rPr>
        <w:t xml:space="preserve">and annual </w:t>
      </w:r>
      <w:r w:rsidR="003B5668">
        <w:rPr>
          <w:rFonts w:ascii="Calibri" w:hAnsi="Calibri"/>
        </w:rPr>
        <w:t xml:space="preserve">reports published by the CCTS to get a basic understanding </w:t>
      </w:r>
      <w:r w:rsidR="004B0905">
        <w:rPr>
          <w:rFonts w:ascii="Calibri" w:hAnsi="Calibri"/>
        </w:rPr>
        <w:t xml:space="preserve">of general customer complaint triggers. The second step will </w:t>
      </w:r>
      <w:r w:rsidR="00A977AE">
        <w:rPr>
          <w:rFonts w:ascii="Calibri" w:hAnsi="Calibri"/>
        </w:rPr>
        <w:t xml:space="preserve">involve surveying both front line agents and managers to understand the limitations with the current call procedures that inhibits them from resolving customer issues at hand. </w:t>
      </w:r>
    </w:p>
    <w:p w14:paraId="27B36217" w14:textId="4537FCAF" w:rsidR="00DE1147" w:rsidRDefault="00DE1147" w:rsidP="003B5668">
      <w:pPr>
        <w:spacing w:line="480" w:lineRule="auto"/>
        <w:ind w:firstLine="720"/>
        <w:rPr>
          <w:rFonts w:ascii="Calibri" w:hAnsi="Calibri"/>
        </w:rPr>
      </w:pPr>
      <w:r>
        <w:rPr>
          <w:rFonts w:ascii="Calibri" w:hAnsi="Calibri"/>
        </w:rPr>
        <w:t xml:space="preserve">Two sets of distinct surveys were sent out to the call centre. The set of questionnaires that were sent out to front line agents </w:t>
      </w:r>
      <w:r w:rsidR="00B933A6">
        <w:rPr>
          <w:rFonts w:ascii="Calibri" w:hAnsi="Calibri"/>
        </w:rPr>
        <w:t>consisted</w:t>
      </w:r>
      <w:r>
        <w:rPr>
          <w:rFonts w:ascii="Calibri" w:hAnsi="Calibri"/>
        </w:rPr>
        <w:t xml:space="preserve"> of 5 </w:t>
      </w:r>
      <w:r w:rsidR="00303600">
        <w:rPr>
          <w:rFonts w:ascii="Calibri" w:hAnsi="Calibri"/>
        </w:rPr>
        <w:t xml:space="preserve">multiple choice questions and </w:t>
      </w:r>
      <w:r w:rsidR="00B933A6">
        <w:rPr>
          <w:rFonts w:ascii="Calibri" w:hAnsi="Calibri"/>
        </w:rPr>
        <w:t>2</w:t>
      </w:r>
      <w:r w:rsidR="00303600">
        <w:rPr>
          <w:rFonts w:ascii="Calibri" w:hAnsi="Calibri"/>
        </w:rPr>
        <w:t xml:space="preserve"> short </w:t>
      </w:r>
      <w:r w:rsidR="006014F4">
        <w:rPr>
          <w:rFonts w:ascii="Calibri" w:hAnsi="Calibri"/>
        </w:rPr>
        <w:t>answer responses. All questions revolve</w:t>
      </w:r>
      <w:r w:rsidR="00B933A6">
        <w:rPr>
          <w:rFonts w:ascii="Calibri" w:hAnsi="Calibri"/>
        </w:rPr>
        <w:t>d</w:t>
      </w:r>
      <w:r w:rsidR="006014F4">
        <w:rPr>
          <w:rFonts w:ascii="Calibri" w:hAnsi="Calibri"/>
        </w:rPr>
        <w:t xml:space="preserve"> the frequency of complaint calls</w:t>
      </w:r>
      <w:r w:rsidR="005D5F61">
        <w:rPr>
          <w:rFonts w:ascii="Calibri" w:hAnsi="Calibri"/>
        </w:rPr>
        <w:t xml:space="preserve">, transferred calls, and complaint triggers. </w:t>
      </w:r>
      <w:r w:rsidR="00247162">
        <w:rPr>
          <w:rFonts w:ascii="Calibri" w:hAnsi="Calibri"/>
        </w:rPr>
        <w:t>The set of questionnaires that wer</w:t>
      </w:r>
      <w:r w:rsidR="00B933A6">
        <w:rPr>
          <w:rFonts w:ascii="Calibri" w:hAnsi="Calibri"/>
        </w:rPr>
        <w:t xml:space="preserve">e sent out to managers consisted of 5 multiple choice questions and 1 short answer response. All questions in this set revolved around calls that were transferred by front line agents. </w:t>
      </w:r>
    </w:p>
    <w:p w14:paraId="69939520" w14:textId="77777777" w:rsidR="00432403" w:rsidRPr="00DD476E" w:rsidRDefault="00432403" w:rsidP="004A043F">
      <w:pPr>
        <w:rPr>
          <w:rFonts w:ascii="Calibri" w:hAnsi="Calibri"/>
        </w:rPr>
      </w:pPr>
    </w:p>
    <w:p w14:paraId="62462B30" w14:textId="77777777" w:rsidR="004A043F" w:rsidRDefault="004A043F" w:rsidP="004A043F">
      <w:pPr>
        <w:pStyle w:val="Heading1"/>
        <w:rPr>
          <w:rFonts w:ascii="Calibri" w:hAnsi="Calibri"/>
          <w:b/>
        </w:rPr>
      </w:pPr>
      <w:bookmarkStart w:id="4" w:name="_Toc26028928"/>
      <w:r w:rsidRPr="00DD476E">
        <w:rPr>
          <w:rFonts w:ascii="Calibri" w:hAnsi="Calibri"/>
          <w:b/>
        </w:rPr>
        <w:t>Data Analysis</w:t>
      </w:r>
      <w:bookmarkEnd w:id="4"/>
      <w:r w:rsidRPr="00DD476E">
        <w:rPr>
          <w:rFonts w:ascii="Calibri" w:hAnsi="Calibri"/>
          <w:b/>
        </w:rPr>
        <w:t xml:space="preserve"> </w:t>
      </w:r>
    </w:p>
    <w:p w14:paraId="0A5BF70D" w14:textId="77777777" w:rsidR="00C91F0A" w:rsidRDefault="00C91F0A" w:rsidP="00C91F0A"/>
    <w:p w14:paraId="55386ABF" w14:textId="5DFE70A1" w:rsidR="00531EDA" w:rsidRDefault="00DE1147" w:rsidP="008F0DBB">
      <w:pPr>
        <w:spacing w:line="480" w:lineRule="auto"/>
      </w:pPr>
      <w:r>
        <w:tab/>
        <w:t xml:space="preserve">A total of 23 front line agents and 5 managers participated in </w:t>
      </w:r>
      <w:r w:rsidR="008F0DBB">
        <w:t>this</w:t>
      </w:r>
      <w:r>
        <w:t xml:space="preserve"> </w:t>
      </w:r>
      <w:r w:rsidR="008F0DBB">
        <w:t>study</w:t>
      </w:r>
      <w:r>
        <w:t xml:space="preserve">. Although all questionnaires were completely voluntary, all participants responded to all of the multiple choice </w:t>
      </w:r>
      <w:r w:rsidR="00303600">
        <w:t>questions</w:t>
      </w:r>
      <w:r>
        <w:t xml:space="preserve">. </w:t>
      </w:r>
    </w:p>
    <w:p w14:paraId="633B1112" w14:textId="77777777" w:rsidR="008F0DBB" w:rsidRDefault="008F0DBB" w:rsidP="008F0DBB">
      <w:pPr>
        <w:spacing w:line="480" w:lineRule="auto"/>
      </w:pPr>
    </w:p>
    <w:p w14:paraId="6C0ADA32" w14:textId="77777777" w:rsidR="008F0DBB" w:rsidRDefault="008F0DBB" w:rsidP="008F0DBB">
      <w:pPr>
        <w:spacing w:line="480" w:lineRule="auto"/>
      </w:pPr>
    </w:p>
    <w:p w14:paraId="5D7EE31F" w14:textId="77777777" w:rsidR="00F137D8" w:rsidRDefault="00F137D8" w:rsidP="00F137D8">
      <w:pPr>
        <w:pStyle w:val="Heading2"/>
        <w:rPr>
          <w:rFonts w:ascii="Calibri" w:hAnsi="Calibri"/>
        </w:rPr>
      </w:pPr>
      <w:bookmarkStart w:id="5" w:name="_Toc26028929"/>
      <w:r w:rsidRPr="00DD476E">
        <w:rPr>
          <w:rFonts w:ascii="Calibri" w:hAnsi="Calibri"/>
        </w:rPr>
        <w:t>Results from Front Line Agent Surveys</w:t>
      </w:r>
      <w:bookmarkEnd w:id="5"/>
    </w:p>
    <w:p w14:paraId="48619918" w14:textId="77777777" w:rsidR="008F0DBB" w:rsidRDefault="008F0DBB" w:rsidP="008F0DBB"/>
    <w:p w14:paraId="26AB2BFF" w14:textId="1B8F49A5" w:rsidR="005445E2" w:rsidRDefault="00FC635F" w:rsidP="00FC635F">
      <w:pPr>
        <w:spacing w:line="480" w:lineRule="auto"/>
        <w:ind w:firstLine="720"/>
      </w:pPr>
      <w:r>
        <w:t xml:space="preserve">The responses from front line agents show that 91.3% of agents transfers less than 10% of their calls to managers on average. However, over 65% of agents say that over 25% of their calls involves a customer complaint, but due to call centre procedures, they are unable to transfer calls to managers. These results show that there is an overwhelming number of complaint calls that are left unresolved due to call centre procedures. </w:t>
      </w:r>
    </w:p>
    <w:p w14:paraId="08D62200" w14:textId="2872B1D7" w:rsidR="00F137D8" w:rsidRDefault="00F137D8" w:rsidP="00C91F0A"/>
    <w:p w14:paraId="54F028C5" w14:textId="2D7E4322" w:rsidR="00F137D8" w:rsidRDefault="00F137D8" w:rsidP="00C91F0A">
      <w:r>
        <w:rPr>
          <w:rFonts w:ascii="Helvetica" w:hAnsi="Helvetica" w:cs="Helvetica"/>
          <w:noProof/>
          <w:sz w:val="32"/>
          <w:szCs w:val="32"/>
        </w:rPr>
        <w:drawing>
          <wp:inline distT="0" distB="0" distL="0" distR="0" wp14:anchorId="18F48FA8" wp14:editId="077DF621">
            <wp:extent cx="5943600" cy="2500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500760"/>
                    </a:xfrm>
                    <a:prstGeom prst="rect">
                      <a:avLst/>
                    </a:prstGeom>
                    <a:noFill/>
                    <a:ln>
                      <a:noFill/>
                    </a:ln>
                  </pic:spPr>
                </pic:pic>
              </a:graphicData>
            </a:graphic>
          </wp:inline>
        </w:drawing>
      </w:r>
    </w:p>
    <w:p w14:paraId="7D158BCB" w14:textId="5FE237CE" w:rsidR="00F137D8" w:rsidRDefault="00F137D8" w:rsidP="00C91F0A">
      <w:r>
        <w:rPr>
          <w:rFonts w:ascii="Helvetica" w:hAnsi="Helvetica" w:cs="Helvetica"/>
          <w:noProof/>
          <w:sz w:val="32"/>
          <w:szCs w:val="32"/>
        </w:rPr>
        <w:drawing>
          <wp:inline distT="0" distB="0" distL="0" distR="0" wp14:anchorId="00DD9F28" wp14:editId="1FE3B14D">
            <wp:extent cx="5943600" cy="26955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695561"/>
                    </a:xfrm>
                    <a:prstGeom prst="rect">
                      <a:avLst/>
                    </a:prstGeom>
                    <a:noFill/>
                    <a:ln>
                      <a:noFill/>
                    </a:ln>
                  </pic:spPr>
                </pic:pic>
              </a:graphicData>
            </a:graphic>
          </wp:inline>
        </w:drawing>
      </w:r>
    </w:p>
    <w:p w14:paraId="4E293555" w14:textId="711CA8CD" w:rsidR="00F137D8" w:rsidRDefault="00F137D8" w:rsidP="00C91F0A"/>
    <w:p w14:paraId="67DBFC2B" w14:textId="21014284" w:rsidR="00F137D8" w:rsidRDefault="004A043F" w:rsidP="008F0DBB">
      <w:pPr>
        <w:pStyle w:val="Heading2"/>
        <w:rPr>
          <w:rFonts w:ascii="Calibri" w:hAnsi="Calibri"/>
        </w:rPr>
      </w:pPr>
      <w:bookmarkStart w:id="6" w:name="_Toc26028930"/>
      <w:r w:rsidRPr="00DD476E">
        <w:rPr>
          <w:rFonts w:ascii="Calibri" w:hAnsi="Calibri"/>
        </w:rPr>
        <w:t>Results from Manager Surveys</w:t>
      </w:r>
      <w:bookmarkEnd w:id="6"/>
    </w:p>
    <w:p w14:paraId="662D6DB3" w14:textId="77777777" w:rsidR="00B05A78" w:rsidRDefault="00B05A78" w:rsidP="00B05A78"/>
    <w:p w14:paraId="77D65945" w14:textId="31822925" w:rsidR="00B05A78" w:rsidRPr="00B05A78" w:rsidRDefault="00195BFE" w:rsidP="00B05A78">
      <w:pPr>
        <w:spacing w:line="480" w:lineRule="auto"/>
        <w:ind w:firstLine="720"/>
      </w:pPr>
      <w:r>
        <w:t>In comple</w:t>
      </w:r>
      <w:r w:rsidR="00B05A78">
        <w:t xml:space="preserve">mentary, responses from managers show similar outcomes. Of the surveyed managers, 100% of them indicated that they take less than 10 calls per day and almost 80% of the responses indicated that less than 10% of the calls transferred to them are left unresolved. When asked if escalated calls being transferred to the manager team will decrease the likelihood of customers filing complaint with the CCTS, 100% of the responses said yes. </w:t>
      </w:r>
    </w:p>
    <w:p w14:paraId="4005F0D2" w14:textId="37DE2A23" w:rsidR="00F137D8" w:rsidRDefault="00F137D8" w:rsidP="00F137D8">
      <w:r>
        <w:rPr>
          <w:rFonts w:ascii="Helvetica" w:hAnsi="Helvetica" w:cs="Helvetica"/>
          <w:noProof/>
          <w:sz w:val="32"/>
          <w:szCs w:val="32"/>
        </w:rPr>
        <w:drawing>
          <wp:inline distT="0" distB="0" distL="0" distR="0" wp14:anchorId="4416948E" wp14:editId="20463257">
            <wp:extent cx="5943600" cy="2500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500760"/>
                    </a:xfrm>
                    <a:prstGeom prst="rect">
                      <a:avLst/>
                    </a:prstGeom>
                    <a:noFill/>
                    <a:ln>
                      <a:noFill/>
                    </a:ln>
                  </pic:spPr>
                </pic:pic>
              </a:graphicData>
            </a:graphic>
          </wp:inline>
        </w:drawing>
      </w:r>
    </w:p>
    <w:p w14:paraId="07ECC7D1" w14:textId="77777777" w:rsidR="00F137D8" w:rsidRDefault="00F137D8" w:rsidP="00F137D8"/>
    <w:p w14:paraId="3C67C62C" w14:textId="61035CCD" w:rsidR="00F137D8" w:rsidRDefault="00F137D8" w:rsidP="00F137D8">
      <w:r>
        <w:rPr>
          <w:rFonts w:ascii="Helvetica" w:hAnsi="Helvetica" w:cs="Helvetica"/>
          <w:noProof/>
          <w:sz w:val="32"/>
          <w:szCs w:val="32"/>
        </w:rPr>
        <w:drawing>
          <wp:inline distT="0" distB="0" distL="0" distR="0" wp14:anchorId="6D348259" wp14:editId="776D6FD2">
            <wp:extent cx="5943600" cy="2500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500760"/>
                    </a:xfrm>
                    <a:prstGeom prst="rect">
                      <a:avLst/>
                    </a:prstGeom>
                    <a:noFill/>
                    <a:ln>
                      <a:noFill/>
                    </a:ln>
                  </pic:spPr>
                </pic:pic>
              </a:graphicData>
            </a:graphic>
          </wp:inline>
        </w:drawing>
      </w:r>
    </w:p>
    <w:p w14:paraId="5C1B271B" w14:textId="694DAEF4" w:rsidR="00F137D8" w:rsidRDefault="00F137D8" w:rsidP="00F137D8"/>
    <w:p w14:paraId="57877D25" w14:textId="4B60FED7" w:rsidR="00F137D8" w:rsidRDefault="00F137D8" w:rsidP="00F137D8"/>
    <w:p w14:paraId="005177B1" w14:textId="671E5E3D" w:rsidR="00F137D8" w:rsidRDefault="00F137D8" w:rsidP="00F137D8">
      <w:r>
        <w:rPr>
          <w:rFonts w:ascii="Helvetica" w:hAnsi="Helvetica" w:cs="Helvetica"/>
          <w:noProof/>
          <w:sz w:val="32"/>
          <w:szCs w:val="32"/>
        </w:rPr>
        <w:drawing>
          <wp:inline distT="0" distB="0" distL="0" distR="0" wp14:anchorId="49464B6B" wp14:editId="641B9FF8">
            <wp:extent cx="5943600" cy="26955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95561"/>
                    </a:xfrm>
                    <a:prstGeom prst="rect">
                      <a:avLst/>
                    </a:prstGeom>
                    <a:noFill/>
                    <a:ln>
                      <a:noFill/>
                    </a:ln>
                  </pic:spPr>
                </pic:pic>
              </a:graphicData>
            </a:graphic>
          </wp:inline>
        </w:drawing>
      </w:r>
    </w:p>
    <w:p w14:paraId="49E77A6E" w14:textId="77777777" w:rsidR="00F137D8" w:rsidRPr="00F137D8" w:rsidRDefault="00F137D8" w:rsidP="00F137D8"/>
    <w:p w14:paraId="66F3C572" w14:textId="3B52B1DA" w:rsidR="004A043F" w:rsidRPr="00DD476E" w:rsidRDefault="004A043F" w:rsidP="004A043F">
      <w:pPr>
        <w:pStyle w:val="Heading2"/>
        <w:rPr>
          <w:rFonts w:ascii="Calibri" w:hAnsi="Calibri"/>
        </w:rPr>
      </w:pPr>
      <w:bookmarkStart w:id="7" w:name="_Toc26028931"/>
      <w:r w:rsidRPr="00DD476E">
        <w:rPr>
          <w:rFonts w:ascii="Calibri" w:hAnsi="Calibri"/>
        </w:rPr>
        <w:t>CCTS Reports</w:t>
      </w:r>
      <w:bookmarkEnd w:id="7"/>
    </w:p>
    <w:p w14:paraId="30EA98FB" w14:textId="77777777" w:rsidR="004A043F" w:rsidRDefault="004A043F" w:rsidP="004A043F">
      <w:pPr>
        <w:rPr>
          <w:rFonts w:ascii="Calibri" w:hAnsi="Calibri"/>
        </w:rPr>
      </w:pPr>
    </w:p>
    <w:p w14:paraId="344C992E" w14:textId="1CD83C81" w:rsidR="00E419B4" w:rsidRDefault="00096EEE" w:rsidP="00096EEE">
      <w:pPr>
        <w:spacing w:line="480" w:lineRule="auto"/>
        <w:ind w:firstLine="720"/>
        <w:rPr>
          <w:rFonts w:ascii="Calibri" w:hAnsi="Calibri"/>
        </w:rPr>
      </w:pPr>
      <w:r>
        <w:rPr>
          <w:rFonts w:ascii="Calibri" w:hAnsi="Calibri"/>
        </w:rPr>
        <w:t xml:space="preserve">The annual CCTS report, it shows that there is a total of 944 accepted complaints from Telus customers, which has been increased by 49.6% in comparison to the previous year (“2017-18 Annual Report”). The top 3 complaints were regarding non-disclosure of terms, incorrect charges, and intermittent quality of service (“2017-18 Annual Report”). </w:t>
      </w:r>
    </w:p>
    <w:p w14:paraId="7EA766EA" w14:textId="77777777" w:rsidR="00551933" w:rsidRPr="00DD476E" w:rsidRDefault="00551933" w:rsidP="004A043F">
      <w:pPr>
        <w:rPr>
          <w:rFonts w:ascii="Calibri" w:hAnsi="Calibri"/>
        </w:rPr>
      </w:pPr>
    </w:p>
    <w:p w14:paraId="32FBA49C" w14:textId="77777777" w:rsidR="004A043F" w:rsidRDefault="004A043F" w:rsidP="004A043F">
      <w:pPr>
        <w:pStyle w:val="Heading1"/>
        <w:rPr>
          <w:rFonts w:ascii="Calibri" w:hAnsi="Calibri"/>
          <w:b/>
        </w:rPr>
      </w:pPr>
      <w:bookmarkStart w:id="8" w:name="_Toc26028932"/>
      <w:r w:rsidRPr="00DD476E">
        <w:rPr>
          <w:rFonts w:ascii="Calibri" w:hAnsi="Calibri"/>
          <w:b/>
        </w:rPr>
        <w:t>Conclusion</w:t>
      </w:r>
      <w:bookmarkEnd w:id="8"/>
    </w:p>
    <w:p w14:paraId="37DB321E" w14:textId="77777777" w:rsidR="00AD7DB6" w:rsidRPr="00AD7DB6" w:rsidRDefault="00AD7DB6" w:rsidP="00AD7DB6"/>
    <w:p w14:paraId="4DC88E48" w14:textId="77777777" w:rsidR="00B05A78" w:rsidRDefault="00B05A78" w:rsidP="00B05A78"/>
    <w:p w14:paraId="429CAF8C" w14:textId="77777777" w:rsidR="00B05A78" w:rsidRDefault="00B05A78" w:rsidP="00B05A78">
      <w:pPr>
        <w:spacing w:line="480" w:lineRule="auto"/>
        <w:ind w:firstLine="720"/>
      </w:pPr>
      <w:r>
        <w:t xml:space="preserve">The responses from both front line agents and managers show that the current call transfer procedure in the Burnaby call centre is preventing escalated calls from being resolved effectively with the manager team. </w:t>
      </w:r>
    </w:p>
    <w:p w14:paraId="22074C34" w14:textId="2FD6AF59" w:rsidR="00B05A78" w:rsidRDefault="00096EEE" w:rsidP="003F7174">
      <w:pPr>
        <w:spacing w:line="480" w:lineRule="auto"/>
        <w:ind w:firstLine="720"/>
      </w:pPr>
      <w:r>
        <w:t>From the CCTS annual report, at least 2 of the issues experienced by Telus customers are resolvable within the call centre. Incorrect charges can be corrected by managers and intermittent service can be</w:t>
      </w:r>
      <w:r w:rsidR="00FC1D45">
        <w:t xml:space="preserve"> resolved by</w:t>
      </w:r>
      <w:r>
        <w:t xml:space="preserve"> </w:t>
      </w:r>
      <w:r w:rsidR="00FC1D45">
        <w:t xml:space="preserve">arrangement of technicians. The lack of follow up and communication is the number one trigger of filed customer complaints. Which again, indicates the lack of bridging between front line agents and managers. </w:t>
      </w:r>
    </w:p>
    <w:p w14:paraId="3D1D163E" w14:textId="77777777" w:rsidR="00845157" w:rsidRPr="00B05A78" w:rsidRDefault="00845157" w:rsidP="003F7174">
      <w:pPr>
        <w:spacing w:line="480" w:lineRule="auto"/>
        <w:ind w:firstLine="720"/>
      </w:pPr>
    </w:p>
    <w:p w14:paraId="3556CAAF" w14:textId="77777777" w:rsidR="004A043F" w:rsidRDefault="004A043F" w:rsidP="004A043F">
      <w:pPr>
        <w:pStyle w:val="Heading2"/>
        <w:rPr>
          <w:rFonts w:ascii="Calibri" w:hAnsi="Calibri"/>
        </w:rPr>
      </w:pPr>
      <w:bookmarkStart w:id="9" w:name="_Toc26028933"/>
      <w:r w:rsidRPr="00DD476E">
        <w:rPr>
          <w:rFonts w:ascii="Calibri" w:hAnsi="Calibri"/>
        </w:rPr>
        <w:t>Recommendations for Bridging the Gap</w:t>
      </w:r>
      <w:bookmarkEnd w:id="9"/>
    </w:p>
    <w:p w14:paraId="09FCE284" w14:textId="77777777" w:rsidR="003F7174" w:rsidRDefault="003F7174" w:rsidP="003F7174"/>
    <w:p w14:paraId="458A99ED" w14:textId="5C0BE8EF" w:rsidR="003F7174" w:rsidRDefault="007D3A00" w:rsidP="007D3A00">
      <w:pPr>
        <w:spacing w:line="480" w:lineRule="auto"/>
      </w:pPr>
      <w:r>
        <w:tab/>
        <w:t>Reducing the number of CCTS complaints can be done in two way</w:t>
      </w:r>
      <w:r w:rsidR="006D4CC9">
        <w:t>s</w:t>
      </w:r>
      <w:r>
        <w:t xml:space="preserve">: change call transfer procedure to allow more call flow to the manager team or integrate </w:t>
      </w:r>
      <w:r w:rsidR="006D4CC9">
        <w:t>a CCTS prevention team allow customers complaints to be addressed immediately. When front line customer service agents are on the phone with a customer, agents will be required to ask probing questions to gage customer satisfaction. If the comments involve threatening of filling a CCTS complaint, threatening of posting on social media, complaining of incorrect charges, or if the caller is experiencing the same unresolved technical issue, agents are required to actively offer to transfer the call to the CCTS prevention team.</w:t>
      </w:r>
    </w:p>
    <w:p w14:paraId="713FE6DF" w14:textId="77777777" w:rsidR="003F7174" w:rsidRPr="003F7174" w:rsidRDefault="003F7174" w:rsidP="003F7174"/>
    <w:p w14:paraId="5DAA6C0C" w14:textId="77777777" w:rsidR="004A043F" w:rsidRDefault="004A043F" w:rsidP="004A043F">
      <w:pPr>
        <w:pStyle w:val="Heading2"/>
        <w:rPr>
          <w:rFonts w:ascii="Calibri" w:hAnsi="Calibri"/>
        </w:rPr>
      </w:pPr>
      <w:bookmarkStart w:id="10" w:name="_Toc26028934"/>
      <w:r w:rsidRPr="00DD476E">
        <w:rPr>
          <w:rFonts w:ascii="Calibri" w:hAnsi="Calibri"/>
        </w:rPr>
        <w:t>Expected Outcome</w:t>
      </w:r>
      <w:bookmarkEnd w:id="10"/>
    </w:p>
    <w:p w14:paraId="193AD379" w14:textId="77777777" w:rsidR="00845157" w:rsidRDefault="00845157" w:rsidP="00845157"/>
    <w:p w14:paraId="00CF9B02" w14:textId="1284FA6E" w:rsidR="00845157" w:rsidRPr="00845157" w:rsidRDefault="00845157" w:rsidP="00845157">
      <w:pPr>
        <w:spacing w:line="480" w:lineRule="auto"/>
      </w:pPr>
      <w:r>
        <w:tab/>
        <w:t>Integrating the recommended changes above will decrease the number of CCTS complaints</w:t>
      </w:r>
      <w:r w:rsidR="00444BF0">
        <w:t xml:space="preserve">, which will result in an increase of customer rating. </w:t>
      </w:r>
      <w:r w:rsidR="002C2687" w:rsidRPr="002C2687">
        <w:t>By lowering the number of complaints, Telus will have an advantage over their competitors and as a result, this will</w:t>
      </w:r>
      <w:r w:rsidR="002C2687">
        <w:t xml:space="preserve"> also</w:t>
      </w:r>
      <w:r w:rsidR="002C2687" w:rsidRPr="002C2687">
        <w:t xml:space="preserve"> lead to a decrease of churning customers. </w:t>
      </w:r>
      <w:r w:rsidR="00444BF0">
        <w:t>The annual CCTS report shows that over 50% of compe</w:t>
      </w:r>
      <w:r w:rsidR="00E568E5">
        <w:t xml:space="preserve">nsations resolved by the CCTS fall within the range of $100 to $500 (“2017-18 Annual Report”). If Telus is able to address customer complaints internally, Telus will see a reduced compensation loss over the next few years. </w:t>
      </w:r>
    </w:p>
    <w:p w14:paraId="6DFFF0D8" w14:textId="77777777" w:rsidR="00AD5A30" w:rsidRDefault="00AD5A30" w:rsidP="00AD5A30">
      <w:pPr>
        <w:rPr>
          <w:rFonts w:ascii="Calibri" w:hAnsi="Calibri"/>
        </w:rPr>
      </w:pPr>
    </w:p>
    <w:p w14:paraId="744E2CF5" w14:textId="634DBA27" w:rsidR="003D010E" w:rsidRDefault="003D010E" w:rsidP="00AD5A30">
      <w:pPr>
        <w:rPr>
          <w:rFonts w:ascii="Calibri" w:hAnsi="Calibri"/>
        </w:rPr>
      </w:pPr>
    </w:p>
    <w:p w14:paraId="1902C141" w14:textId="6DFB6F8C" w:rsidR="0014129E" w:rsidRDefault="0014129E" w:rsidP="0014129E">
      <w:pPr>
        <w:pStyle w:val="Heading1"/>
        <w:rPr>
          <w:rFonts w:ascii="Calibri" w:hAnsi="Calibri"/>
          <w:b/>
        </w:rPr>
      </w:pPr>
      <w:bookmarkStart w:id="11" w:name="_Toc26028935"/>
      <w:r>
        <w:rPr>
          <w:rFonts w:ascii="Calibri" w:hAnsi="Calibri"/>
          <w:b/>
        </w:rPr>
        <w:t>Appendix I: Agent Responses to other questions surveyed</w:t>
      </w:r>
      <w:bookmarkEnd w:id="11"/>
    </w:p>
    <w:p w14:paraId="13FE37D4" w14:textId="77777777" w:rsidR="0014129E" w:rsidRDefault="0014129E" w:rsidP="0014129E"/>
    <w:p w14:paraId="1AB087F3" w14:textId="015C3725" w:rsidR="0014129E" w:rsidRDefault="0014129E" w:rsidP="0014129E">
      <w:r>
        <w:rPr>
          <w:rFonts w:ascii="Helvetica" w:hAnsi="Helvetica" w:cs="Helvetica"/>
          <w:noProof/>
          <w:sz w:val="32"/>
          <w:szCs w:val="32"/>
        </w:rPr>
        <w:drawing>
          <wp:inline distT="0" distB="0" distL="0" distR="0" wp14:anchorId="49BC2CF4" wp14:editId="3690E2FD">
            <wp:extent cx="5943600" cy="25006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29BE0853" w14:textId="39AA7936" w:rsidR="0014129E" w:rsidRPr="0014129E" w:rsidRDefault="0014129E" w:rsidP="0014129E">
      <w:r>
        <w:rPr>
          <w:rFonts w:ascii="Helvetica" w:hAnsi="Helvetica" w:cs="Helvetica"/>
          <w:noProof/>
          <w:sz w:val="32"/>
          <w:szCs w:val="32"/>
        </w:rPr>
        <w:drawing>
          <wp:inline distT="0" distB="0" distL="0" distR="0" wp14:anchorId="5BF8DE5D" wp14:editId="10898B3E">
            <wp:extent cx="5943600" cy="2694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694940"/>
                    </a:xfrm>
                    <a:prstGeom prst="rect">
                      <a:avLst/>
                    </a:prstGeom>
                    <a:noFill/>
                    <a:ln>
                      <a:noFill/>
                    </a:ln>
                  </pic:spPr>
                </pic:pic>
              </a:graphicData>
            </a:graphic>
          </wp:inline>
        </w:drawing>
      </w:r>
    </w:p>
    <w:p w14:paraId="208FEEF9" w14:textId="4CBEDC4D" w:rsidR="0014129E" w:rsidRDefault="0014129E" w:rsidP="0014129E">
      <w:pPr>
        <w:pStyle w:val="Heading1"/>
        <w:rPr>
          <w:rFonts w:ascii="Calibri" w:hAnsi="Calibri"/>
          <w:b/>
        </w:rPr>
      </w:pPr>
      <w:bookmarkStart w:id="12" w:name="_Toc26028936"/>
      <w:r>
        <w:rPr>
          <w:rFonts w:ascii="Calibri" w:hAnsi="Calibri"/>
          <w:b/>
        </w:rPr>
        <w:t>Appendix II: Manager Responses to other questions surveyed</w:t>
      </w:r>
      <w:bookmarkEnd w:id="12"/>
    </w:p>
    <w:p w14:paraId="0F70CA18" w14:textId="77777777" w:rsidR="0014129E" w:rsidRDefault="0014129E" w:rsidP="0014129E"/>
    <w:p w14:paraId="7505A92C" w14:textId="7537EE7F" w:rsidR="0014129E" w:rsidRDefault="0014129E" w:rsidP="0014129E">
      <w:r>
        <w:rPr>
          <w:rFonts w:ascii="Helvetica" w:hAnsi="Helvetica" w:cs="Helvetica"/>
          <w:noProof/>
          <w:sz w:val="32"/>
          <w:szCs w:val="32"/>
        </w:rPr>
        <w:drawing>
          <wp:inline distT="0" distB="0" distL="0" distR="0" wp14:anchorId="7DC58587" wp14:editId="50A8F23E">
            <wp:extent cx="5943600" cy="25006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5619074A" w14:textId="738DF722" w:rsidR="0014129E" w:rsidRPr="0014129E" w:rsidRDefault="0014129E" w:rsidP="0014129E">
      <w:r>
        <w:rPr>
          <w:rFonts w:ascii="Helvetica" w:hAnsi="Helvetica" w:cs="Helvetica"/>
          <w:noProof/>
          <w:sz w:val="32"/>
          <w:szCs w:val="32"/>
        </w:rPr>
        <w:drawing>
          <wp:inline distT="0" distB="0" distL="0" distR="0" wp14:anchorId="284EC3F8" wp14:editId="69303AD1">
            <wp:extent cx="5943600" cy="2694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694940"/>
                    </a:xfrm>
                    <a:prstGeom prst="rect">
                      <a:avLst/>
                    </a:prstGeom>
                    <a:noFill/>
                    <a:ln>
                      <a:noFill/>
                    </a:ln>
                  </pic:spPr>
                </pic:pic>
              </a:graphicData>
            </a:graphic>
          </wp:inline>
        </w:drawing>
      </w:r>
    </w:p>
    <w:p w14:paraId="3A51404F" w14:textId="77777777" w:rsidR="0014129E" w:rsidRPr="0014129E" w:rsidRDefault="0014129E" w:rsidP="0014129E"/>
    <w:p w14:paraId="7023532C" w14:textId="77777777" w:rsidR="0014129E" w:rsidRDefault="0014129E" w:rsidP="00AD5A30">
      <w:pPr>
        <w:rPr>
          <w:rFonts w:ascii="Calibri" w:hAnsi="Calibri"/>
        </w:rPr>
      </w:pPr>
    </w:p>
    <w:p w14:paraId="65B7BB1D" w14:textId="77777777" w:rsidR="006D3327" w:rsidRDefault="006D3327" w:rsidP="003467B6">
      <w:pPr>
        <w:pStyle w:val="Heading1"/>
        <w:rPr>
          <w:rFonts w:ascii="Calibri" w:hAnsi="Calibri"/>
          <w:b/>
        </w:rPr>
      </w:pPr>
    </w:p>
    <w:p w14:paraId="4DE1FE7D" w14:textId="3CEBE173" w:rsidR="003467B6" w:rsidRDefault="00FC6923" w:rsidP="003467B6">
      <w:pPr>
        <w:pStyle w:val="Heading1"/>
        <w:rPr>
          <w:rFonts w:ascii="Calibri" w:hAnsi="Calibri"/>
        </w:rPr>
      </w:pPr>
      <w:bookmarkStart w:id="13" w:name="_Toc26028937"/>
      <w:r>
        <w:rPr>
          <w:rFonts w:ascii="Calibri" w:hAnsi="Calibri"/>
          <w:b/>
        </w:rPr>
        <w:t>Works Cited</w:t>
      </w:r>
      <w:r w:rsidR="003467B6">
        <w:rPr>
          <w:rFonts w:ascii="Calibri" w:hAnsi="Calibri"/>
          <w:b/>
        </w:rPr>
        <w:t>:</w:t>
      </w:r>
      <w:bookmarkEnd w:id="13"/>
    </w:p>
    <w:p w14:paraId="77019889" w14:textId="77777777" w:rsidR="003467B6" w:rsidRDefault="003467B6" w:rsidP="003467B6"/>
    <w:p w14:paraId="15F714D2" w14:textId="30CC0551" w:rsidR="003467B6" w:rsidRPr="003467B6" w:rsidRDefault="003467B6" w:rsidP="003467B6">
      <w:pPr>
        <w:rPr>
          <w:rFonts w:ascii="Calibri" w:eastAsia="Times New Roman" w:hAnsi="Calibri" w:cs="Times New Roman"/>
        </w:rPr>
      </w:pPr>
      <w:r w:rsidRPr="003467B6">
        <w:rPr>
          <w:rFonts w:ascii="Calibri" w:eastAsia="Times New Roman" w:hAnsi="Calibri" w:cs="Times New Roman"/>
          <w:color w:val="333333"/>
          <w:shd w:val="clear" w:color="auto" w:fill="FFFFFF"/>
        </w:rPr>
        <w:t>“Mid-Year Report.” </w:t>
      </w:r>
      <w:r w:rsidRPr="003467B6">
        <w:rPr>
          <w:rFonts w:ascii="Calibri" w:eastAsia="Times New Roman" w:hAnsi="Calibri" w:cs="Times New Roman"/>
          <w:i/>
          <w:iCs/>
          <w:color w:val="333333"/>
          <w:shd w:val="clear" w:color="auto" w:fill="FFFFFF"/>
        </w:rPr>
        <w:t>CCTS Reports</w:t>
      </w:r>
      <w:r w:rsidRPr="003467B6">
        <w:rPr>
          <w:rFonts w:ascii="Calibri" w:eastAsia="Times New Roman" w:hAnsi="Calibri" w:cs="Times New Roman"/>
          <w:color w:val="333333"/>
          <w:shd w:val="clear" w:color="auto" w:fill="FFFFFF"/>
        </w:rPr>
        <w:t>, https://pub.ccts-cprst.ca/2018-2019-mid-year-report/.</w:t>
      </w:r>
    </w:p>
    <w:p w14:paraId="1345A706" w14:textId="77777777" w:rsidR="003467B6" w:rsidRPr="003467B6" w:rsidRDefault="003467B6" w:rsidP="003467B6"/>
    <w:p w14:paraId="09F96620" w14:textId="77777777" w:rsidR="003467B6" w:rsidRPr="003467B6" w:rsidRDefault="003467B6" w:rsidP="003467B6"/>
    <w:p w14:paraId="0EC786F5" w14:textId="16915C28" w:rsidR="00AD5A30" w:rsidRPr="00F61E61" w:rsidRDefault="001D6817" w:rsidP="00F61E61">
      <w:pPr>
        <w:ind w:left="720" w:hanging="720"/>
        <w:rPr>
          <w:rFonts w:ascii="Calibri" w:hAnsi="Calibri"/>
        </w:rPr>
      </w:pPr>
      <w:r>
        <w:rPr>
          <w:rFonts w:ascii="Calibri" w:hAnsi="Calibri"/>
        </w:rPr>
        <w:t>“2017-18</w:t>
      </w:r>
      <w:r w:rsidR="00F61E61">
        <w:rPr>
          <w:rFonts w:ascii="Calibri" w:hAnsi="Calibri"/>
        </w:rPr>
        <w:t xml:space="preserve"> Annual Report.” </w:t>
      </w:r>
      <w:r w:rsidR="00F61E61">
        <w:rPr>
          <w:rFonts w:ascii="Calibri" w:hAnsi="Calibri"/>
          <w:i/>
        </w:rPr>
        <w:t xml:space="preserve">CCTS Reports, </w:t>
      </w:r>
      <w:r w:rsidR="00F61E61" w:rsidRPr="00F61E61">
        <w:rPr>
          <w:rFonts w:ascii="Calibri" w:hAnsi="Calibri"/>
        </w:rPr>
        <w:t>https://www.ccts-cprst.ca/wp-content/uploads/2018/11/CCTS-Annual-Report-2017-2018.pdf</w:t>
      </w:r>
      <w:r w:rsidR="00F61E61">
        <w:rPr>
          <w:rFonts w:ascii="Calibri" w:hAnsi="Calibri"/>
        </w:rPr>
        <w:t>/.</w:t>
      </w:r>
    </w:p>
    <w:p w14:paraId="17911B7B" w14:textId="77777777" w:rsidR="00AD5A30" w:rsidRPr="00DD476E" w:rsidRDefault="00AD5A30" w:rsidP="00AD5A30">
      <w:pPr>
        <w:rPr>
          <w:rFonts w:ascii="Calibri" w:hAnsi="Calibri"/>
        </w:rPr>
      </w:pPr>
    </w:p>
    <w:p w14:paraId="34D7F32F" w14:textId="77777777" w:rsidR="00AD5A30" w:rsidRPr="00DD476E" w:rsidRDefault="00AD5A30" w:rsidP="00AD5A30">
      <w:pPr>
        <w:rPr>
          <w:rFonts w:ascii="Calibri" w:hAnsi="Calibri"/>
        </w:rPr>
      </w:pPr>
    </w:p>
    <w:p w14:paraId="5B992013" w14:textId="77777777" w:rsidR="00AD5A30" w:rsidRPr="00DD476E" w:rsidRDefault="00AD5A30" w:rsidP="00AD5A30">
      <w:pPr>
        <w:rPr>
          <w:rFonts w:ascii="Calibri" w:hAnsi="Calibri"/>
        </w:rPr>
      </w:pPr>
    </w:p>
    <w:p w14:paraId="631D5B61" w14:textId="4507C4E3" w:rsidR="006D575E" w:rsidRPr="00DD476E" w:rsidRDefault="006D575E" w:rsidP="00DA1664">
      <w:pPr>
        <w:rPr>
          <w:rFonts w:ascii="Calibri" w:hAnsi="Calibri" w:cs="Times New Roman"/>
        </w:rPr>
      </w:pPr>
    </w:p>
    <w:sectPr w:rsidR="006D575E" w:rsidRPr="00DD476E" w:rsidSect="005262E7">
      <w:headerReference w:type="default" r:id="rId16"/>
      <w:footerReference w:type="even" r:id="rId17"/>
      <w:footerReference w:type="default" r:id="rId18"/>
      <w:pgSz w:w="12240" w:h="15840"/>
      <w:pgMar w:top="1440" w:right="1440" w:bottom="1440" w:left="1440" w:header="708" w:footer="708" w:gutter="0"/>
      <w:cols w:space="708"/>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2D4D74" w14:textId="77777777" w:rsidR="000D5919" w:rsidRDefault="000D5919" w:rsidP="00AD5A30">
      <w:r>
        <w:separator/>
      </w:r>
    </w:p>
  </w:endnote>
  <w:endnote w:type="continuationSeparator" w:id="0">
    <w:p w14:paraId="5E3FF17D" w14:textId="77777777" w:rsidR="000D5919" w:rsidRDefault="000D5919" w:rsidP="00AD5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01E60" w14:textId="77777777" w:rsidR="00AD5A30" w:rsidRDefault="00AD5A30" w:rsidP="00433E4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9A0352" w14:textId="77777777" w:rsidR="00AD5A30" w:rsidRDefault="00AD5A30" w:rsidP="00AD5A3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4995E" w14:textId="77777777" w:rsidR="00AD5A30" w:rsidRDefault="00AD5A30" w:rsidP="00433E4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D5919">
      <w:rPr>
        <w:rStyle w:val="PageNumber"/>
        <w:noProof/>
      </w:rPr>
      <w:t>1</w:t>
    </w:r>
    <w:r>
      <w:rPr>
        <w:rStyle w:val="PageNumber"/>
      </w:rPr>
      <w:fldChar w:fldCharType="end"/>
    </w:r>
  </w:p>
  <w:p w14:paraId="203C9C38" w14:textId="77777777" w:rsidR="00AD5A30" w:rsidRDefault="00AD5A30" w:rsidP="00AD5A3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0017C4" w14:textId="77777777" w:rsidR="000D5919" w:rsidRDefault="000D5919" w:rsidP="00AD5A30">
      <w:r>
        <w:separator/>
      </w:r>
    </w:p>
  </w:footnote>
  <w:footnote w:type="continuationSeparator" w:id="0">
    <w:p w14:paraId="5A1EADB3" w14:textId="77777777" w:rsidR="000D5919" w:rsidRDefault="000D5919" w:rsidP="00AD5A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805DD" w14:textId="77777777" w:rsidR="004A043F" w:rsidRDefault="004A043F" w:rsidP="004A043F">
    <w:pPr>
      <w:pStyle w:val="Header"/>
    </w:pPr>
    <w:r>
      <w:t>Reducing CCTS Complaints at the Telus Call Centre</w:t>
    </w:r>
  </w:p>
  <w:p w14:paraId="7BE5F2A2" w14:textId="77777777" w:rsidR="004A043F" w:rsidRDefault="004A043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8D2F41"/>
    <w:multiLevelType w:val="hybridMultilevel"/>
    <w:tmpl w:val="05866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664"/>
    <w:rsid w:val="00026DDB"/>
    <w:rsid w:val="00096EEE"/>
    <w:rsid w:val="000D5919"/>
    <w:rsid w:val="000E701D"/>
    <w:rsid w:val="0014129E"/>
    <w:rsid w:val="001723C2"/>
    <w:rsid w:val="00183C56"/>
    <w:rsid w:val="00187DE2"/>
    <w:rsid w:val="00195BFE"/>
    <w:rsid w:val="001D6817"/>
    <w:rsid w:val="001F65B8"/>
    <w:rsid w:val="0021126E"/>
    <w:rsid w:val="00247162"/>
    <w:rsid w:val="002756DB"/>
    <w:rsid w:val="002C2687"/>
    <w:rsid w:val="002D32D0"/>
    <w:rsid w:val="00303600"/>
    <w:rsid w:val="003467B6"/>
    <w:rsid w:val="003559C3"/>
    <w:rsid w:val="00371734"/>
    <w:rsid w:val="003B5668"/>
    <w:rsid w:val="003D010E"/>
    <w:rsid w:val="003E384D"/>
    <w:rsid w:val="003F7174"/>
    <w:rsid w:val="00432403"/>
    <w:rsid w:val="00444BF0"/>
    <w:rsid w:val="0047408A"/>
    <w:rsid w:val="004A043F"/>
    <w:rsid w:val="004B0905"/>
    <w:rsid w:val="005127D1"/>
    <w:rsid w:val="005262E7"/>
    <w:rsid w:val="00531EDA"/>
    <w:rsid w:val="005445E2"/>
    <w:rsid w:val="00551933"/>
    <w:rsid w:val="005545CF"/>
    <w:rsid w:val="005577CA"/>
    <w:rsid w:val="00557B2A"/>
    <w:rsid w:val="00577684"/>
    <w:rsid w:val="005A41CC"/>
    <w:rsid w:val="005D5F61"/>
    <w:rsid w:val="006014F4"/>
    <w:rsid w:val="0062291F"/>
    <w:rsid w:val="006D3327"/>
    <w:rsid w:val="006D4CC9"/>
    <w:rsid w:val="006D575E"/>
    <w:rsid w:val="006F48E8"/>
    <w:rsid w:val="00704EE1"/>
    <w:rsid w:val="007D3A00"/>
    <w:rsid w:val="008260BD"/>
    <w:rsid w:val="00845157"/>
    <w:rsid w:val="00876780"/>
    <w:rsid w:val="008C425E"/>
    <w:rsid w:val="008F0DBB"/>
    <w:rsid w:val="008F68BF"/>
    <w:rsid w:val="0095423B"/>
    <w:rsid w:val="00976ED9"/>
    <w:rsid w:val="009A29A6"/>
    <w:rsid w:val="009B1A5C"/>
    <w:rsid w:val="009D40CB"/>
    <w:rsid w:val="00A232E2"/>
    <w:rsid w:val="00A716A1"/>
    <w:rsid w:val="00A83EB4"/>
    <w:rsid w:val="00A977AE"/>
    <w:rsid w:val="00AD5A30"/>
    <w:rsid w:val="00AD75CA"/>
    <w:rsid w:val="00AD7DB6"/>
    <w:rsid w:val="00AE3C0F"/>
    <w:rsid w:val="00B05A78"/>
    <w:rsid w:val="00B933A6"/>
    <w:rsid w:val="00BA0649"/>
    <w:rsid w:val="00BE1D81"/>
    <w:rsid w:val="00C214EB"/>
    <w:rsid w:val="00C91F0A"/>
    <w:rsid w:val="00D03D9A"/>
    <w:rsid w:val="00D30FE9"/>
    <w:rsid w:val="00D8556A"/>
    <w:rsid w:val="00DA1664"/>
    <w:rsid w:val="00DD3BF8"/>
    <w:rsid w:val="00DD476E"/>
    <w:rsid w:val="00DE1147"/>
    <w:rsid w:val="00DF7BE7"/>
    <w:rsid w:val="00E17E2B"/>
    <w:rsid w:val="00E419B4"/>
    <w:rsid w:val="00E568E5"/>
    <w:rsid w:val="00E62406"/>
    <w:rsid w:val="00EF2D9F"/>
    <w:rsid w:val="00F136BA"/>
    <w:rsid w:val="00F137D8"/>
    <w:rsid w:val="00F61E61"/>
    <w:rsid w:val="00FB099A"/>
    <w:rsid w:val="00FC1D45"/>
    <w:rsid w:val="00FC635F"/>
    <w:rsid w:val="00FC6923"/>
    <w:rsid w:val="00FD5D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7E43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5A30"/>
    <w:pPr>
      <w:keepNext/>
      <w:keepLines/>
      <w:spacing w:before="240"/>
      <w:outlineLvl w:val="0"/>
    </w:pPr>
    <w:rPr>
      <w:rFonts w:asciiTheme="majorHAnsi" w:eastAsiaTheme="majorEastAsia" w:hAnsiTheme="majorHAnsi" w:cstheme="majorBidi"/>
      <w:color w:val="0B5294" w:themeColor="accent1" w:themeShade="BF"/>
      <w:sz w:val="32"/>
      <w:szCs w:val="32"/>
    </w:rPr>
  </w:style>
  <w:style w:type="paragraph" w:styleId="Heading2">
    <w:name w:val="heading 2"/>
    <w:basedOn w:val="Normal"/>
    <w:next w:val="Normal"/>
    <w:link w:val="Heading2Char"/>
    <w:uiPriority w:val="9"/>
    <w:unhideWhenUsed/>
    <w:qFormat/>
    <w:rsid w:val="00AD5A30"/>
    <w:pPr>
      <w:keepNext/>
      <w:keepLines/>
      <w:spacing w:before="40"/>
      <w:outlineLvl w:val="1"/>
    </w:pPr>
    <w:rPr>
      <w:rFonts w:asciiTheme="majorHAnsi" w:eastAsiaTheme="majorEastAsia" w:hAnsiTheme="majorHAnsi" w:cstheme="majorBidi"/>
      <w:color w:val="0B5294" w:themeColor="accent1" w:themeShade="BF"/>
      <w:sz w:val="26"/>
      <w:szCs w:val="26"/>
    </w:rPr>
  </w:style>
  <w:style w:type="paragraph" w:styleId="Heading3">
    <w:name w:val="heading 3"/>
    <w:basedOn w:val="Normal"/>
    <w:next w:val="Normal"/>
    <w:link w:val="Heading3Char"/>
    <w:uiPriority w:val="9"/>
    <w:unhideWhenUsed/>
    <w:qFormat/>
    <w:rsid w:val="003467B6"/>
    <w:pPr>
      <w:keepNext/>
      <w:keepLines/>
      <w:spacing w:before="40"/>
      <w:outlineLvl w:val="2"/>
    </w:pPr>
    <w:rPr>
      <w:rFonts w:asciiTheme="majorHAnsi" w:eastAsiaTheme="majorEastAsia" w:hAnsiTheme="majorHAnsi" w:cstheme="majorBidi"/>
      <w:color w:val="07366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D5A30"/>
    <w:pPr>
      <w:tabs>
        <w:tab w:val="center" w:pos="4680"/>
        <w:tab w:val="right" w:pos="9360"/>
      </w:tabs>
    </w:pPr>
  </w:style>
  <w:style w:type="character" w:customStyle="1" w:styleId="FooterChar">
    <w:name w:val="Footer Char"/>
    <w:basedOn w:val="DefaultParagraphFont"/>
    <w:link w:val="Footer"/>
    <w:uiPriority w:val="99"/>
    <w:rsid w:val="00AD5A30"/>
  </w:style>
  <w:style w:type="character" w:styleId="PageNumber">
    <w:name w:val="page number"/>
    <w:basedOn w:val="DefaultParagraphFont"/>
    <w:uiPriority w:val="99"/>
    <w:semiHidden/>
    <w:unhideWhenUsed/>
    <w:rsid w:val="00AD5A30"/>
  </w:style>
  <w:style w:type="paragraph" w:styleId="TOC1">
    <w:name w:val="toc 1"/>
    <w:basedOn w:val="Normal"/>
    <w:next w:val="Normal"/>
    <w:autoRedefine/>
    <w:uiPriority w:val="39"/>
    <w:unhideWhenUsed/>
    <w:rsid w:val="00AD5A30"/>
    <w:pPr>
      <w:spacing w:before="120"/>
    </w:pPr>
    <w:rPr>
      <w:rFonts w:asciiTheme="majorHAnsi" w:hAnsiTheme="majorHAnsi"/>
      <w:b/>
      <w:bCs/>
      <w:color w:val="548DD4"/>
    </w:rPr>
  </w:style>
  <w:style w:type="paragraph" w:styleId="TOC2">
    <w:name w:val="toc 2"/>
    <w:basedOn w:val="Normal"/>
    <w:next w:val="Normal"/>
    <w:autoRedefine/>
    <w:uiPriority w:val="39"/>
    <w:unhideWhenUsed/>
    <w:rsid w:val="00AD5A30"/>
    <w:rPr>
      <w:sz w:val="22"/>
      <w:szCs w:val="22"/>
    </w:rPr>
  </w:style>
  <w:style w:type="paragraph" w:styleId="TOC3">
    <w:name w:val="toc 3"/>
    <w:basedOn w:val="Normal"/>
    <w:next w:val="Normal"/>
    <w:autoRedefine/>
    <w:uiPriority w:val="39"/>
    <w:unhideWhenUsed/>
    <w:rsid w:val="00AD5A30"/>
    <w:pPr>
      <w:ind w:left="240"/>
    </w:pPr>
    <w:rPr>
      <w:i/>
      <w:iCs/>
      <w:sz w:val="22"/>
      <w:szCs w:val="22"/>
    </w:rPr>
  </w:style>
  <w:style w:type="paragraph" w:styleId="TOC4">
    <w:name w:val="toc 4"/>
    <w:basedOn w:val="Normal"/>
    <w:next w:val="Normal"/>
    <w:autoRedefine/>
    <w:uiPriority w:val="39"/>
    <w:unhideWhenUsed/>
    <w:rsid w:val="00AD5A30"/>
    <w:pPr>
      <w:pBdr>
        <w:between w:val="double" w:sz="6" w:space="0" w:color="auto"/>
      </w:pBdr>
      <w:ind w:left="480"/>
    </w:pPr>
    <w:rPr>
      <w:sz w:val="20"/>
      <w:szCs w:val="20"/>
    </w:rPr>
  </w:style>
  <w:style w:type="paragraph" w:styleId="TOC5">
    <w:name w:val="toc 5"/>
    <w:basedOn w:val="Normal"/>
    <w:next w:val="Normal"/>
    <w:autoRedefine/>
    <w:uiPriority w:val="39"/>
    <w:unhideWhenUsed/>
    <w:rsid w:val="00AD5A30"/>
    <w:pPr>
      <w:pBdr>
        <w:between w:val="double" w:sz="6" w:space="0" w:color="auto"/>
      </w:pBdr>
      <w:ind w:left="720"/>
    </w:pPr>
    <w:rPr>
      <w:sz w:val="20"/>
      <w:szCs w:val="20"/>
    </w:rPr>
  </w:style>
  <w:style w:type="paragraph" w:styleId="TOC6">
    <w:name w:val="toc 6"/>
    <w:basedOn w:val="Normal"/>
    <w:next w:val="Normal"/>
    <w:autoRedefine/>
    <w:uiPriority w:val="39"/>
    <w:unhideWhenUsed/>
    <w:rsid w:val="00AD5A30"/>
    <w:pPr>
      <w:pBdr>
        <w:between w:val="double" w:sz="6" w:space="0" w:color="auto"/>
      </w:pBdr>
      <w:ind w:left="960"/>
    </w:pPr>
    <w:rPr>
      <w:sz w:val="20"/>
      <w:szCs w:val="20"/>
    </w:rPr>
  </w:style>
  <w:style w:type="paragraph" w:styleId="TOC7">
    <w:name w:val="toc 7"/>
    <w:basedOn w:val="Normal"/>
    <w:next w:val="Normal"/>
    <w:autoRedefine/>
    <w:uiPriority w:val="39"/>
    <w:unhideWhenUsed/>
    <w:rsid w:val="00AD5A30"/>
    <w:pPr>
      <w:pBdr>
        <w:between w:val="double" w:sz="6" w:space="0" w:color="auto"/>
      </w:pBdr>
      <w:ind w:left="1200"/>
    </w:pPr>
    <w:rPr>
      <w:sz w:val="20"/>
      <w:szCs w:val="20"/>
    </w:rPr>
  </w:style>
  <w:style w:type="paragraph" w:styleId="TOC8">
    <w:name w:val="toc 8"/>
    <w:basedOn w:val="Normal"/>
    <w:next w:val="Normal"/>
    <w:autoRedefine/>
    <w:uiPriority w:val="39"/>
    <w:unhideWhenUsed/>
    <w:rsid w:val="00AD5A30"/>
    <w:pPr>
      <w:pBdr>
        <w:between w:val="double" w:sz="6" w:space="0" w:color="auto"/>
      </w:pBdr>
      <w:ind w:left="1440"/>
    </w:pPr>
    <w:rPr>
      <w:sz w:val="20"/>
      <w:szCs w:val="20"/>
    </w:rPr>
  </w:style>
  <w:style w:type="paragraph" w:styleId="TOC9">
    <w:name w:val="toc 9"/>
    <w:basedOn w:val="Normal"/>
    <w:next w:val="Normal"/>
    <w:autoRedefine/>
    <w:uiPriority w:val="39"/>
    <w:unhideWhenUsed/>
    <w:rsid w:val="00AD5A30"/>
    <w:pPr>
      <w:pBdr>
        <w:between w:val="double" w:sz="6" w:space="0" w:color="auto"/>
      </w:pBdr>
      <w:ind w:left="1680"/>
    </w:pPr>
    <w:rPr>
      <w:sz w:val="20"/>
      <w:szCs w:val="20"/>
    </w:rPr>
  </w:style>
  <w:style w:type="character" w:customStyle="1" w:styleId="Heading1Char">
    <w:name w:val="Heading 1 Char"/>
    <w:basedOn w:val="DefaultParagraphFont"/>
    <w:link w:val="Heading1"/>
    <w:uiPriority w:val="9"/>
    <w:rsid w:val="00AD5A30"/>
    <w:rPr>
      <w:rFonts w:asciiTheme="majorHAnsi" w:eastAsiaTheme="majorEastAsia" w:hAnsiTheme="majorHAnsi" w:cstheme="majorBidi"/>
      <w:color w:val="0B5294" w:themeColor="accent1" w:themeShade="BF"/>
      <w:sz w:val="32"/>
      <w:szCs w:val="32"/>
    </w:rPr>
  </w:style>
  <w:style w:type="character" w:customStyle="1" w:styleId="Heading2Char">
    <w:name w:val="Heading 2 Char"/>
    <w:basedOn w:val="DefaultParagraphFont"/>
    <w:link w:val="Heading2"/>
    <w:uiPriority w:val="9"/>
    <w:rsid w:val="00AD5A30"/>
    <w:rPr>
      <w:rFonts w:asciiTheme="majorHAnsi" w:eastAsiaTheme="majorEastAsia" w:hAnsiTheme="majorHAnsi" w:cstheme="majorBidi"/>
      <w:color w:val="0B5294" w:themeColor="accent1" w:themeShade="BF"/>
      <w:sz w:val="26"/>
      <w:szCs w:val="26"/>
    </w:rPr>
  </w:style>
  <w:style w:type="paragraph" w:styleId="Header">
    <w:name w:val="header"/>
    <w:basedOn w:val="Normal"/>
    <w:link w:val="HeaderChar"/>
    <w:uiPriority w:val="99"/>
    <w:unhideWhenUsed/>
    <w:rsid w:val="004A043F"/>
    <w:pPr>
      <w:tabs>
        <w:tab w:val="center" w:pos="4680"/>
        <w:tab w:val="right" w:pos="9360"/>
      </w:tabs>
    </w:pPr>
  </w:style>
  <w:style w:type="character" w:customStyle="1" w:styleId="HeaderChar">
    <w:name w:val="Header Char"/>
    <w:basedOn w:val="DefaultParagraphFont"/>
    <w:link w:val="Header"/>
    <w:uiPriority w:val="99"/>
    <w:rsid w:val="004A043F"/>
  </w:style>
  <w:style w:type="character" w:customStyle="1" w:styleId="Heading3Char">
    <w:name w:val="Heading 3 Char"/>
    <w:basedOn w:val="DefaultParagraphFont"/>
    <w:link w:val="Heading3"/>
    <w:uiPriority w:val="9"/>
    <w:rsid w:val="003467B6"/>
    <w:rPr>
      <w:rFonts w:asciiTheme="majorHAnsi" w:eastAsiaTheme="majorEastAsia" w:hAnsiTheme="majorHAnsi" w:cstheme="majorBidi"/>
      <w:color w:val="073662" w:themeColor="accent1" w:themeShade="7F"/>
    </w:rPr>
  </w:style>
  <w:style w:type="character" w:customStyle="1" w:styleId="apple-converted-space">
    <w:name w:val="apple-converted-space"/>
    <w:basedOn w:val="DefaultParagraphFont"/>
    <w:rsid w:val="003467B6"/>
  </w:style>
  <w:style w:type="paragraph" w:styleId="ListParagraph">
    <w:name w:val="List Paragraph"/>
    <w:basedOn w:val="Normal"/>
    <w:uiPriority w:val="34"/>
    <w:qFormat/>
    <w:rsid w:val="004324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585567">
      <w:bodyDiv w:val="1"/>
      <w:marLeft w:val="0"/>
      <w:marRight w:val="0"/>
      <w:marTop w:val="0"/>
      <w:marBottom w:val="0"/>
      <w:divBdr>
        <w:top w:val="none" w:sz="0" w:space="0" w:color="auto"/>
        <w:left w:val="none" w:sz="0" w:space="0" w:color="auto"/>
        <w:bottom w:val="none" w:sz="0" w:space="0" w:color="auto"/>
        <w:right w:val="none" w:sz="0" w:space="0" w:color="auto"/>
      </w:divBdr>
    </w:div>
    <w:div w:id="960917084">
      <w:bodyDiv w:val="1"/>
      <w:marLeft w:val="0"/>
      <w:marRight w:val="0"/>
      <w:marTop w:val="0"/>
      <w:marBottom w:val="0"/>
      <w:divBdr>
        <w:top w:val="none" w:sz="0" w:space="0" w:color="auto"/>
        <w:left w:val="none" w:sz="0" w:space="0" w:color="auto"/>
        <w:bottom w:val="none" w:sz="0" w:space="0" w:color="auto"/>
        <w:right w:val="none" w:sz="0" w:space="0" w:color="auto"/>
      </w:divBdr>
    </w:div>
    <w:div w:id="1600139886">
      <w:bodyDiv w:val="1"/>
      <w:marLeft w:val="0"/>
      <w:marRight w:val="0"/>
      <w:marTop w:val="0"/>
      <w:marBottom w:val="0"/>
      <w:divBdr>
        <w:top w:val="none" w:sz="0" w:space="0" w:color="auto"/>
        <w:left w:val="none" w:sz="0" w:space="0" w:color="auto"/>
        <w:bottom w:val="none" w:sz="0" w:space="0" w:color="auto"/>
        <w:right w:val="none" w:sz="0" w:space="0" w:color="auto"/>
      </w:divBdr>
    </w:div>
    <w:div w:id="17559734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236</TotalTime>
  <Pages>10</Pages>
  <Words>1158</Words>
  <Characters>6607</Characters>
  <Application>Microsoft Macintosh Word</Application>
  <DocSecurity>0</DocSecurity>
  <Lines>55</Lines>
  <Paragraphs>15</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Introduction</vt:lpstr>
      <vt:lpstr>    Purpose of Study</vt:lpstr>
      <vt:lpstr>    Methods</vt:lpstr>
      <vt:lpstr>Data Analysis </vt:lpstr>
      <vt:lpstr>    Results from Front Line Agent Surveys</vt:lpstr>
      <vt:lpstr>    Results from Manager Surveys</vt:lpstr>
      <vt:lpstr>    CCTS Reports</vt:lpstr>
      <vt:lpstr>Conclusion</vt:lpstr>
      <vt:lpstr>    Recommendations for Bridging the Gap</vt:lpstr>
      <vt:lpstr>    Expected Outcome</vt:lpstr>
      <vt:lpstr>Appendix I: Agent Responses to other questions surveyed</vt:lpstr>
      <vt:lpstr>Appendix II: Manager Responses to other questions surveyed</vt:lpstr>
      <vt:lpstr>Works Cited:</vt:lpstr>
      <vt:lpstr/>
    </vt:vector>
  </TitlesOfParts>
  <LinksUpToDate>false</LinksUpToDate>
  <CharactersWithSpaces>7750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Liang</dc:creator>
  <cp:keywords/>
  <dc:description/>
  <cp:lastModifiedBy>Lisa Liang</cp:lastModifiedBy>
  <cp:revision>49</cp:revision>
  <dcterms:created xsi:type="dcterms:W3CDTF">2019-11-25T10:54:00Z</dcterms:created>
  <dcterms:modified xsi:type="dcterms:W3CDTF">2019-12-01T01:55:00Z</dcterms:modified>
</cp:coreProperties>
</file>