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8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25"/>
        <w:gridCol w:w="6725"/>
      </w:tblGrid>
      <w:tr>
        <w:tblPrEx>
          <w:shd w:val="clear" w:color="auto" w:fill="bdc0bf"/>
        </w:tblPrEx>
        <w:trPr>
          <w:trHeight w:val="279" w:hRule="atLeast"/>
          <w:tblHeader/>
        </w:trPr>
        <w:tc>
          <w:tcPr>
            <w:tcW w:type="dxa" w:w="21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672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728" w:hRule="atLeast"/>
        </w:trPr>
        <w:tc>
          <w:tcPr>
            <w:tcW w:type="dxa" w:w="212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First Impressions</w:t>
            </w:r>
          </w:p>
        </w:tc>
        <w:tc>
          <w:tcPr>
            <w:tcW w:type="dxa" w:w="6724"/>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 xml:space="preserve">From a glance, the </w:t>
            </w:r>
            <w:r>
              <w:rPr>
                <w:rFonts w:ascii="Helvetica" w:cs="Arial Unicode MS" w:hAnsi="Arial Unicode MS" w:eastAsia="Arial Unicode MS"/>
                <w:rtl w:val="0"/>
              </w:rPr>
              <w:t>application package is complete and easy to follow</w:t>
            </w:r>
          </w:p>
          <w:p>
            <w:pPr>
              <w:pStyle w:val="Table Style 2"/>
              <w:numPr>
                <w:ilvl w:val="0"/>
                <w:numId w:val="3"/>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 xml:space="preserve">The separate categories of the package are in order, easy to find, and flow logically </w:t>
            </w:r>
          </w:p>
        </w:tc>
      </w:tr>
      <w:tr>
        <w:tblPrEx>
          <w:shd w:val="clear" w:color="auto" w:fill="auto"/>
        </w:tblPrEx>
        <w:trPr>
          <w:trHeight w:val="279"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Job Posting</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4"/>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The Job posting has been included with MLA citation</w:t>
            </w:r>
          </w:p>
        </w:tc>
      </w:tr>
      <w:tr>
        <w:tblPrEx>
          <w:shd w:val="clear" w:color="auto" w:fill="auto"/>
        </w:tblPrEx>
        <w:trPr>
          <w:trHeight w:val="120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Cover Letter</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Cover letter is</w:t>
            </w:r>
            <w:r>
              <w:rPr>
                <w:rFonts w:ascii="Helvetica" w:cs="Arial Unicode MS" w:hAnsi="Arial Unicode MS" w:eastAsia="Arial Unicode MS"/>
                <w:rtl w:val="0"/>
              </w:rPr>
              <w:t xml:space="preserve"> concise and to the point</w:t>
            </w:r>
          </w:p>
          <w:p>
            <w:pPr>
              <w:pStyle w:val="Table Style 2"/>
              <w:numPr>
                <w:ilvl w:val="0"/>
                <w:numId w:val="6"/>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 xml:space="preserve">Skills and experience are highlighted </w:t>
            </w:r>
          </w:p>
          <w:p>
            <w:pPr>
              <w:pStyle w:val="Table Style 2"/>
              <w:numPr>
                <w:ilvl w:val="0"/>
                <w:numId w:val="7"/>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Some grammatical revisions necessary</w:t>
            </w:r>
          </w:p>
          <w:p>
            <w:pPr>
              <w:pStyle w:val="Table Style 2"/>
              <w:numPr>
                <w:ilvl w:val="1"/>
                <w:numId w:val="8"/>
              </w:numPr>
              <w:bidi w:val="0"/>
              <w:ind w:left="45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Some lengthy sentences</w:t>
            </w:r>
          </w:p>
          <w:p>
            <w:pPr>
              <w:pStyle w:val="Table Style 2"/>
              <w:numPr>
                <w:ilvl w:val="0"/>
                <w:numId w:val="9"/>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Include return address</w:t>
            </w:r>
          </w:p>
        </w:tc>
      </w:tr>
      <w:tr>
        <w:tblPrEx>
          <w:shd w:val="clear" w:color="auto" w:fill="auto"/>
        </w:tblPrEx>
        <w:trPr>
          <w:trHeight w:val="192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Resume</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10"/>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Resume is clearly labeled with headings and subheadings</w:t>
            </w:r>
          </w:p>
          <w:p>
            <w:pPr>
              <w:pStyle w:val="Table Style 2"/>
              <w:numPr>
                <w:ilvl w:val="0"/>
                <w:numId w:val="11"/>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Fully entails skills, education, and previous employment</w:t>
            </w:r>
          </w:p>
          <w:p>
            <w:pPr>
              <w:pStyle w:val="Table Style 2"/>
              <w:numPr>
                <w:ilvl w:val="0"/>
                <w:numId w:val="12"/>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Consider moving computer skills to the skills and abilities section</w:t>
            </w:r>
          </w:p>
          <w:p>
            <w:pPr>
              <w:pStyle w:val="Table Style 2"/>
              <w:numPr>
                <w:ilvl w:val="1"/>
                <w:numId w:val="13"/>
              </w:numPr>
              <w:bidi w:val="0"/>
              <w:ind w:left="45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Makes sense to keep skills with skills</w:t>
            </w:r>
          </w:p>
          <w:p>
            <w:pPr>
              <w:pStyle w:val="Table Style 2"/>
              <w:numPr>
                <w:ilvl w:val="0"/>
                <w:numId w:val="14"/>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Include a references section</w:t>
            </w:r>
          </w:p>
          <w:p>
            <w:pPr>
              <w:pStyle w:val="Table Style 2"/>
              <w:numPr>
                <w:ilvl w:val="1"/>
                <w:numId w:val="15"/>
              </w:numPr>
              <w:bidi w:val="0"/>
              <w:ind w:left="45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 xml:space="preserve">Even if it is </w:t>
            </w:r>
            <w:r>
              <w:rPr>
                <w:rFonts w:ascii="Arial Unicode MS" w:cs="Arial Unicode MS" w:hAnsi="Helvetica" w:eastAsia="Arial Unicode MS" w:hint="default"/>
                <w:rtl w:val="0"/>
              </w:rPr>
              <w:t>“</w:t>
            </w:r>
            <w:r>
              <w:rPr>
                <w:rFonts w:ascii="Helvetica" w:cs="Arial Unicode MS" w:hAnsi="Arial Unicode MS" w:eastAsia="Arial Unicode MS"/>
                <w:rtl w:val="0"/>
              </w:rPr>
              <w:t>upon request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communicates to those reviewing the profile that references are available.</w:t>
            </w:r>
          </w:p>
          <w:p>
            <w:pPr>
              <w:pStyle w:val="Table Style 2"/>
              <w:numPr>
                <w:ilvl w:val="0"/>
                <w:numId w:val="16"/>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 xml:space="preserve">Revise sentence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skills to their fullest potential</w:t>
            </w:r>
            <w:r>
              <w:rPr>
                <w:rFonts w:ascii="Arial Unicode MS" w:cs="Arial Unicode MS" w:hAnsi="Helvetica" w:eastAsia="Arial Unicode MS" w:hint="default"/>
                <w:rtl w:val="0"/>
              </w:rPr>
              <w:t>”</w:t>
            </w:r>
          </w:p>
        </w:tc>
      </w:tr>
      <w:tr>
        <w:tblPrEx>
          <w:shd w:val="clear" w:color="auto" w:fill="auto"/>
        </w:tblPrEx>
        <w:trPr>
          <w:trHeight w:val="240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Reference Requests</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Reference requests have clear, positive connections with the specified reader</w:t>
            </w:r>
          </w:p>
          <w:p>
            <w:pPr>
              <w:pStyle w:val="Table Style 2"/>
              <w:numPr>
                <w:ilvl w:val="0"/>
                <w:numId w:val="18"/>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Notes which abilities/skills the reference should speak to in a letter of reference</w:t>
            </w:r>
          </w:p>
          <w:p>
            <w:pPr>
              <w:pStyle w:val="Table Style 2"/>
              <w:numPr>
                <w:ilvl w:val="0"/>
                <w:numId w:val="19"/>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Proof read letters, grammatical issues in which sentences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quite make sense, or repeat a statement unnecessarily. </w:t>
            </w:r>
          </w:p>
          <w:p>
            <w:pPr>
              <w:pStyle w:val="Table Style 2"/>
              <w:numPr>
                <w:ilvl w:val="0"/>
                <w:numId w:val="20"/>
              </w:numPr>
              <w:bidi w:val="0"/>
              <w:ind w:left="21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Helvetica" w:cs="Arial Unicode MS" w:hAnsi="Arial Unicode MS" w:eastAsia="Arial Unicode MS"/>
                <w:rtl w:val="0"/>
              </w:rPr>
              <w:t>Certain statements could be made more professional</w:t>
            </w:r>
          </w:p>
          <w:p>
            <w:pPr>
              <w:pStyle w:val="Table Style 2"/>
              <w:numPr>
                <w:ilvl w:val="1"/>
                <w:numId w:val="21"/>
              </w:numPr>
              <w:bidi w:val="0"/>
              <w:ind w:left="458"/>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rPr>
              <w:t>I figured you</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(reference request #2) could be eliminated completely, thus making the sentence more professional from the You-Attitude standpoint</w:t>
            </w:r>
          </w:p>
        </w:tc>
      </w:tr>
      <w:tr>
        <w:tblPrEx>
          <w:shd w:val="clear" w:color="auto" w:fill="auto"/>
        </w:tblPrEx>
        <w:trPr>
          <w:trHeight w:val="96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Writing/Style</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The application package in itself is very strong. All aspects are fulfilled as requested by the Unit 4.1 instructions. The You-Attitude is implemented well, however there are adjustments (as noted above) that will strengthen the package by increasing professionalism and readability. </w:t>
            </w:r>
          </w:p>
        </w:tc>
      </w:tr>
      <w:tr>
        <w:tblPrEx>
          <w:shd w:val="clear" w:color="auto" w:fill="auto"/>
        </w:tblPrEx>
        <w:trPr>
          <w:trHeight w:val="120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Organization</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organization of the application package is clear and easy to follow. Small adjustments to the cover letter (address) and reference letters (ensuring font size are same the entire way through- revise reference request #3) will ensure all details are included in the package, as well as minimizing any distraction throughout the reading.</w:t>
            </w:r>
          </w:p>
        </w:tc>
      </w:tr>
      <w:tr>
        <w:tblPrEx>
          <w:shd w:val="clear" w:color="auto" w:fill="auto"/>
        </w:tblPrEx>
        <w:trPr>
          <w:trHeight w:val="1205" w:hRule="atLeast"/>
        </w:trPr>
        <w:tc>
          <w:tcPr>
            <w:tcW w:type="dxa" w:w="21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Final Thoughts</w:t>
            </w:r>
          </w:p>
        </w:tc>
        <w:tc>
          <w:tcPr>
            <w:tcW w:type="dxa" w:w="672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 xml:space="preserve">Overall this is a very strong application package. I am impressed by the well rounded background of employment and abilities which stood out nicely in the resume. </w:t>
            </w:r>
          </w:p>
          <w:p>
            <w:pPr>
              <w:pStyle w:val="Table Style 2"/>
              <w:bidi w:val="0"/>
            </w:pPr>
          </w:p>
          <w:p>
            <w:pPr>
              <w:pStyle w:val="Table Style 2"/>
              <w:bidi w:val="0"/>
            </w:pPr>
            <w:r>
              <w:rPr>
                <w:rFonts w:ascii="Helvetica" w:cs="Arial Unicode MS" w:hAnsi="Arial Unicode MS" w:eastAsia="Arial Unicode MS"/>
                <w:rtl w:val="0"/>
              </w:rPr>
              <w:t xml:space="preserve">Great Job! </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2">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3">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4">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5">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6">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7">
    <w:multiLevelType w:val="multilevel"/>
    <w:styleLink w:val="Dash"/>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0"/>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8">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9">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0">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1">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2">
    <w:multiLevelType w:val="multilevel"/>
    <w:styleLink w:val="Dash"/>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0"/>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3">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4">
    <w:multiLevelType w:val="multilevel"/>
    <w:styleLink w:val="Dash"/>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0"/>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5">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6">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7">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8">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19">
    <w:multiLevelType w:val="multilevel"/>
    <w:styleLink w:val="Dash"/>
    <w:lvl w:ilvl="0">
      <w:start w:val="0"/>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1"/>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abstractNum w:abstractNumId="20">
    <w:multiLevelType w:val="multilevel"/>
    <w:styleLink w:val="Dash"/>
    <w:lvl w:ilvl="0">
      <w:start w:val="1"/>
      <w:numFmt w:val="bullet"/>
      <w:suff w:val="tab"/>
      <w:lvlText w:val="-"/>
      <w:lvlJc w:val="left"/>
      <w:pPr>
        <w:tabs>
          <w:tab w:val="num" w:pos="218"/>
          <w:tab w:val="clear" w:pos="0"/>
        </w:tabs>
        <w:ind w:left="2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1">
      <w:start w:val="0"/>
      <w:numFmt w:val="bullet"/>
      <w:suff w:val="tab"/>
      <w:lvlText w:val="-"/>
      <w:lvlJc w:val="left"/>
      <w:pPr>
        <w:tabs>
          <w:tab w:val="num" w:pos="458"/>
          <w:tab w:val="clear" w:pos="0"/>
        </w:tabs>
        <w:ind w:left="4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2">
      <w:start w:val="1"/>
      <w:numFmt w:val="bullet"/>
      <w:suff w:val="tab"/>
      <w:lvlText w:val="-"/>
      <w:lvlJc w:val="left"/>
      <w:pPr>
        <w:tabs>
          <w:tab w:val="num" w:pos="698"/>
          <w:tab w:val="clear" w:pos="0"/>
        </w:tabs>
        <w:ind w:left="6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3">
      <w:start w:val="1"/>
      <w:numFmt w:val="bullet"/>
      <w:suff w:val="tab"/>
      <w:lvlText w:val="-"/>
      <w:lvlJc w:val="left"/>
      <w:pPr>
        <w:tabs>
          <w:tab w:val="num" w:pos="938"/>
          <w:tab w:val="clear" w:pos="0"/>
        </w:tabs>
        <w:ind w:left="9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4">
      <w:start w:val="1"/>
      <w:numFmt w:val="bullet"/>
      <w:suff w:val="tab"/>
      <w:lvlText w:val="-"/>
      <w:lvlJc w:val="left"/>
      <w:pPr>
        <w:tabs>
          <w:tab w:val="num" w:pos="1178"/>
          <w:tab w:val="clear" w:pos="0"/>
        </w:tabs>
        <w:ind w:left="117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5">
      <w:start w:val="1"/>
      <w:numFmt w:val="bullet"/>
      <w:suff w:val="tab"/>
      <w:lvlText w:val="-"/>
      <w:lvlJc w:val="left"/>
      <w:pPr>
        <w:tabs>
          <w:tab w:val="num" w:pos="1418"/>
          <w:tab w:val="clear" w:pos="0"/>
        </w:tabs>
        <w:ind w:left="141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6">
      <w:start w:val="1"/>
      <w:numFmt w:val="bullet"/>
      <w:suff w:val="tab"/>
      <w:lvlText w:val="-"/>
      <w:lvlJc w:val="left"/>
      <w:pPr>
        <w:tabs>
          <w:tab w:val="num" w:pos="1658"/>
          <w:tab w:val="clear" w:pos="0"/>
        </w:tabs>
        <w:ind w:left="165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7">
      <w:start w:val="1"/>
      <w:numFmt w:val="bullet"/>
      <w:suff w:val="tab"/>
      <w:lvlText w:val="-"/>
      <w:lvlJc w:val="left"/>
      <w:pPr>
        <w:tabs>
          <w:tab w:val="num" w:pos="1898"/>
          <w:tab w:val="clear" w:pos="0"/>
        </w:tabs>
        <w:ind w:left="189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lvl w:ilvl="8">
      <w:start w:val="1"/>
      <w:numFmt w:val="bullet"/>
      <w:suff w:val="tab"/>
      <w:lvlText w:val="-"/>
      <w:lvlJc w:val="left"/>
      <w:pPr>
        <w:tabs>
          <w:tab w:val="num" w:pos="2138"/>
          <w:tab w:val="clear" w:pos="0"/>
        </w:tabs>
        <w:ind w:left="2138" w:hanging="218"/>
      </w:pPr>
      <w:rPr>
        <w:rFonts w:ascii="Helvetica" w:cs="Helvetica" w:hAnsi="Helvetica" w:eastAsia="Helvetica"/>
        <w:b w:val="0"/>
        <w:bCs w:val="0"/>
        <w:i w:val="0"/>
        <w:iCs w:val="0"/>
        <w:caps w:val="0"/>
        <w:smallCaps w:val="0"/>
        <w:strike w:val="0"/>
        <w:dstrike w:val="0"/>
        <w:outline w:val="0"/>
        <w:color w:val="000000"/>
        <w:spacing w:val="0"/>
        <w:kern w:val="0"/>
        <w:position w:val="4"/>
        <w:sz w:val="24"/>
        <w:szCs w:val="24"/>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Dash">
    <w:name w:val="Dash"/>
    <w:next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