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1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0"/>
        <w:gridCol w:w="7267"/>
      </w:tblGrid>
      <w:tr>
        <w:tblPrEx>
          <w:shd w:val="clear" w:color="auto" w:fill="auto"/>
        </w:tblPrEx>
        <w:trPr>
          <w:trHeight w:val="32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Dec. 13, 2019</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sz w:val="26"/>
                <w:szCs w:val="26"/>
                <w:rtl w:val="0"/>
              </w:rPr>
              <w:t>Tameen Imran Peer Review 3.3</w:t>
            </w:r>
          </w:p>
        </w:tc>
      </w:tr>
      <w:tr>
        <w:tblPrEx>
          <w:shd w:val="clear" w:color="auto" w:fill="auto"/>
        </w:tblPrEx>
        <w:trPr>
          <w:trHeight w:val="144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First Impressions</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From a first glance, the formal report draft has clear headings and subheadings, features thematic colours which grab the readers attention, and the graphs are well labeled. </w:t>
            </w:r>
          </w:p>
          <w:p>
            <w:pPr>
              <w:pStyle w:val="Table Style 2"/>
              <w:bidi w:val="0"/>
            </w:pPr>
          </w:p>
          <w:p>
            <w:pPr>
              <w:pStyle w:val="Table Style 2"/>
              <w:bidi w:val="0"/>
            </w:pPr>
            <w:r>
              <w:rPr>
                <w:rFonts w:ascii="Helvetica" w:cs="Arial Unicode MS" w:hAnsi="Arial Unicode MS" w:eastAsia="Arial Unicode MS"/>
                <w:rtl w:val="0"/>
              </w:rPr>
              <w:t>Be careful on the table of contents page numbers - Introduction on page 4 or page 2?</w:t>
            </w:r>
          </w:p>
        </w:tc>
      </w:tr>
      <w:tr>
        <w:tblPrEx>
          <w:shd w:val="clear" w:color="auto" w:fill="auto"/>
        </w:tblPrEx>
        <w:trPr>
          <w:trHeight w:val="336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Introduction </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Introduction section introduces the employment standards branch and their role in administering the Employment Standards Act. </w:t>
            </w:r>
          </w:p>
          <w:p>
            <w:pPr>
              <w:pStyle w:val="Table Style 2"/>
              <w:bidi w:val="0"/>
            </w:pPr>
          </w:p>
          <w:p>
            <w:pPr>
              <w:pStyle w:val="Table Style 2"/>
              <w:bidi w:val="0"/>
            </w:pPr>
            <w:r>
              <w:rPr>
                <w:rFonts w:ascii="Helvetica" w:cs="Arial Unicode MS" w:hAnsi="Arial Unicode MS" w:eastAsia="Arial Unicode MS"/>
                <w:rtl w:val="0"/>
              </w:rPr>
              <w:t>Intro paragraphs could use revision- features significant amount of listing. Perhaps break the lists up by creating new sentences to allow for a more natural flow.</w:t>
            </w:r>
          </w:p>
          <w:p>
            <w:pPr>
              <w:pStyle w:val="Table Style 2"/>
              <w:bidi w:val="0"/>
            </w:pPr>
          </w:p>
          <w:p>
            <w:pPr>
              <w:pStyle w:val="Table Style 2"/>
              <w:bidi w:val="0"/>
            </w:pPr>
            <w:r>
              <w:rPr>
                <w:rFonts w:ascii="Helvetica" w:cs="Arial Unicode MS" w:hAnsi="Arial Unicode MS" w:eastAsia="Arial Unicode MS"/>
                <w:rtl w:val="0"/>
              </w:rPr>
              <w:t>Statement and Purpose both address their parts in an efficient manner.</w:t>
            </w:r>
          </w:p>
          <w:p>
            <w:pPr>
              <w:pStyle w:val="Table Style 2"/>
              <w:bidi w:val="0"/>
            </w:pPr>
          </w:p>
          <w:p>
            <w:pPr>
              <w:pStyle w:val="Table Style 2"/>
              <w:bidi w:val="0"/>
            </w:pPr>
            <w:r>
              <w:rPr>
                <w:rFonts w:ascii="Helvetica" w:cs="Arial Unicode MS" w:hAnsi="Arial Unicode MS" w:eastAsia="Arial Unicode MS"/>
                <w:rtl w:val="0"/>
              </w:rPr>
              <w:t>Methods of Research: addresses how data was obtained and the rationale for using such methods</w:t>
            </w:r>
          </w:p>
          <w:p>
            <w:pPr>
              <w:pStyle w:val="Table Style 2"/>
              <w:bidi w:val="0"/>
            </w:pPr>
          </w:p>
          <w:p>
            <w:pPr>
              <w:pStyle w:val="Table Style 2"/>
              <w:bidi w:val="0"/>
            </w:pPr>
            <w:r>
              <w:rPr>
                <w:rFonts w:ascii="Helvetica" w:cs="Arial Unicode MS" w:hAnsi="Arial Unicode MS" w:eastAsia="Arial Unicode MS"/>
                <w:rtl w:val="0"/>
              </w:rPr>
              <w:t xml:space="preserve">The scope sets out boundaries for the report and explains briefly how the info will be used. </w:t>
            </w:r>
          </w:p>
        </w:tc>
      </w:tr>
      <w:tr>
        <w:tblPrEx>
          <w:shd w:val="clear" w:color="auto" w:fill="auto"/>
        </w:tblPrEx>
        <w:trPr>
          <w:trHeight w:val="360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Data Analysis</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The graphs and results are well labeled. There is detailed information with regards to what the survey questions pertain to, stating how participants responded, and demonstrating the results in the graphs. </w:t>
            </w:r>
          </w:p>
          <w:p>
            <w:pPr>
              <w:pStyle w:val="Table Style 2"/>
              <w:bidi w:val="0"/>
            </w:pPr>
          </w:p>
          <w:p>
            <w:pPr>
              <w:pStyle w:val="Table Style 2"/>
              <w:bidi w:val="0"/>
            </w:pPr>
            <w:r>
              <w:rPr>
                <w:rFonts w:ascii="Helvetica" w:cs="Arial Unicode MS" w:hAnsi="Arial Unicode MS" w:eastAsia="Arial Unicode MS"/>
                <w:rtl w:val="0"/>
              </w:rPr>
              <w:t>Small bodies of text sufficiently explain their corresponding graphs. Consider revisions below.</w:t>
            </w:r>
          </w:p>
          <w:p>
            <w:pPr>
              <w:pStyle w:val="Table Style 2"/>
              <w:bidi w:val="0"/>
            </w:pPr>
          </w:p>
          <w:p>
            <w:pPr>
              <w:pStyle w:val="Table Style 2"/>
              <w:bidi w:val="0"/>
            </w:pPr>
            <w:r>
              <w:rPr>
                <w:rFonts w:ascii="Helvetica" w:cs="Arial Unicode MS" w:hAnsi="Arial Unicode MS" w:eastAsia="Arial Unicode MS"/>
                <w:rtl w:val="0"/>
              </w:rPr>
              <w:t>Certain graphs could use percentages to demonstrate the measurement methods as well as for consistency with other graphs which did include % symbols</w:t>
            </w:r>
          </w:p>
          <w:p>
            <w:pPr>
              <w:pStyle w:val="Table Style 2"/>
              <w:bidi w:val="0"/>
            </w:pPr>
          </w:p>
          <w:p>
            <w:pPr>
              <w:pStyle w:val="Table Style 2"/>
              <w:bidi w:val="0"/>
            </w:pPr>
            <w:r>
              <w:rPr>
                <w:rFonts w:ascii="Helvetica" w:cs="Arial Unicode MS" w:hAnsi="Arial Unicode MS" w:eastAsia="Arial Unicode MS"/>
                <w:rtl w:val="0"/>
              </w:rPr>
              <w:t>Revision of figure 11: Either revise graph in case of error, or explain how 52% do recommend and 50% don</w:t>
            </w:r>
            <w:r>
              <w:rPr>
                <w:rFonts w:ascii="Arial Unicode MS" w:cs="Arial Unicode MS" w:hAnsi="Helvetica" w:eastAsia="Arial Unicode MS" w:hint="default"/>
                <w:rtl w:val="0"/>
              </w:rPr>
              <w:t>’</w:t>
            </w:r>
            <w:r>
              <w:rPr>
                <w:rFonts w:ascii="Helvetica" w:cs="Arial Unicode MS" w:hAnsi="Arial Unicode MS" w:eastAsia="Arial Unicode MS"/>
                <w:rtl w:val="0"/>
              </w:rPr>
              <w:t>t recommend</w:t>
            </w:r>
          </w:p>
          <w:p>
            <w:pPr>
              <w:pStyle w:val="Table Style 2"/>
              <w:bidi w:val="0"/>
            </w:pPr>
          </w:p>
          <w:p>
            <w:pPr>
              <w:pStyle w:val="Table Style 2"/>
              <w:bidi w:val="0"/>
            </w:pPr>
          </w:p>
        </w:tc>
      </w:tr>
      <w:tr>
        <w:tblPrEx>
          <w:shd w:val="clear" w:color="auto" w:fill="auto"/>
        </w:tblPrEx>
        <w:trPr>
          <w:trHeight w:val="120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Conclusions</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Conclusions and results summarize the findings from the surveys in a concise and clear manner. The incorporation of external research further supports the ultimate findings of the survey. </w:t>
            </w:r>
          </w:p>
          <w:p>
            <w:pPr>
              <w:pStyle w:val="Table Style 2"/>
              <w:bidi w:val="0"/>
            </w:pPr>
          </w:p>
          <w:p>
            <w:pPr>
              <w:pStyle w:val="Table Style 2"/>
              <w:bidi w:val="0"/>
            </w:pPr>
            <w:r>
              <w:rPr>
                <w:rFonts w:ascii="Helvetica" w:cs="Arial Unicode MS" w:hAnsi="Arial Unicode MS" w:eastAsia="Arial Unicode MS"/>
                <w:rtl w:val="0"/>
              </w:rPr>
              <w:t xml:space="preserve">The summarized recommendations are clear and easy to follow </w:t>
            </w:r>
          </w:p>
        </w:tc>
      </w:tr>
      <w:tr>
        <w:tblPrEx>
          <w:shd w:val="clear" w:color="auto" w:fill="auto"/>
        </w:tblPrEx>
        <w:trPr>
          <w:trHeight w:val="168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Structure</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ultimate structure of the paper is well thought out and easy to follow. The headings and subheadings make it easy to locate specific sections, and break up the paper appropriately.</w:t>
            </w: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312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Content</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The overall content is strong and well represented. While the graphs could use some revision, with the incorporation of added detail in certain areas, the reader is capable of determining their significance with some added thought. </w:t>
            </w:r>
          </w:p>
          <w:p>
            <w:pPr>
              <w:pStyle w:val="Table Style 2"/>
              <w:bidi w:val="0"/>
            </w:pPr>
          </w:p>
          <w:p>
            <w:pPr>
              <w:pStyle w:val="Table Style 2"/>
              <w:bidi w:val="0"/>
            </w:pPr>
            <w:r>
              <w:rPr>
                <w:rFonts w:ascii="Helvetica" w:cs="Arial Unicode MS" w:hAnsi="Arial Unicode MS" w:eastAsia="Arial Unicode MS"/>
                <w:rtl w:val="0"/>
              </w:rPr>
              <w:t>The report has identified the problem, the significance of the problem, and given strong recommendations for implementation.</w:t>
            </w:r>
          </w:p>
          <w:p>
            <w:pPr>
              <w:pStyle w:val="Table Style 2"/>
              <w:bidi w:val="0"/>
            </w:pPr>
          </w:p>
          <w:p>
            <w:pPr>
              <w:pStyle w:val="Table Style 2"/>
              <w:bidi w:val="0"/>
            </w:pPr>
            <w:r>
              <w:rPr>
                <w:rFonts w:ascii="Helvetica" w:cs="Arial Unicode MS" w:hAnsi="Arial Unicode MS" w:eastAsia="Arial Unicode MS"/>
                <w:rtl w:val="0"/>
              </w:rPr>
              <w:t xml:space="preserve">Consider adding more external research resources with statistically significant data to support the recommendations beyond what the surveys say. </w:t>
            </w:r>
          </w:p>
          <w:p>
            <w:pPr>
              <w:pStyle w:val="Table Style 2"/>
              <w:bidi w:val="0"/>
            </w:pPr>
          </w:p>
          <w:p>
            <w:pPr>
              <w:pStyle w:val="Table Style 2"/>
              <w:bidi w:val="0"/>
            </w:pPr>
            <w:r>
              <w:rPr>
                <w:rFonts w:ascii="Helvetica" w:cs="Arial Unicode MS" w:hAnsi="Arial Unicode MS" w:eastAsia="Arial Unicode MS"/>
                <w:rtl w:val="0"/>
              </w:rPr>
              <w:t>The addition of statistical data would be an excellent addition to help convince why more time should be taken out of The Branch</w:t>
            </w:r>
            <w:r>
              <w:rPr>
                <w:rFonts w:ascii="Arial Unicode MS" w:cs="Arial Unicode MS" w:hAnsi="Helvetica" w:eastAsia="Arial Unicode MS" w:hint="default"/>
                <w:rtl w:val="0"/>
              </w:rPr>
              <w:t>’</w:t>
            </w:r>
            <w:r>
              <w:rPr>
                <w:rFonts w:ascii="Helvetica" w:cs="Arial Unicode MS" w:hAnsi="Arial Unicode MS" w:eastAsia="Arial Unicode MS"/>
                <w:rtl w:val="0"/>
              </w:rPr>
              <w:t>s schedule to focus on training.</w:t>
            </w:r>
          </w:p>
        </w:tc>
      </w:tr>
      <w:tr>
        <w:tblPrEx>
          <w:shd w:val="clear" w:color="auto" w:fill="auto"/>
        </w:tblPrEx>
        <w:trPr>
          <w:trHeight w:val="240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Style</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style of the writing is clear and objective in nature. At no point does it feel as though there is a significant bias towards any of the data or or recommendations.</w:t>
            </w:r>
          </w:p>
          <w:p>
            <w:pPr>
              <w:pStyle w:val="Table Style 2"/>
              <w:bidi w:val="0"/>
            </w:pPr>
          </w:p>
          <w:p>
            <w:pPr>
              <w:pStyle w:val="Table Style 2"/>
              <w:bidi w:val="0"/>
            </w:pPr>
            <w:r>
              <w:rPr>
                <w:rFonts w:ascii="Helvetica" w:cs="Arial Unicode MS" w:hAnsi="Arial Unicode MS" w:eastAsia="Arial Unicode MS"/>
                <w:rtl w:val="0"/>
              </w:rPr>
              <w:t>The tone is positive in nature- and the writer does a strong job of detailing the data as positive, even though certain data could be conveyed as negative.</w:t>
            </w:r>
          </w:p>
          <w:p>
            <w:pPr>
              <w:pStyle w:val="Table Style 2"/>
              <w:bidi w:val="0"/>
            </w:pPr>
          </w:p>
          <w:p>
            <w:pPr>
              <w:pStyle w:val="Table Style 2"/>
              <w:bidi w:val="0"/>
            </w:pPr>
            <w:r>
              <w:rPr>
                <w:rFonts w:ascii="Helvetica" w:cs="Arial Unicode MS" w:hAnsi="Arial Unicode MS" w:eastAsia="Arial Unicode MS"/>
                <w:rtl w:val="0"/>
              </w:rPr>
              <w:t xml:space="preserve">The you-attitude is implemented and feels as though a strong amount of perspective taking was used. The writing is professional (though grammatical changes can be made), polite, and considerate. </w:t>
            </w:r>
          </w:p>
        </w:tc>
      </w:tr>
      <w:tr>
        <w:tblPrEx>
          <w:shd w:val="clear" w:color="auto" w:fill="auto"/>
        </w:tblPrEx>
        <w:trPr>
          <w:trHeight w:val="1445" w:hRule="atLeast"/>
        </w:trPr>
        <w:tc>
          <w:tcPr>
            <w:tcW w:type="dxa" w:w="18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Final Remarks</w:t>
            </w:r>
          </w:p>
        </w:tc>
        <w:tc>
          <w:tcPr>
            <w:tcW w:type="dxa" w:w="726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Overall, this rough draft is a good start. There are revisions that can be made to aid in clarity, as well as keeping the readers attention. However, the ultimate points being made are clear and concise. With a little bit of extra support, they should be within reason for implementation, and be relatively cost effective.</w:t>
            </w:r>
          </w:p>
          <w:p>
            <w:pPr>
              <w:pStyle w:val="Table Style 2"/>
              <w:bidi w:val="0"/>
            </w:pPr>
          </w:p>
          <w:p>
            <w:pPr>
              <w:pStyle w:val="Table Style 2"/>
              <w:bidi w:val="0"/>
            </w:pPr>
            <w:r>
              <w:rPr>
                <w:rFonts w:ascii="Helvetica" w:cs="Arial Unicode MS" w:hAnsi="Arial Unicode MS" w:eastAsia="Arial Unicode MS"/>
                <w:rtl w:val="0"/>
              </w:rPr>
              <w:t>Great job!</w:t>
            </w:r>
          </w:p>
        </w:tc>
      </w:tr>
    </w:tbl>
    <w:p>
      <w:pPr>
        <w:pStyle w:val="Body"/>
        <w:bidi w:val="0"/>
      </w:pPr>
      <w:r>
        <w:br w:type="page"/>
      </w:r>
    </w:p>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