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44C72" w14:textId="40E8729B" w:rsidR="00410016" w:rsidRDefault="00410016" w:rsidP="00584773">
      <w:pPr>
        <w:rPr>
          <w:rFonts w:ascii="Calibri" w:hAnsi="Calibri"/>
          <w:bCs/>
          <w:sz w:val="22"/>
          <w:szCs w:val="22"/>
        </w:rPr>
      </w:pPr>
      <w:r>
        <w:rPr>
          <w:rFonts w:ascii="Calibri" w:hAnsi="Calibri"/>
          <w:bCs/>
          <w:sz w:val="22"/>
          <w:szCs w:val="22"/>
        </w:rPr>
        <w:t xml:space="preserve">Hello Mitchell,  </w:t>
      </w:r>
    </w:p>
    <w:p w14:paraId="2388D5B6" w14:textId="537B775D" w:rsidR="00410016" w:rsidRDefault="00410016" w:rsidP="00584773">
      <w:pPr>
        <w:rPr>
          <w:rFonts w:ascii="Calibri" w:hAnsi="Calibri"/>
          <w:bCs/>
          <w:sz w:val="22"/>
          <w:szCs w:val="22"/>
        </w:rPr>
      </w:pPr>
    </w:p>
    <w:p w14:paraId="429F193B" w14:textId="3ED7200B" w:rsidR="00410016" w:rsidRPr="00410016" w:rsidRDefault="00410016" w:rsidP="00584773">
      <w:pPr>
        <w:rPr>
          <w:rFonts w:ascii="Calibri" w:hAnsi="Calibri"/>
          <w:bCs/>
          <w:sz w:val="22"/>
          <w:szCs w:val="22"/>
        </w:rPr>
      </w:pPr>
      <w:r>
        <w:rPr>
          <w:rFonts w:ascii="Calibri" w:hAnsi="Calibri"/>
          <w:bCs/>
          <w:sz w:val="22"/>
          <w:szCs w:val="22"/>
        </w:rPr>
        <w:t xml:space="preserve">Thank you for your helpful review of my definitions. </w:t>
      </w:r>
      <w:r w:rsidR="0020596D">
        <w:rPr>
          <w:rFonts w:ascii="Calibri" w:hAnsi="Calibri"/>
          <w:bCs/>
          <w:sz w:val="22"/>
          <w:szCs w:val="22"/>
        </w:rPr>
        <w:t xml:space="preserve">I was glad to hear that you have already been trained in using naloxone! </w:t>
      </w:r>
      <w:r>
        <w:rPr>
          <w:rFonts w:ascii="Calibri" w:hAnsi="Calibri"/>
          <w:bCs/>
          <w:sz w:val="22"/>
          <w:szCs w:val="22"/>
        </w:rPr>
        <w:t>See below for my revised definition of ‘</w:t>
      </w:r>
      <w:r w:rsidR="0020596D">
        <w:rPr>
          <w:rFonts w:ascii="Calibri" w:hAnsi="Calibri"/>
          <w:bCs/>
          <w:sz w:val="22"/>
          <w:szCs w:val="22"/>
        </w:rPr>
        <w:t>n</w:t>
      </w:r>
      <w:r>
        <w:rPr>
          <w:rFonts w:ascii="Calibri" w:hAnsi="Calibri"/>
          <w:bCs/>
          <w:sz w:val="22"/>
          <w:szCs w:val="22"/>
        </w:rPr>
        <w:t>aloxone’</w:t>
      </w:r>
      <w:r w:rsidR="0020596D">
        <w:rPr>
          <w:rFonts w:ascii="Calibri" w:hAnsi="Calibri"/>
          <w:bCs/>
          <w:sz w:val="22"/>
          <w:szCs w:val="22"/>
        </w:rPr>
        <w:t xml:space="preserve">. </w:t>
      </w:r>
    </w:p>
    <w:p w14:paraId="226E105B" w14:textId="77777777" w:rsidR="00410016" w:rsidRDefault="00410016" w:rsidP="00584773">
      <w:pPr>
        <w:rPr>
          <w:rFonts w:ascii="Calibri" w:hAnsi="Calibri"/>
          <w:b/>
          <w:sz w:val="22"/>
          <w:szCs w:val="22"/>
          <w:u w:val="single"/>
        </w:rPr>
      </w:pPr>
    </w:p>
    <w:p w14:paraId="5066E9EA" w14:textId="10658A0F" w:rsidR="00584773" w:rsidRPr="00B07FA1" w:rsidRDefault="00AF774A" w:rsidP="00584773">
      <w:pPr>
        <w:rPr>
          <w:rFonts w:ascii="Calibri" w:hAnsi="Calibri"/>
          <w:b/>
          <w:sz w:val="22"/>
          <w:szCs w:val="22"/>
          <w:u w:val="single"/>
        </w:rPr>
      </w:pPr>
      <w:r w:rsidRPr="00B07FA1">
        <w:rPr>
          <w:rFonts w:ascii="Calibri" w:hAnsi="Calibri"/>
          <w:b/>
          <w:sz w:val="22"/>
          <w:szCs w:val="22"/>
          <w:u w:val="single"/>
        </w:rPr>
        <w:t>ENGL 301</w:t>
      </w:r>
      <w:r w:rsidR="00D01866" w:rsidRPr="00B07FA1">
        <w:rPr>
          <w:rFonts w:ascii="Calibri" w:hAnsi="Calibri"/>
          <w:b/>
          <w:sz w:val="22"/>
          <w:szCs w:val="22"/>
          <w:u w:val="single"/>
        </w:rPr>
        <w:t xml:space="preserve"> </w:t>
      </w:r>
      <w:r w:rsidR="00584773" w:rsidRPr="00B07FA1">
        <w:rPr>
          <w:rFonts w:ascii="Calibri" w:hAnsi="Calibri"/>
          <w:b/>
          <w:sz w:val="22"/>
          <w:szCs w:val="22"/>
          <w:u w:val="single"/>
        </w:rPr>
        <w:t xml:space="preserve">Assignment 1.3 – Definitions </w:t>
      </w:r>
    </w:p>
    <w:p w14:paraId="17288476" w14:textId="77777777" w:rsidR="00584773" w:rsidRPr="00B13EC5" w:rsidRDefault="00584773" w:rsidP="00584773">
      <w:pPr>
        <w:rPr>
          <w:rFonts w:ascii="Calibri" w:hAnsi="Calibri"/>
          <w:b/>
          <w:sz w:val="22"/>
          <w:szCs w:val="22"/>
        </w:rPr>
      </w:pPr>
    </w:p>
    <w:p w14:paraId="1FD5ECD5" w14:textId="3B6F2425" w:rsidR="00BB0639" w:rsidRDefault="00584773" w:rsidP="00584773">
      <w:pPr>
        <w:rPr>
          <w:rFonts w:ascii="Calibri" w:hAnsi="Calibri"/>
          <w:sz w:val="22"/>
          <w:szCs w:val="22"/>
        </w:rPr>
      </w:pPr>
      <w:r>
        <w:rPr>
          <w:rFonts w:ascii="Calibri" w:hAnsi="Calibri"/>
          <w:b/>
          <w:sz w:val="22"/>
          <w:szCs w:val="22"/>
        </w:rPr>
        <w:t>Introduction</w:t>
      </w:r>
      <w:r w:rsidRPr="00B13EC5">
        <w:rPr>
          <w:rFonts w:ascii="Calibri" w:hAnsi="Calibri"/>
          <w:sz w:val="22"/>
          <w:szCs w:val="22"/>
        </w:rPr>
        <w:t xml:space="preserve">: </w:t>
      </w:r>
      <w:r>
        <w:rPr>
          <w:rFonts w:ascii="Calibri" w:hAnsi="Calibri"/>
          <w:sz w:val="22"/>
          <w:szCs w:val="22"/>
        </w:rPr>
        <w:t xml:space="preserve">Hello team! </w:t>
      </w:r>
      <w:r w:rsidR="004F5227">
        <w:rPr>
          <w:rFonts w:ascii="Calibri" w:hAnsi="Calibri"/>
          <w:sz w:val="22"/>
          <w:szCs w:val="22"/>
        </w:rPr>
        <w:t>As you know, the objective for assignment 1:3 is</w:t>
      </w:r>
      <w:r w:rsidR="00BB0639">
        <w:rPr>
          <w:rFonts w:ascii="Calibri" w:hAnsi="Calibri"/>
          <w:sz w:val="22"/>
          <w:szCs w:val="22"/>
        </w:rPr>
        <w:t xml:space="preserve"> to understand the importance of definitions in technical writing, to properly consider the audience and purpose of the document, and to know how to cater your writing and definitions to the appropriate audience and context. The criteria for this assignment </w:t>
      </w:r>
      <w:r w:rsidR="00C66099">
        <w:rPr>
          <w:rFonts w:ascii="Calibri" w:hAnsi="Calibri"/>
          <w:sz w:val="22"/>
          <w:szCs w:val="22"/>
        </w:rPr>
        <w:t>are</w:t>
      </w:r>
      <w:r w:rsidR="00BB0639">
        <w:rPr>
          <w:rFonts w:ascii="Calibri" w:hAnsi="Calibri"/>
          <w:sz w:val="22"/>
          <w:szCs w:val="22"/>
        </w:rPr>
        <w:t xml:space="preserve"> to </w:t>
      </w:r>
      <w:r w:rsidR="00C66099">
        <w:rPr>
          <w:rFonts w:ascii="Calibri" w:hAnsi="Calibri"/>
          <w:sz w:val="22"/>
          <w:szCs w:val="22"/>
        </w:rPr>
        <w:t>choose</w:t>
      </w:r>
      <w:r w:rsidR="00BB0639">
        <w:rPr>
          <w:rFonts w:ascii="Calibri" w:hAnsi="Calibri"/>
          <w:sz w:val="22"/>
          <w:szCs w:val="22"/>
        </w:rPr>
        <w:t xml:space="preserve"> </w:t>
      </w:r>
      <w:r w:rsidR="00C66099">
        <w:rPr>
          <w:rFonts w:ascii="Calibri" w:hAnsi="Calibri"/>
          <w:sz w:val="22"/>
          <w:szCs w:val="22"/>
        </w:rPr>
        <w:t>an</w:t>
      </w:r>
      <w:r w:rsidR="00BB0639">
        <w:rPr>
          <w:rFonts w:ascii="Calibri" w:hAnsi="Calibri"/>
          <w:sz w:val="22"/>
          <w:szCs w:val="22"/>
        </w:rPr>
        <w:t xml:space="preserve"> intended audience and situation, and then draft three definitions – a parenthetical, sentence, and expanded definition – to suit the chosen context. </w:t>
      </w:r>
    </w:p>
    <w:p w14:paraId="1DF1FF3F" w14:textId="77777777" w:rsidR="00BB0639" w:rsidRDefault="00BB0639" w:rsidP="00584773">
      <w:pPr>
        <w:rPr>
          <w:rFonts w:ascii="Calibri" w:hAnsi="Calibri"/>
          <w:sz w:val="22"/>
          <w:szCs w:val="22"/>
        </w:rPr>
      </w:pPr>
    </w:p>
    <w:p w14:paraId="086E5D2A" w14:textId="31CA75FC" w:rsidR="00584773" w:rsidRDefault="00584773" w:rsidP="00584773">
      <w:pPr>
        <w:rPr>
          <w:rFonts w:ascii="Calibri" w:hAnsi="Calibri"/>
          <w:sz w:val="22"/>
          <w:szCs w:val="22"/>
        </w:rPr>
      </w:pPr>
      <w:r>
        <w:rPr>
          <w:rFonts w:ascii="Calibri" w:hAnsi="Calibri"/>
          <w:sz w:val="22"/>
          <w:szCs w:val="22"/>
        </w:rPr>
        <w:t>Below you will find definitions for the term ‘naloxone’</w:t>
      </w:r>
      <w:r w:rsidR="00BB0639">
        <w:rPr>
          <w:rFonts w:ascii="Calibri" w:hAnsi="Calibri"/>
          <w:sz w:val="22"/>
          <w:szCs w:val="22"/>
        </w:rPr>
        <w:t>, the name for a drug often invoked by public</w:t>
      </w:r>
      <w:r>
        <w:rPr>
          <w:rFonts w:ascii="Calibri" w:hAnsi="Calibri"/>
          <w:sz w:val="22"/>
          <w:szCs w:val="22"/>
        </w:rPr>
        <w:t xml:space="preserve"> health professionals in the context of the current opioid overdose </w:t>
      </w:r>
      <w:r w:rsidR="00BB0639">
        <w:rPr>
          <w:rFonts w:ascii="Calibri" w:hAnsi="Calibri"/>
          <w:sz w:val="22"/>
          <w:szCs w:val="22"/>
        </w:rPr>
        <w:t>crisis</w:t>
      </w:r>
      <w:r>
        <w:rPr>
          <w:rFonts w:ascii="Calibri" w:hAnsi="Calibri"/>
          <w:sz w:val="22"/>
          <w:szCs w:val="22"/>
        </w:rPr>
        <w:t xml:space="preserve"> in </w:t>
      </w:r>
      <w:r w:rsidR="00BB0639">
        <w:rPr>
          <w:rFonts w:ascii="Calibri" w:hAnsi="Calibri"/>
          <w:sz w:val="22"/>
          <w:szCs w:val="22"/>
        </w:rPr>
        <w:t>British Columbia</w:t>
      </w:r>
      <w:r>
        <w:rPr>
          <w:rFonts w:ascii="Calibri" w:hAnsi="Calibri"/>
          <w:sz w:val="22"/>
          <w:szCs w:val="22"/>
        </w:rPr>
        <w:t>.</w:t>
      </w:r>
      <w:r w:rsidR="00BB0639">
        <w:rPr>
          <w:rFonts w:ascii="Calibri" w:hAnsi="Calibri"/>
          <w:sz w:val="22"/>
          <w:szCs w:val="22"/>
        </w:rPr>
        <w:t xml:space="preserve"> Naloxone is used to reverse the effects of opioid overdoses, and</w:t>
      </w:r>
      <w:r>
        <w:rPr>
          <w:rFonts w:ascii="Calibri" w:hAnsi="Calibri"/>
          <w:sz w:val="22"/>
          <w:szCs w:val="22"/>
        </w:rPr>
        <w:t xml:space="preserve"> </w:t>
      </w:r>
      <w:r w:rsidR="00BB0639">
        <w:rPr>
          <w:rFonts w:ascii="Calibri" w:hAnsi="Calibri"/>
          <w:sz w:val="22"/>
          <w:szCs w:val="22"/>
        </w:rPr>
        <w:t xml:space="preserve">in this </w:t>
      </w:r>
      <w:r w:rsidR="00FF7640">
        <w:rPr>
          <w:rFonts w:ascii="Calibri" w:hAnsi="Calibri"/>
          <w:sz w:val="22"/>
          <w:szCs w:val="22"/>
        </w:rPr>
        <w:t xml:space="preserve">assignment, </w:t>
      </w:r>
      <w:r w:rsidR="00BB0639">
        <w:rPr>
          <w:rFonts w:ascii="Calibri" w:hAnsi="Calibri"/>
          <w:sz w:val="22"/>
          <w:szCs w:val="22"/>
        </w:rPr>
        <w:t xml:space="preserve">I have chosen to address community members being trained to use naloxone to respond to overdoses in their communities. </w:t>
      </w:r>
    </w:p>
    <w:p w14:paraId="0CF8D3E0" w14:textId="77777777" w:rsidR="00584773" w:rsidRPr="00D20BA0" w:rsidRDefault="00584773" w:rsidP="00584773">
      <w:pPr>
        <w:rPr>
          <w:rFonts w:ascii="Calibri" w:hAnsi="Calibri"/>
          <w:sz w:val="22"/>
          <w:szCs w:val="22"/>
        </w:rPr>
      </w:pPr>
    </w:p>
    <w:p w14:paraId="40E4F405" w14:textId="4566015D" w:rsidR="00584773" w:rsidRPr="00B13EC5" w:rsidRDefault="00584773" w:rsidP="00584773">
      <w:pPr>
        <w:rPr>
          <w:rFonts w:ascii="Calibri" w:hAnsi="Calibri"/>
          <w:sz w:val="22"/>
          <w:szCs w:val="22"/>
        </w:rPr>
      </w:pPr>
      <w:r w:rsidRPr="00B13EC5">
        <w:rPr>
          <w:rFonts w:ascii="Calibri" w:hAnsi="Calibri"/>
          <w:b/>
          <w:sz w:val="22"/>
          <w:szCs w:val="22"/>
        </w:rPr>
        <w:t xml:space="preserve">Term: </w:t>
      </w:r>
      <w:r>
        <w:rPr>
          <w:rFonts w:ascii="Calibri" w:hAnsi="Calibri"/>
          <w:sz w:val="22"/>
          <w:szCs w:val="22"/>
        </w:rPr>
        <w:t xml:space="preserve">Naloxone </w:t>
      </w:r>
      <w:r w:rsidRPr="00B13EC5">
        <w:rPr>
          <w:rFonts w:ascii="Calibri" w:hAnsi="Calibri"/>
          <w:sz w:val="22"/>
          <w:szCs w:val="22"/>
        </w:rPr>
        <w:t xml:space="preserve"> </w:t>
      </w:r>
    </w:p>
    <w:p w14:paraId="2A722DC6" w14:textId="77777777" w:rsidR="00584773" w:rsidRDefault="00584773" w:rsidP="00584773">
      <w:pPr>
        <w:rPr>
          <w:rFonts w:ascii="Calibri" w:hAnsi="Calibri"/>
          <w:sz w:val="22"/>
          <w:szCs w:val="22"/>
        </w:rPr>
      </w:pPr>
    </w:p>
    <w:p w14:paraId="77144CF5" w14:textId="3C423A5F" w:rsidR="00584773" w:rsidRDefault="00584773" w:rsidP="00584773">
      <w:pPr>
        <w:rPr>
          <w:rFonts w:ascii="Calibri" w:hAnsi="Calibri"/>
          <w:sz w:val="22"/>
          <w:szCs w:val="22"/>
        </w:rPr>
      </w:pPr>
      <w:r w:rsidRPr="00584773">
        <w:rPr>
          <w:rFonts w:ascii="Calibri" w:hAnsi="Calibri"/>
          <w:b/>
          <w:bCs/>
          <w:sz w:val="22"/>
          <w:szCs w:val="22"/>
        </w:rPr>
        <w:t>Situation and audience</w:t>
      </w:r>
      <w:r>
        <w:rPr>
          <w:rFonts w:ascii="Calibri" w:hAnsi="Calibri"/>
          <w:sz w:val="22"/>
          <w:szCs w:val="22"/>
        </w:rPr>
        <w:t xml:space="preserve">: </w:t>
      </w:r>
      <w:r w:rsidR="00D01866">
        <w:rPr>
          <w:rFonts w:ascii="Calibri" w:hAnsi="Calibri"/>
          <w:sz w:val="22"/>
          <w:szCs w:val="22"/>
        </w:rPr>
        <w:br/>
      </w:r>
      <w:r w:rsidR="00D01866">
        <w:rPr>
          <w:rFonts w:ascii="Calibri" w:hAnsi="Calibri"/>
          <w:sz w:val="22"/>
          <w:szCs w:val="22"/>
        </w:rPr>
        <w:br/>
      </w:r>
      <w:r>
        <w:rPr>
          <w:rFonts w:ascii="Calibri" w:hAnsi="Calibri"/>
          <w:sz w:val="22"/>
          <w:szCs w:val="22"/>
        </w:rPr>
        <w:t xml:space="preserve">Public health professional </w:t>
      </w:r>
      <w:r w:rsidR="00FF7640">
        <w:rPr>
          <w:rFonts w:ascii="Calibri" w:hAnsi="Calibri"/>
          <w:sz w:val="22"/>
          <w:szCs w:val="22"/>
        </w:rPr>
        <w:t xml:space="preserve">who is </w:t>
      </w:r>
      <w:r>
        <w:rPr>
          <w:rFonts w:ascii="Calibri" w:hAnsi="Calibri"/>
          <w:sz w:val="22"/>
          <w:szCs w:val="22"/>
        </w:rPr>
        <w:t>training community member</w:t>
      </w:r>
      <w:r w:rsidR="00FF7640">
        <w:rPr>
          <w:rFonts w:ascii="Calibri" w:hAnsi="Calibri"/>
          <w:sz w:val="22"/>
          <w:szCs w:val="22"/>
        </w:rPr>
        <w:t>s in overdose recognition and response, including</w:t>
      </w:r>
      <w:r>
        <w:rPr>
          <w:rFonts w:ascii="Calibri" w:hAnsi="Calibri"/>
          <w:sz w:val="22"/>
          <w:szCs w:val="22"/>
        </w:rPr>
        <w:t xml:space="preserve"> on how to administer naloxone in situations of suspected opioid overdose. </w:t>
      </w:r>
    </w:p>
    <w:p w14:paraId="60D944F8" w14:textId="77777777" w:rsidR="00584773" w:rsidRPr="00B13EC5" w:rsidRDefault="00584773" w:rsidP="00584773">
      <w:pPr>
        <w:rPr>
          <w:rFonts w:ascii="Calibri" w:hAnsi="Calibri"/>
          <w:sz w:val="22"/>
          <w:szCs w:val="22"/>
        </w:rPr>
      </w:pPr>
    </w:p>
    <w:p w14:paraId="3D6CA488" w14:textId="53C62FFE" w:rsidR="00584773" w:rsidRPr="00B13EC5" w:rsidRDefault="00584773" w:rsidP="00584773">
      <w:pPr>
        <w:rPr>
          <w:rFonts w:ascii="Calibri" w:hAnsi="Calibri"/>
          <w:sz w:val="22"/>
          <w:szCs w:val="22"/>
        </w:rPr>
      </w:pPr>
      <w:r w:rsidRPr="00B13EC5">
        <w:rPr>
          <w:rFonts w:ascii="Calibri" w:hAnsi="Calibri"/>
          <w:b/>
          <w:sz w:val="22"/>
          <w:szCs w:val="22"/>
        </w:rPr>
        <w:t>Parenthetica</w:t>
      </w:r>
      <w:r>
        <w:rPr>
          <w:rFonts w:ascii="Calibri" w:hAnsi="Calibri"/>
          <w:b/>
          <w:sz w:val="22"/>
          <w:szCs w:val="22"/>
        </w:rPr>
        <w:t xml:space="preserve">l </w:t>
      </w:r>
      <w:r w:rsidRPr="00B13EC5">
        <w:rPr>
          <w:rFonts w:ascii="Calibri" w:hAnsi="Calibri"/>
          <w:b/>
          <w:sz w:val="22"/>
          <w:szCs w:val="22"/>
        </w:rPr>
        <w:t xml:space="preserve">Definition: </w:t>
      </w:r>
      <w:r w:rsidR="00D01866">
        <w:rPr>
          <w:rFonts w:ascii="Calibri" w:hAnsi="Calibri"/>
          <w:b/>
          <w:sz w:val="22"/>
          <w:szCs w:val="22"/>
        </w:rPr>
        <w:br/>
      </w:r>
      <w:r>
        <w:rPr>
          <w:rFonts w:ascii="Calibri" w:hAnsi="Calibri"/>
          <w:b/>
          <w:sz w:val="22"/>
          <w:szCs w:val="22"/>
        </w:rPr>
        <w:br/>
      </w:r>
      <w:r w:rsidR="00B37F4D">
        <w:rPr>
          <w:rFonts w:ascii="Calibri" w:hAnsi="Calibri"/>
          <w:bCs/>
          <w:sz w:val="22"/>
          <w:szCs w:val="22"/>
        </w:rPr>
        <w:t xml:space="preserve">John </w:t>
      </w:r>
      <w:r>
        <w:rPr>
          <w:rFonts w:ascii="Calibri" w:hAnsi="Calibri"/>
          <w:bCs/>
          <w:sz w:val="22"/>
          <w:szCs w:val="22"/>
        </w:rPr>
        <w:t xml:space="preserve">administered two doses of naloxone (an antidote to opioid overdose) </w:t>
      </w:r>
      <w:r w:rsidR="00B37F4D">
        <w:rPr>
          <w:rFonts w:ascii="Calibri" w:hAnsi="Calibri"/>
          <w:bCs/>
          <w:sz w:val="22"/>
          <w:szCs w:val="22"/>
        </w:rPr>
        <w:t xml:space="preserve">and called the paramedics. </w:t>
      </w:r>
      <w:r w:rsidR="00ED4BBC">
        <w:rPr>
          <w:rFonts w:ascii="Calibri" w:hAnsi="Calibri"/>
          <w:bCs/>
          <w:sz w:val="22"/>
          <w:szCs w:val="22"/>
        </w:rPr>
        <w:t xml:space="preserve"> </w:t>
      </w:r>
    </w:p>
    <w:p w14:paraId="0BF0D1CC" w14:textId="77777777" w:rsidR="00584773" w:rsidRPr="00B13EC5" w:rsidRDefault="00584773" w:rsidP="00584773">
      <w:pPr>
        <w:rPr>
          <w:rFonts w:ascii="Calibri" w:hAnsi="Calibri"/>
          <w:b/>
          <w:sz w:val="22"/>
          <w:szCs w:val="22"/>
        </w:rPr>
      </w:pPr>
    </w:p>
    <w:p w14:paraId="30AD312A" w14:textId="752C092C" w:rsidR="00584773" w:rsidRPr="00B13EC5" w:rsidRDefault="00584773" w:rsidP="00584773">
      <w:pPr>
        <w:rPr>
          <w:rFonts w:ascii="Calibri" w:hAnsi="Calibri"/>
          <w:sz w:val="22"/>
          <w:szCs w:val="22"/>
        </w:rPr>
      </w:pPr>
      <w:r w:rsidRPr="00B13EC5">
        <w:rPr>
          <w:rFonts w:ascii="Calibri" w:hAnsi="Calibri"/>
          <w:b/>
          <w:sz w:val="22"/>
          <w:szCs w:val="22"/>
        </w:rPr>
        <w:t>Sentence Definition</w:t>
      </w:r>
      <w:r w:rsidRPr="00B13EC5">
        <w:rPr>
          <w:rFonts w:ascii="Calibri" w:hAnsi="Calibri"/>
          <w:sz w:val="22"/>
          <w:szCs w:val="22"/>
        </w:rPr>
        <w:t>:</w:t>
      </w:r>
      <w:r w:rsidR="00D01866">
        <w:rPr>
          <w:rFonts w:ascii="Calibri" w:hAnsi="Calibri"/>
          <w:sz w:val="22"/>
          <w:szCs w:val="22"/>
        </w:rPr>
        <w:br/>
      </w:r>
      <w:r w:rsidRPr="00B13EC5">
        <w:rPr>
          <w:rFonts w:ascii="Calibri" w:hAnsi="Calibri"/>
          <w:sz w:val="22"/>
          <w:szCs w:val="22"/>
        </w:rPr>
        <w:t xml:space="preserve"> </w:t>
      </w:r>
      <w:r>
        <w:rPr>
          <w:rFonts w:ascii="Calibri" w:hAnsi="Calibri"/>
          <w:sz w:val="22"/>
          <w:szCs w:val="22"/>
        </w:rPr>
        <w:br/>
        <w:t>Naloxone is a</w:t>
      </w:r>
      <w:r w:rsidR="00B37F4D">
        <w:rPr>
          <w:rFonts w:ascii="Calibri" w:hAnsi="Calibri"/>
          <w:sz w:val="22"/>
          <w:szCs w:val="22"/>
        </w:rPr>
        <w:t xml:space="preserve"> </w:t>
      </w:r>
      <w:r>
        <w:rPr>
          <w:rFonts w:ascii="Calibri" w:hAnsi="Calibri"/>
          <w:sz w:val="22"/>
          <w:szCs w:val="22"/>
        </w:rPr>
        <w:t xml:space="preserve">drug used to temporarily reverse the life-threatening effects of opioid overdose, including </w:t>
      </w:r>
      <w:r w:rsidR="00B37F4D">
        <w:rPr>
          <w:rFonts w:ascii="Calibri" w:hAnsi="Calibri"/>
          <w:sz w:val="22"/>
          <w:szCs w:val="22"/>
        </w:rPr>
        <w:t xml:space="preserve">overdose caused by </w:t>
      </w:r>
      <w:r>
        <w:rPr>
          <w:rFonts w:ascii="Calibri" w:hAnsi="Calibri"/>
          <w:sz w:val="22"/>
          <w:szCs w:val="22"/>
        </w:rPr>
        <w:t xml:space="preserve">heroin and fentanyl. </w:t>
      </w:r>
    </w:p>
    <w:p w14:paraId="7F43D89E" w14:textId="77777777" w:rsidR="00584773" w:rsidRPr="00B13EC5" w:rsidRDefault="00584773" w:rsidP="00584773">
      <w:pPr>
        <w:rPr>
          <w:rFonts w:ascii="Calibri" w:hAnsi="Calibri"/>
          <w:sz w:val="22"/>
          <w:szCs w:val="22"/>
        </w:rPr>
      </w:pPr>
    </w:p>
    <w:p w14:paraId="58FC284D" w14:textId="095C0104" w:rsidR="004F5227" w:rsidRDefault="00584773" w:rsidP="00584773">
      <w:pPr>
        <w:rPr>
          <w:rFonts w:ascii="Calibri" w:hAnsi="Calibri"/>
          <w:sz w:val="22"/>
          <w:szCs w:val="22"/>
        </w:rPr>
      </w:pPr>
      <w:r w:rsidRPr="00B13EC5">
        <w:rPr>
          <w:rFonts w:ascii="Calibri" w:hAnsi="Calibri"/>
          <w:b/>
          <w:sz w:val="22"/>
          <w:szCs w:val="22"/>
        </w:rPr>
        <w:t>Expanded Definition</w:t>
      </w:r>
      <w:r w:rsidRPr="00B13EC5">
        <w:rPr>
          <w:rFonts w:ascii="Calibri" w:hAnsi="Calibri"/>
          <w:sz w:val="22"/>
          <w:szCs w:val="22"/>
        </w:rPr>
        <w:t xml:space="preserve">:  </w:t>
      </w:r>
    </w:p>
    <w:p w14:paraId="299FA50F" w14:textId="6C8C0989" w:rsidR="00DB5666" w:rsidRDefault="00DB5666" w:rsidP="00584773">
      <w:pPr>
        <w:rPr>
          <w:rFonts w:ascii="Calibri" w:hAnsi="Calibri"/>
          <w:sz w:val="22"/>
          <w:szCs w:val="22"/>
        </w:rPr>
      </w:pPr>
    </w:p>
    <w:p w14:paraId="5356CBD9" w14:textId="70E4B2FB" w:rsidR="00DB5666" w:rsidRPr="00C66099" w:rsidRDefault="00DB5666" w:rsidP="00584773">
      <w:pPr>
        <w:rPr>
          <w:rFonts w:ascii="Calibri" w:hAnsi="Calibri"/>
          <w:i/>
          <w:iCs/>
          <w:sz w:val="22"/>
          <w:szCs w:val="22"/>
        </w:rPr>
      </w:pPr>
      <w:r w:rsidRPr="00C66099">
        <w:rPr>
          <w:rFonts w:ascii="Calibri" w:hAnsi="Calibri"/>
          <w:i/>
          <w:iCs/>
          <w:sz w:val="22"/>
          <w:szCs w:val="22"/>
        </w:rPr>
        <w:t>History</w:t>
      </w:r>
    </w:p>
    <w:p w14:paraId="561E2AAF" w14:textId="599F18B9" w:rsidR="004F5227" w:rsidRDefault="004F5227" w:rsidP="00584773">
      <w:pPr>
        <w:rPr>
          <w:rFonts w:ascii="Calibri" w:hAnsi="Calibri"/>
          <w:sz w:val="22"/>
          <w:szCs w:val="22"/>
        </w:rPr>
      </w:pPr>
      <w:r>
        <w:rPr>
          <w:rFonts w:ascii="Calibri" w:hAnsi="Calibri"/>
          <w:sz w:val="22"/>
          <w:szCs w:val="22"/>
        </w:rPr>
        <w:t>Canada is currently experiencing a</w:t>
      </w:r>
      <w:r w:rsidRPr="004F5227">
        <w:rPr>
          <w:rFonts w:ascii="Calibri" w:hAnsi="Calibri"/>
          <w:sz w:val="22"/>
          <w:szCs w:val="22"/>
        </w:rPr>
        <w:t xml:space="preserve"> public health crisis related to alarming levels of illicit and prescription opioid overdose</w:t>
      </w:r>
      <w:r>
        <w:rPr>
          <w:rFonts w:ascii="Calibri" w:hAnsi="Calibri"/>
          <w:sz w:val="22"/>
          <w:szCs w:val="22"/>
        </w:rPr>
        <w:t>s</w:t>
      </w:r>
      <w:r w:rsidRPr="004F5227">
        <w:rPr>
          <w:rFonts w:ascii="Calibri" w:hAnsi="Calibri"/>
          <w:sz w:val="22"/>
          <w:szCs w:val="22"/>
        </w:rPr>
        <w:t xml:space="preserve"> – colloquially referred to as the ‘opioid crisis’</w:t>
      </w:r>
      <w:r>
        <w:rPr>
          <w:rFonts w:ascii="Calibri" w:hAnsi="Calibri"/>
          <w:sz w:val="22"/>
          <w:szCs w:val="22"/>
        </w:rPr>
        <w:t xml:space="preserve"> </w:t>
      </w:r>
      <w:r>
        <w:rPr>
          <w:rFonts w:ascii="Calibri" w:hAnsi="Calibri"/>
          <w:sz w:val="22"/>
          <w:szCs w:val="22"/>
        </w:rPr>
        <w:fldChar w:fldCharType="begin"/>
      </w:r>
      <w:r>
        <w:rPr>
          <w:rFonts w:ascii="Calibri" w:hAnsi="Calibri"/>
          <w:sz w:val="22"/>
          <w:szCs w:val="22"/>
        </w:rPr>
        <w:instrText xml:space="preserve"> ADDIN ZOTERO_ITEM CSL_CITATION {"citationID":"mlTiIQdJ","properties":{"formattedCitation":"(Health Canada, 2018)","plainCitation":"(Health Canada, 2018)","noteIndex":0},"citationItems":[{"id":10380,"uris":["http://zotero.org/users/local/e17e4ILJ/items/5I2R26YR"],"uri":["http://zotero.org/users/local/e17e4ILJ/items/5I2R26YR"],"itemData":{"id":10380,"type":"webpage","abstract":"Access the most recent number and rates of apparent opioid-related deaths and harms, such as hospitalizations, emergency department visits and paramedic responses.","container-title":"Government of Canada","genre":"datasets","language":"eng","title":"Overview of national data on opioid-related harms and deaths","URL":"https://www.canada.ca/en/health-canada/services/substance-use/problematic-prescription-drug-use/opioids/data-surveillance-research/harms-deaths.html","author":[{"literal":"Health Canada"}],"accessed":{"date-parts":[["2019",3,26]]},"issued":{"date-parts":[["2018",12,18]]}}}],"schema":"https://github.com/citation-style-language/schema/raw/master/csl-citation.json"} </w:instrText>
      </w:r>
      <w:r>
        <w:rPr>
          <w:rFonts w:ascii="Calibri" w:hAnsi="Calibri"/>
          <w:sz w:val="22"/>
          <w:szCs w:val="22"/>
        </w:rPr>
        <w:fldChar w:fldCharType="separate"/>
      </w:r>
      <w:r>
        <w:rPr>
          <w:rFonts w:ascii="Calibri" w:hAnsi="Calibri"/>
          <w:noProof/>
          <w:sz w:val="22"/>
          <w:szCs w:val="22"/>
        </w:rPr>
        <w:t>(Health Canada, 2018)</w:t>
      </w:r>
      <w:r>
        <w:rPr>
          <w:rFonts w:ascii="Calibri" w:hAnsi="Calibri"/>
          <w:sz w:val="22"/>
          <w:szCs w:val="22"/>
        </w:rPr>
        <w:fldChar w:fldCharType="end"/>
      </w:r>
      <w:r>
        <w:rPr>
          <w:rFonts w:ascii="Calibri" w:hAnsi="Calibri"/>
          <w:sz w:val="22"/>
          <w:szCs w:val="22"/>
        </w:rPr>
        <w:t xml:space="preserve">. </w:t>
      </w:r>
      <w:r w:rsidR="00B37F4D" w:rsidRPr="00B37F4D">
        <w:rPr>
          <w:rFonts w:ascii="Calibri" w:hAnsi="Calibri"/>
          <w:sz w:val="22"/>
          <w:szCs w:val="22"/>
        </w:rPr>
        <w:t xml:space="preserve">In response, distribution of the </w:t>
      </w:r>
      <w:r w:rsidR="00B37F4D">
        <w:rPr>
          <w:rFonts w:ascii="Calibri" w:hAnsi="Calibri"/>
          <w:sz w:val="22"/>
          <w:szCs w:val="22"/>
        </w:rPr>
        <w:t xml:space="preserve">drug </w:t>
      </w:r>
      <w:r w:rsidR="00B37F4D" w:rsidRPr="00B37F4D">
        <w:rPr>
          <w:rFonts w:ascii="Calibri" w:hAnsi="Calibri"/>
          <w:sz w:val="22"/>
          <w:szCs w:val="22"/>
        </w:rPr>
        <w:t xml:space="preserve">naloxone, </w:t>
      </w:r>
      <w:r w:rsidR="00B37F4D">
        <w:rPr>
          <w:rFonts w:ascii="Calibri" w:hAnsi="Calibri"/>
          <w:sz w:val="22"/>
          <w:szCs w:val="22"/>
        </w:rPr>
        <w:t>an opioid antagonist that counteracts the life-threatening</w:t>
      </w:r>
      <w:r w:rsidR="00B37F4D" w:rsidRPr="00B37F4D">
        <w:rPr>
          <w:rFonts w:ascii="Calibri" w:hAnsi="Calibri"/>
          <w:sz w:val="22"/>
          <w:szCs w:val="22"/>
        </w:rPr>
        <w:t xml:space="preserve"> effects of an opioid overdose, has been identified as a key emergency measure to effectively prevent </w:t>
      </w:r>
      <w:r w:rsidR="00EF6E0B">
        <w:rPr>
          <w:rFonts w:ascii="Calibri" w:hAnsi="Calibri"/>
          <w:sz w:val="22"/>
          <w:szCs w:val="22"/>
        </w:rPr>
        <w:t>rising deaths</w:t>
      </w:r>
      <w:r w:rsidR="00D01866">
        <w:rPr>
          <w:rFonts w:ascii="Calibri" w:hAnsi="Calibri"/>
          <w:sz w:val="22"/>
          <w:szCs w:val="22"/>
        </w:rPr>
        <w:t xml:space="preserve"> </w:t>
      </w:r>
      <w:r w:rsidR="00D01866">
        <w:rPr>
          <w:rFonts w:ascii="Calibri" w:hAnsi="Calibri"/>
          <w:sz w:val="22"/>
          <w:szCs w:val="22"/>
        </w:rPr>
        <w:fldChar w:fldCharType="begin"/>
      </w:r>
      <w:r w:rsidR="00D01866">
        <w:rPr>
          <w:rFonts w:ascii="Calibri" w:hAnsi="Calibri"/>
          <w:sz w:val="22"/>
          <w:szCs w:val="22"/>
        </w:rPr>
        <w:instrText xml:space="preserve"> ADDIN ZOTERO_ITEM CSL_CITATION {"citationID":"r8FeLi6C","properties":{"formattedCitation":"(McDonald R. &amp; Strang J., 2017)","plainCitation":"(McDonald R. &amp; Strang J., 2017)","noteIndex":0},"citationItems":[{"id":3558,"uris":["http://zotero.org/users/local/e17e4ILJ/items/NPQ3IFHD"],"uri":["http://zotero.org/users/local/e17e4ILJ/items/NPQ3IFHD"],"itemData":{"id":3558,"type":"article-journal","abstract":"Aims: The aim of the present study was to carry out a systematic review to assess the effectiveness and safety of take-home naloxone. Naloxone is a potent antidote that rapidly reverses opioid-induced respiratory depression and prevents fatal outcome of opioid overdose, if administered in a timely manner. Take-home naloxone provision directly to opioid users for emergency use has been proposed and recently implemented in communities in Europe, Asia, North America and Australia, albeit mostly as pilot schemes and without formal evaluation.Noevidence from randomized controlled trials has been published to date. Method(s): Replicating the search strategy previously reported by Clark et al. (2014), we searched PubMed, MEDLINE, and Psych-INFO for English-language peer-reviewed articles using the Boolean search query: (opioid OR opiate) AND overdose AND prevention. Evidence was evaluated using the Bradford Hill criteria, a set of nine criteria to assess the causal effect of public health interventions when only observational data are available. Result(s): A total 1397 records (1187 after removal of duplicates) were retrieved, with 22 studies meeting the search criteria for analysis. Due to variability in study quality, meta-analysis was dismissed in favor of narrative synthesis. From eligible studies, we find take-home naloxone meets at least seven of the nine Bradford Hill criteria (most strongly with 'Experimental Evidence'). Across all nine studies with systematic follow-up, one death was reported per 122 success- ful overdose reversals (0.8%; 95% CI: 0.4, 1.2). Conclusion(s): Take-home naloxone programs fulfil the Bradford Hill criteria for causation. The evidence from non-randomized studies finds that take-home naloxone programs have a low rate of adverse events and lead to reduced over-dose mortality among program participants and in the community. Take-home naloxone provision should be the standard of care for the community-based prevention of heroin overdose.","collection-title":"2016 Annual Meeting of the College on Problems of Drug Dependence, CPDD 2016. United States.","container-title":"Drug and Alcohol Dependence","DOI":"10.1016/j.drugalcdep.2016.08.380","ISSN":"0376-8716","issue":"(McDonald, Strang) Addictions Department, King's College London, London, United Kingdom","journalAbbreviation":"Drug Alcohol Depend.","language":"English","note":"publisher-place: Netherlands\npublisher: Elsevier Ireland Ltd","page":"e137","title":"Systematic review: Do take-home naloxone programs effectively reduce opioid overdose deaths? A Bradford Hill analysis","volume":"171","author":[{"literal":"McDonald R."},{"literal":"Strang J."}],"issued":{"date-parts":[["2017"]]}}}],"schema":"https://github.com/citation-style-language/schema/raw/master/csl-citation.json"} </w:instrText>
      </w:r>
      <w:r w:rsidR="00D01866">
        <w:rPr>
          <w:rFonts w:ascii="Calibri" w:hAnsi="Calibri"/>
          <w:sz w:val="22"/>
          <w:szCs w:val="22"/>
        </w:rPr>
        <w:fldChar w:fldCharType="separate"/>
      </w:r>
      <w:r w:rsidR="00D01866">
        <w:rPr>
          <w:rFonts w:ascii="Calibri" w:hAnsi="Calibri"/>
          <w:noProof/>
          <w:sz w:val="22"/>
          <w:szCs w:val="22"/>
        </w:rPr>
        <w:t>(McDonald R. &amp; Strang J., 2017)</w:t>
      </w:r>
      <w:r w:rsidR="00D01866">
        <w:rPr>
          <w:rFonts w:ascii="Calibri" w:hAnsi="Calibri"/>
          <w:sz w:val="22"/>
          <w:szCs w:val="22"/>
        </w:rPr>
        <w:fldChar w:fldCharType="end"/>
      </w:r>
      <w:r w:rsidR="00D01866">
        <w:rPr>
          <w:rFonts w:ascii="Calibri" w:hAnsi="Calibri"/>
          <w:sz w:val="22"/>
          <w:szCs w:val="22"/>
        </w:rPr>
        <w:t>.</w:t>
      </w:r>
      <w:r w:rsidR="00B37F4D">
        <w:rPr>
          <w:rFonts w:ascii="Calibri" w:hAnsi="Calibri"/>
          <w:sz w:val="22"/>
          <w:szCs w:val="22"/>
        </w:rPr>
        <w:t xml:space="preserve"> </w:t>
      </w:r>
    </w:p>
    <w:p w14:paraId="1A60013C" w14:textId="701C225A" w:rsidR="00B37F4D" w:rsidRDefault="00B37F4D" w:rsidP="00584773">
      <w:pPr>
        <w:rPr>
          <w:rFonts w:ascii="Calibri" w:hAnsi="Calibri"/>
          <w:sz w:val="22"/>
          <w:szCs w:val="22"/>
        </w:rPr>
      </w:pPr>
    </w:p>
    <w:p w14:paraId="025EC272" w14:textId="59F5BB37" w:rsidR="00B37F4D" w:rsidRDefault="00156E96" w:rsidP="00584773">
      <w:pPr>
        <w:rPr>
          <w:rFonts w:ascii="Calibri" w:hAnsi="Calibri"/>
          <w:sz w:val="22"/>
          <w:szCs w:val="22"/>
        </w:rPr>
      </w:pPr>
      <w:r>
        <w:rPr>
          <w:rFonts w:ascii="Calibri" w:hAnsi="Calibri"/>
          <w:sz w:val="22"/>
          <w:szCs w:val="22"/>
        </w:rPr>
        <w:t>When an individual uses opioid drugs (</w:t>
      </w:r>
      <w:r w:rsidR="00B37F4D">
        <w:rPr>
          <w:rFonts w:ascii="Calibri" w:hAnsi="Calibri"/>
          <w:sz w:val="22"/>
          <w:szCs w:val="22"/>
        </w:rPr>
        <w:t>including morphine, heroin, and fentanyl)</w:t>
      </w:r>
      <w:r>
        <w:rPr>
          <w:rFonts w:ascii="Calibri" w:hAnsi="Calibri"/>
          <w:sz w:val="22"/>
          <w:szCs w:val="22"/>
        </w:rPr>
        <w:t xml:space="preserve">, their </w:t>
      </w:r>
      <w:r w:rsidRPr="00156E96">
        <w:rPr>
          <w:rFonts w:ascii="Calibri" w:hAnsi="Calibri"/>
          <w:sz w:val="22"/>
          <w:szCs w:val="22"/>
        </w:rPr>
        <w:t>body’s central nervous system</w:t>
      </w:r>
      <w:r>
        <w:rPr>
          <w:rFonts w:ascii="Calibri" w:hAnsi="Calibri"/>
          <w:sz w:val="22"/>
          <w:szCs w:val="22"/>
        </w:rPr>
        <w:t xml:space="preserve"> is affected and their breathing, heart rate, and blood pressure slows. An individual is said to have overdosed when these effects become more severe, sometimes to the point where their breathing or heartrate stops completely and the individual dies</w:t>
      </w:r>
      <w:r w:rsidR="00FF213D">
        <w:rPr>
          <w:rFonts w:ascii="Calibri" w:hAnsi="Calibri"/>
          <w:sz w:val="22"/>
          <w:szCs w:val="22"/>
        </w:rPr>
        <w:t xml:space="preserve"> </w:t>
      </w:r>
      <w:r w:rsidR="00FF213D">
        <w:rPr>
          <w:rFonts w:ascii="Calibri" w:hAnsi="Calibri"/>
          <w:sz w:val="22"/>
          <w:szCs w:val="22"/>
        </w:rPr>
        <w:fldChar w:fldCharType="begin"/>
      </w:r>
      <w:r w:rsidR="00FF213D">
        <w:rPr>
          <w:rFonts w:ascii="Calibri" w:hAnsi="Calibri"/>
          <w:sz w:val="22"/>
          <w:szCs w:val="22"/>
        </w:rPr>
        <w:instrText xml:space="preserve"> ADDIN ZOTERO_ITEM CSL_CITATION {"citationID":"qI7JtDB2","properties":{"formattedCitation":"(Boyer, 2012)","plainCitation":"(Boyer, 2012)","noteIndex":0},"citationItems":[{"id":10402,"uris":["http://zotero.org/users/local/e17e4ILJ/items/QW5MT6M9"],"uri":["http://zotero.org/users/local/e17e4ILJ/items/QW5MT6M9"],"itemData":{"id":10402,"type":"article-journal","container-title":"The New England journal of medicine","DOI":"10.1056/NEJMra1202561","ISSN":"0028-4793","issue":"2","journalAbbreviation":"N Engl J Med","note":"PMID: 22784117\nPMCID: PMC3739053","page":"146-155","source":"PubMed Central","title":"Management of Opioid Analgesic Overdose","volume":"367","author":[{"family":"Boyer","given":"Edward W."}],"issued":{"date-parts":[["2012",7,12]]}}}],"schema":"https://github.com/citation-style-language/schema/raw/master/csl-citation.json"} </w:instrText>
      </w:r>
      <w:r w:rsidR="00FF213D">
        <w:rPr>
          <w:rFonts w:ascii="Calibri" w:hAnsi="Calibri"/>
          <w:sz w:val="22"/>
          <w:szCs w:val="22"/>
        </w:rPr>
        <w:fldChar w:fldCharType="separate"/>
      </w:r>
      <w:r w:rsidR="00FF213D">
        <w:rPr>
          <w:rFonts w:ascii="Calibri" w:hAnsi="Calibri"/>
          <w:noProof/>
          <w:sz w:val="22"/>
          <w:szCs w:val="22"/>
        </w:rPr>
        <w:t>(Boyer, 2012)</w:t>
      </w:r>
      <w:r w:rsidR="00FF213D">
        <w:rPr>
          <w:rFonts w:ascii="Calibri" w:hAnsi="Calibri"/>
          <w:sz w:val="22"/>
          <w:szCs w:val="22"/>
        </w:rPr>
        <w:fldChar w:fldCharType="end"/>
      </w:r>
      <w:r>
        <w:rPr>
          <w:rFonts w:ascii="Calibri" w:hAnsi="Calibri"/>
          <w:sz w:val="22"/>
          <w:szCs w:val="22"/>
        </w:rPr>
        <w:t xml:space="preserve">. </w:t>
      </w:r>
      <w:r w:rsidR="00DB5666">
        <w:rPr>
          <w:rFonts w:ascii="Calibri" w:hAnsi="Calibri"/>
          <w:sz w:val="22"/>
          <w:szCs w:val="22"/>
        </w:rPr>
        <w:br/>
      </w:r>
      <w:r w:rsidR="00DB5666">
        <w:rPr>
          <w:rFonts w:ascii="Calibri" w:hAnsi="Calibri"/>
          <w:sz w:val="22"/>
          <w:szCs w:val="22"/>
        </w:rPr>
        <w:lastRenderedPageBreak/>
        <w:br/>
      </w:r>
      <w:r w:rsidR="00DB5666" w:rsidRPr="00DB5666">
        <w:rPr>
          <w:rFonts w:ascii="Calibri" w:hAnsi="Calibri"/>
          <w:i/>
          <w:iCs/>
          <w:sz w:val="22"/>
          <w:szCs w:val="22"/>
        </w:rPr>
        <w:t>Operating principle</w:t>
      </w:r>
      <w:r w:rsidR="00DB5666">
        <w:rPr>
          <w:rFonts w:ascii="Calibri" w:hAnsi="Calibri"/>
          <w:i/>
          <w:iCs/>
          <w:sz w:val="22"/>
          <w:szCs w:val="22"/>
        </w:rPr>
        <w:t xml:space="preserve"> and </w:t>
      </w:r>
      <w:r w:rsidR="00C66099">
        <w:rPr>
          <w:rFonts w:ascii="Calibri" w:hAnsi="Calibri"/>
          <w:i/>
          <w:iCs/>
          <w:sz w:val="22"/>
          <w:szCs w:val="22"/>
        </w:rPr>
        <w:t>n</w:t>
      </w:r>
      <w:r w:rsidR="00DB5666">
        <w:rPr>
          <w:rFonts w:ascii="Calibri" w:hAnsi="Calibri"/>
          <w:i/>
          <w:iCs/>
          <w:sz w:val="22"/>
          <w:szCs w:val="22"/>
        </w:rPr>
        <w:t>egation</w:t>
      </w:r>
    </w:p>
    <w:p w14:paraId="3D36F369" w14:textId="0EEC5F9F" w:rsidR="00156E96" w:rsidRDefault="00DB5666" w:rsidP="00584773">
      <w:pPr>
        <w:rPr>
          <w:rFonts w:ascii="Calibri" w:hAnsi="Calibri"/>
          <w:sz w:val="22"/>
          <w:szCs w:val="22"/>
        </w:rPr>
      </w:pPr>
      <w:r>
        <w:rPr>
          <w:rFonts w:ascii="Calibri" w:hAnsi="Calibri"/>
          <w:sz w:val="22"/>
          <w:szCs w:val="22"/>
        </w:rPr>
        <w:t xml:space="preserve">Naloxone works to reverse opioid overdoses by replacing opioids in the brain’s opioid receptors, allowing central nervous system functions to resume. </w:t>
      </w:r>
      <w:r w:rsidR="00156E96">
        <w:rPr>
          <w:rFonts w:ascii="Calibri" w:hAnsi="Calibri"/>
          <w:sz w:val="22"/>
          <w:szCs w:val="22"/>
        </w:rPr>
        <w:t>Naloxone is</w:t>
      </w:r>
      <w:r w:rsidR="00584773">
        <w:rPr>
          <w:rFonts w:ascii="Calibri" w:hAnsi="Calibri"/>
          <w:sz w:val="22"/>
          <w:szCs w:val="22"/>
        </w:rPr>
        <w:t xml:space="preserve"> </w:t>
      </w:r>
      <w:r w:rsidR="00B37F4D">
        <w:rPr>
          <w:rFonts w:ascii="Calibri" w:hAnsi="Calibri"/>
          <w:sz w:val="22"/>
          <w:szCs w:val="22"/>
        </w:rPr>
        <w:t>not a drug</w:t>
      </w:r>
      <w:r w:rsidR="00156E96">
        <w:rPr>
          <w:rFonts w:ascii="Calibri" w:hAnsi="Calibri"/>
          <w:sz w:val="22"/>
          <w:szCs w:val="22"/>
        </w:rPr>
        <w:t xml:space="preserve"> that can be</w:t>
      </w:r>
      <w:r w:rsidR="00B37F4D">
        <w:rPr>
          <w:rFonts w:ascii="Calibri" w:hAnsi="Calibri"/>
          <w:sz w:val="22"/>
          <w:szCs w:val="22"/>
        </w:rPr>
        <w:t xml:space="preserve"> used on any drug overdose</w:t>
      </w:r>
      <w:r w:rsidR="00156E96">
        <w:rPr>
          <w:rFonts w:ascii="Calibri" w:hAnsi="Calibri"/>
          <w:sz w:val="22"/>
          <w:szCs w:val="22"/>
        </w:rPr>
        <w:t>;</w:t>
      </w:r>
      <w:r w:rsidR="00B37F4D">
        <w:rPr>
          <w:rFonts w:ascii="Calibri" w:hAnsi="Calibri"/>
          <w:sz w:val="22"/>
          <w:szCs w:val="22"/>
        </w:rPr>
        <w:t xml:space="preserve"> </w:t>
      </w:r>
      <w:r w:rsidR="00156E96">
        <w:rPr>
          <w:rFonts w:ascii="Calibri" w:hAnsi="Calibri"/>
          <w:sz w:val="22"/>
          <w:szCs w:val="22"/>
        </w:rPr>
        <w:t>i</w:t>
      </w:r>
      <w:r w:rsidR="00B37F4D">
        <w:rPr>
          <w:rFonts w:ascii="Calibri" w:hAnsi="Calibri"/>
          <w:sz w:val="22"/>
          <w:szCs w:val="22"/>
        </w:rPr>
        <w:t>t will only work for individuals who have opioids in their system, and</w:t>
      </w:r>
      <w:r w:rsidR="00EF6E0B">
        <w:rPr>
          <w:rFonts w:ascii="Calibri" w:hAnsi="Calibri"/>
          <w:sz w:val="22"/>
          <w:szCs w:val="22"/>
        </w:rPr>
        <w:t xml:space="preserve"> it</w:t>
      </w:r>
      <w:r w:rsidR="00B37F4D">
        <w:rPr>
          <w:rFonts w:ascii="Calibri" w:hAnsi="Calibri"/>
          <w:sz w:val="22"/>
          <w:szCs w:val="22"/>
        </w:rPr>
        <w:t xml:space="preserve"> has no effect on other drugs or in</w:t>
      </w:r>
      <w:r w:rsidR="00156E96">
        <w:rPr>
          <w:rFonts w:ascii="Calibri" w:hAnsi="Calibri"/>
          <w:sz w:val="22"/>
          <w:szCs w:val="22"/>
        </w:rPr>
        <w:t xml:space="preserve"> otherwise healthy </w:t>
      </w:r>
      <w:r w:rsidR="00B37F4D">
        <w:rPr>
          <w:rFonts w:ascii="Calibri" w:hAnsi="Calibri"/>
          <w:sz w:val="22"/>
          <w:szCs w:val="22"/>
        </w:rPr>
        <w:t>individuals</w:t>
      </w:r>
      <w:r w:rsidR="00156E96">
        <w:rPr>
          <w:rFonts w:ascii="Calibri" w:hAnsi="Calibri"/>
          <w:sz w:val="22"/>
          <w:szCs w:val="22"/>
        </w:rPr>
        <w:t xml:space="preserve">. </w:t>
      </w:r>
    </w:p>
    <w:p w14:paraId="3E3F2DE5" w14:textId="77777777" w:rsidR="00DB5666" w:rsidRDefault="00DB5666" w:rsidP="00584773">
      <w:pPr>
        <w:rPr>
          <w:rFonts w:ascii="Calibri" w:hAnsi="Calibri"/>
          <w:sz w:val="22"/>
          <w:szCs w:val="22"/>
        </w:rPr>
      </w:pPr>
    </w:p>
    <w:p w14:paraId="1FB1D311" w14:textId="532DA17C" w:rsidR="00156E96" w:rsidRPr="00DB5666" w:rsidRDefault="00DB5666" w:rsidP="00584773">
      <w:pPr>
        <w:rPr>
          <w:rFonts w:ascii="Calibri" w:hAnsi="Calibri"/>
          <w:i/>
          <w:iCs/>
          <w:sz w:val="22"/>
          <w:szCs w:val="22"/>
        </w:rPr>
      </w:pPr>
      <w:r w:rsidRPr="00DB5666">
        <w:rPr>
          <w:rFonts w:ascii="Calibri" w:hAnsi="Calibri"/>
          <w:i/>
          <w:iCs/>
          <w:sz w:val="22"/>
          <w:szCs w:val="22"/>
        </w:rPr>
        <w:t xml:space="preserve">Analysis of parts </w:t>
      </w:r>
    </w:p>
    <w:p w14:paraId="7C3BD17F" w14:textId="0B632353" w:rsidR="00FF213D" w:rsidRDefault="00FF213D" w:rsidP="00584773">
      <w:pPr>
        <w:rPr>
          <w:rFonts w:ascii="Calibri" w:hAnsi="Calibri"/>
          <w:sz w:val="22"/>
          <w:szCs w:val="22"/>
        </w:rPr>
      </w:pPr>
      <w:r>
        <w:rPr>
          <w:rFonts w:ascii="Calibri" w:hAnsi="Calibri"/>
          <w:sz w:val="22"/>
          <w:szCs w:val="22"/>
        </w:rPr>
        <w:t xml:space="preserve">While naloxone </w:t>
      </w:r>
      <w:r w:rsidR="00EF6E0B">
        <w:rPr>
          <w:rFonts w:ascii="Calibri" w:hAnsi="Calibri"/>
          <w:sz w:val="22"/>
          <w:szCs w:val="22"/>
        </w:rPr>
        <w:t xml:space="preserve">has been used by clinicians and paramedics for over 50 years, it can also safely be administered by laypeople. </w:t>
      </w:r>
      <w:r w:rsidR="00B37F4D">
        <w:rPr>
          <w:rFonts w:ascii="Calibri" w:hAnsi="Calibri"/>
          <w:sz w:val="22"/>
          <w:szCs w:val="22"/>
        </w:rPr>
        <w:t xml:space="preserve">To administer naloxone, an individual should first confirm the signs and symptoms of opioid overdose – </w:t>
      </w:r>
      <w:r>
        <w:rPr>
          <w:rFonts w:ascii="Calibri" w:hAnsi="Calibri"/>
          <w:sz w:val="22"/>
          <w:szCs w:val="22"/>
        </w:rPr>
        <w:t>presented in the visual below</w:t>
      </w:r>
      <w:r w:rsidR="00B37F4D">
        <w:rPr>
          <w:rFonts w:ascii="Calibri" w:hAnsi="Calibri"/>
          <w:sz w:val="22"/>
          <w:szCs w:val="22"/>
        </w:rPr>
        <w:t>.</w:t>
      </w:r>
      <w:r>
        <w:rPr>
          <w:rFonts w:ascii="Calibri" w:hAnsi="Calibri"/>
          <w:sz w:val="22"/>
          <w:szCs w:val="22"/>
        </w:rPr>
        <w:t xml:space="preserve"> Overdose response </w:t>
      </w:r>
      <w:r w:rsidR="00EF6E0B">
        <w:rPr>
          <w:rFonts w:ascii="Calibri" w:hAnsi="Calibri"/>
          <w:sz w:val="22"/>
          <w:szCs w:val="22"/>
        </w:rPr>
        <w:t xml:space="preserve">and naloxone administration </w:t>
      </w:r>
      <w:r>
        <w:rPr>
          <w:rFonts w:ascii="Calibri" w:hAnsi="Calibri"/>
          <w:sz w:val="22"/>
          <w:szCs w:val="22"/>
        </w:rPr>
        <w:t xml:space="preserve">involves the following </w:t>
      </w:r>
      <w:r w:rsidR="00EF6E0B">
        <w:rPr>
          <w:rFonts w:ascii="Calibri" w:hAnsi="Calibri"/>
          <w:sz w:val="22"/>
          <w:szCs w:val="22"/>
        </w:rPr>
        <w:t xml:space="preserve">SAVE ME </w:t>
      </w:r>
      <w:r>
        <w:rPr>
          <w:rFonts w:ascii="Calibri" w:hAnsi="Calibri"/>
          <w:sz w:val="22"/>
          <w:szCs w:val="22"/>
        </w:rPr>
        <w:t>steps:</w:t>
      </w:r>
    </w:p>
    <w:p w14:paraId="49B60BAE" w14:textId="77777777" w:rsidR="00EF6E0B" w:rsidRDefault="00EF6E0B" w:rsidP="00584773">
      <w:pPr>
        <w:rPr>
          <w:rFonts w:ascii="Calibri" w:hAnsi="Calibri"/>
          <w:sz w:val="22"/>
          <w:szCs w:val="22"/>
        </w:rPr>
      </w:pPr>
    </w:p>
    <w:p w14:paraId="18715052" w14:textId="5DCCE4F4" w:rsidR="00EF6E0B" w:rsidRDefault="00EF6E0B" w:rsidP="00FF213D">
      <w:pPr>
        <w:pStyle w:val="ListParagraph"/>
        <w:numPr>
          <w:ilvl w:val="0"/>
          <w:numId w:val="2"/>
        </w:numPr>
        <w:rPr>
          <w:rFonts w:ascii="Calibri" w:hAnsi="Calibri"/>
          <w:sz w:val="22"/>
          <w:szCs w:val="22"/>
        </w:rPr>
      </w:pPr>
      <w:r w:rsidRPr="00EF6E0B">
        <w:rPr>
          <w:rFonts w:ascii="Calibri" w:hAnsi="Calibri"/>
          <w:b/>
          <w:bCs/>
          <w:sz w:val="22"/>
          <w:szCs w:val="22"/>
        </w:rPr>
        <w:t>S</w:t>
      </w:r>
      <w:r>
        <w:rPr>
          <w:rFonts w:ascii="Calibri" w:hAnsi="Calibri"/>
          <w:sz w:val="22"/>
          <w:szCs w:val="22"/>
        </w:rPr>
        <w:t xml:space="preserve">timulate. Shake and call the individual’s name to confirm that they are not moving and cannot be woken. If you cannot wake them, call 911. </w:t>
      </w:r>
    </w:p>
    <w:p w14:paraId="24EFF74E" w14:textId="514CC3BC" w:rsidR="00EF6E0B" w:rsidRDefault="00EF6E0B" w:rsidP="00FF213D">
      <w:pPr>
        <w:pStyle w:val="ListParagraph"/>
        <w:numPr>
          <w:ilvl w:val="0"/>
          <w:numId w:val="2"/>
        </w:numPr>
        <w:rPr>
          <w:rFonts w:ascii="Calibri" w:hAnsi="Calibri"/>
          <w:sz w:val="22"/>
          <w:szCs w:val="22"/>
        </w:rPr>
      </w:pPr>
      <w:r w:rsidRPr="00EF6E0B">
        <w:rPr>
          <w:rFonts w:ascii="Calibri" w:hAnsi="Calibri"/>
          <w:b/>
          <w:bCs/>
          <w:sz w:val="22"/>
          <w:szCs w:val="22"/>
        </w:rPr>
        <w:t>A</w:t>
      </w:r>
      <w:r>
        <w:rPr>
          <w:rFonts w:ascii="Calibri" w:hAnsi="Calibri"/>
          <w:sz w:val="22"/>
          <w:szCs w:val="22"/>
        </w:rPr>
        <w:t xml:space="preserve">irway. Check and open their airway by lifting up their chin and moving their head, checking for signs of breathing. </w:t>
      </w:r>
    </w:p>
    <w:p w14:paraId="05AFAF6E" w14:textId="5B10E131" w:rsidR="00FF213D" w:rsidRDefault="00EF6E0B" w:rsidP="00FF213D">
      <w:pPr>
        <w:pStyle w:val="ListParagraph"/>
        <w:numPr>
          <w:ilvl w:val="0"/>
          <w:numId w:val="2"/>
        </w:numPr>
        <w:rPr>
          <w:rFonts w:ascii="Calibri" w:hAnsi="Calibri"/>
          <w:sz w:val="22"/>
          <w:szCs w:val="22"/>
        </w:rPr>
      </w:pPr>
      <w:r w:rsidRPr="00EF6E0B">
        <w:rPr>
          <w:rFonts w:ascii="Calibri" w:hAnsi="Calibri"/>
          <w:b/>
          <w:bCs/>
          <w:sz w:val="22"/>
          <w:szCs w:val="22"/>
        </w:rPr>
        <w:t>V</w:t>
      </w:r>
      <w:r>
        <w:rPr>
          <w:rFonts w:ascii="Calibri" w:hAnsi="Calibri"/>
          <w:sz w:val="22"/>
          <w:szCs w:val="22"/>
        </w:rPr>
        <w:t>entilate. Give the individual breaths</w:t>
      </w:r>
      <w:r w:rsidR="008D2B7A">
        <w:rPr>
          <w:rFonts w:ascii="Calibri" w:hAnsi="Calibri"/>
          <w:sz w:val="22"/>
          <w:szCs w:val="22"/>
        </w:rPr>
        <w:t xml:space="preserve"> using mouth-to-mouth or a </w:t>
      </w:r>
      <w:r w:rsidR="00DE0FD1">
        <w:rPr>
          <w:rFonts w:ascii="Calibri" w:hAnsi="Calibri"/>
          <w:sz w:val="22"/>
          <w:szCs w:val="22"/>
        </w:rPr>
        <w:t xml:space="preserve">rescue </w:t>
      </w:r>
      <w:r w:rsidR="008D2B7A">
        <w:rPr>
          <w:rFonts w:ascii="Calibri" w:hAnsi="Calibri"/>
          <w:sz w:val="22"/>
          <w:szCs w:val="22"/>
        </w:rPr>
        <w:t>breathing mask</w:t>
      </w:r>
      <w:r>
        <w:rPr>
          <w:rFonts w:ascii="Calibri" w:hAnsi="Calibri"/>
          <w:sz w:val="22"/>
          <w:szCs w:val="22"/>
        </w:rPr>
        <w:t>; brain damage can occur within minutes without oxygen.</w:t>
      </w:r>
    </w:p>
    <w:p w14:paraId="5FD1A8F7" w14:textId="1D13B69D" w:rsidR="00EF6E0B" w:rsidRDefault="00EF6E0B" w:rsidP="00FF213D">
      <w:pPr>
        <w:pStyle w:val="ListParagraph"/>
        <w:numPr>
          <w:ilvl w:val="0"/>
          <w:numId w:val="2"/>
        </w:numPr>
        <w:rPr>
          <w:rFonts w:ascii="Calibri" w:hAnsi="Calibri"/>
          <w:sz w:val="22"/>
          <w:szCs w:val="22"/>
        </w:rPr>
      </w:pPr>
      <w:r w:rsidRPr="00EF6E0B">
        <w:rPr>
          <w:rFonts w:ascii="Calibri" w:hAnsi="Calibri"/>
          <w:b/>
          <w:bCs/>
          <w:sz w:val="22"/>
          <w:szCs w:val="22"/>
        </w:rPr>
        <w:t>E</w:t>
      </w:r>
      <w:r>
        <w:rPr>
          <w:rFonts w:ascii="Calibri" w:hAnsi="Calibri"/>
          <w:sz w:val="22"/>
          <w:szCs w:val="22"/>
        </w:rPr>
        <w:t xml:space="preserve">valuate. See if they are any better, and if the individual’s breathing has improved. If not, prepare the naloxone </w:t>
      </w:r>
    </w:p>
    <w:p w14:paraId="69FFE2A8" w14:textId="3CEC4B7D" w:rsidR="00DB5666" w:rsidRPr="00DB5666" w:rsidRDefault="00EF6E0B" w:rsidP="00201455">
      <w:pPr>
        <w:pStyle w:val="ListParagraph"/>
        <w:numPr>
          <w:ilvl w:val="0"/>
          <w:numId w:val="2"/>
        </w:numPr>
        <w:rPr>
          <w:rFonts w:ascii="Times New Roman" w:eastAsia="Times New Roman" w:hAnsi="Times New Roman" w:cs="Times New Roman"/>
          <w:lang w:val="en-CA"/>
        </w:rPr>
      </w:pPr>
      <w:r w:rsidRPr="00DB5666">
        <w:rPr>
          <w:rFonts w:ascii="Calibri" w:hAnsi="Calibri"/>
          <w:b/>
          <w:bCs/>
          <w:sz w:val="22"/>
          <w:szCs w:val="22"/>
        </w:rPr>
        <w:t>M</w:t>
      </w:r>
      <w:r w:rsidR="00DB5666" w:rsidRPr="00DB5666">
        <w:rPr>
          <w:rFonts w:ascii="Calibri" w:hAnsi="Calibri"/>
          <w:sz w:val="22"/>
          <w:szCs w:val="22"/>
        </w:rPr>
        <w:t xml:space="preserve">edication. Swirl the </w:t>
      </w:r>
      <w:r w:rsidR="0020596D">
        <w:rPr>
          <w:rFonts w:ascii="Calibri" w:hAnsi="Calibri"/>
          <w:sz w:val="22"/>
          <w:szCs w:val="22"/>
        </w:rPr>
        <w:t xml:space="preserve">vial of </w:t>
      </w:r>
      <w:r w:rsidR="00DB5666" w:rsidRPr="00DB5666">
        <w:rPr>
          <w:rFonts w:ascii="Calibri" w:hAnsi="Calibri"/>
          <w:sz w:val="22"/>
          <w:szCs w:val="22"/>
        </w:rPr>
        <w:t xml:space="preserve">naloxone. Snap </w:t>
      </w:r>
      <w:r w:rsidR="0020596D">
        <w:rPr>
          <w:rFonts w:ascii="Calibri" w:hAnsi="Calibri"/>
          <w:sz w:val="22"/>
          <w:szCs w:val="22"/>
        </w:rPr>
        <w:t>open the vial</w:t>
      </w:r>
      <w:r w:rsidR="00DB5666" w:rsidRPr="00DB5666">
        <w:rPr>
          <w:rFonts w:ascii="Calibri" w:hAnsi="Calibri"/>
          <w:sz w:val="22"/>
          <w:szCs w:val="22"/>
        </w:rPr>
        <w:t>, uncap the syringe, and draw up all the liquid. Inject the naloxone into the meaty part of the arm, thigh, or butt. Go through clothing if you need to</w:t>
      </w:r>
      <w:r w:rsidR="0078513D">
        <w:rPr>
          <w:rFonts w:ascii="Calibri" w:hAnsi="Calibri"/>
          <w:sz w:val="22"/>
          <w:szCs w:val="22"/>
        </w:rPr>
        <w:t xml:space="preserve"> </w:t>
      </w:r>
      <w:r w:rsidR="00DB5666" w:rsidRPr="00DB5666">
        <w:rPr>
          <w:rFonts w:ascii="Calibri" w:hAnsi="Calibri"/>
          <w:sz w:val="22"/>
          <w:szCs w:val="22"/>
        </w:rPr>
        <w:t xml:space="preserve">and inject the syringe until you hear a clicking sound. </w:t>
      </w:r>
    </w:p>
    <w:p w14:paraId="620DC3B3" w14:textId="4D113857" w:rsidR="00DB5666" w:rsidRPr="00DB5666" w:rsidRDefault="00DB5666" w:rsidP="00201455">
      <w:pPr>
        <w:pStyle w:val="ListParagraph"/>
        <w:numPr>
          <w:ilvl w:val="0"/>
          <w:numId w:val="2"/>
        </w:numPr>
        <w:rPr>
          <w:rFonts w:ascii="Times New Roman" w:eastAsia="Times New Roman" w:hAnsi="Times New Roman" w:cs="Times New Roman"/>
          <w:lang w:val="en-CA"/>
        </w:rPr>
      </w:pPr>
      <w:r w:rsidRPr="00DB5666">
        <w:rPr>
          <w:rFonts w:ascii="Calibri" w:hAnsi="Calibri"/>
          <w:b/>
          <w:bCs/>
          <w:sz w:val="22"/>
          <w:szCs w:val="22"/>
        </w:rPr>
        <w:t>E</w:t>
      </w:r>
      <w:r>
        <w:rPr>
          <w:rFonts w:ascii="Calibri" w:hAnsi="Calibri"/>
          <w:sz w:val="22"/>
          <w:szCs w:val="22"/>
        </w:rPr>
        <w:t xml:space="preserve">valuate and support. Naloxone usually takes effect in 3 – 5 minutes. If the individual does not respond, give them another dose of naloxone. Repeat until the individual wakes up. </w:t>
      </w:r>
    </w:p>
    <w:p w14:paraId="28AB45DC" w14:textId="500D573B" w:rsidR="00DB5666" w:rsidRPr="00DB5666" w:rsidRDefault="00DB5666" w:rsidP="00DB5666">
      <w:pPr>
        <w:pStyle w:val="ListParagraph"/>
        <w:rPr>
          <w:rFonts w:ascii="Times New Roman" w:eastAsia="Times New Roman" w:hAnsi="Times New Roman" w:cs="Times New Roman"/>
          <w:lang w:val="en-CA"/>
        </w:rPr>
      </w:pPr>
    </w:p>
    <w:p w14:paraId="2285B10C" w14:textId="3BA91397" w:rsidR="00FF213D" w:rsidRPr="00FF213D" w:rsidRDefault="00DB5666" w:rsidP="00DB5666">
      <w:pPr>
        <w:pStyle w:val="ListParagraph"/>
        <w:rPr>
          <w:rFonts w:ascii="Times New Roman" w:eastAsia="Times New Roman" w:hAnsi="Times New Roman" w:cs="Times New Roman"/>
          <w:lang w:val="en-CA"/>
        </w:rPr>
      </w:pPr>
      <w:r w:rsidRPr="00FF213D">
        <w:rPr>
          <w:rFonts w:ascii="Times New Roman" w:eastAsia="Times New Roman" w:hAnsi="Times New Roman" w:cs="Times New Roman"/>
          <w:lang w:val="en-CA"/>
        </w:rPr>
        <w:fldChar w:fldCharType="begin"/>
      </w:r>
      <w:r w:rsidRPr="00FF213D">
        <w:rPr>
          <w:rFonts w:ascii="Times New Roman" w:eastAsia="Times New Roman" w:hAnsi="Times New Roman" w:cs="Times New Roman"/>
          <w:lang w:val="en-CA"/>
        </w:rPr>
        <w:instrText xml:space="preserve"> INCLUDEPICTURE "https://www.bcpharmacists.org/sites/default/files/pictures/5204-Save_Me_Protocol_2.png" \* MERGEFORMATINET </w:instrText>
      </w:r>
      <w:r w:rsidRPr="00FF213D">
        <w:rPr>
          <w:rFonts w:ascii="Times New Roman" w:eastAsia="Times New Roman" w:hAnsi="Times New Roman" w:cs="Times New Roman"/>
          <w:lang w:val="en-CA"/>
        </w:rPr>
        <w:fldChar w:fldCharType="end"/>
      </w:r>
    </w:p>
    <w:p w14:paraId="140C74D5" w14:textId="2AD84B60" w:rsidR="00584773" w:rsidRDefault="00DB5666" w:rsidP="00584773">
      <w:pPr>
        <w:rPr>
          <w:rFonts w:ascii="Calibri" w:hAnsi="Calibri"/>
          <w:sz w:val="22"/>
          <w:szCs w:val="22"/>
        </w:rPr>
      </w:pPr>
      <w:r w:rsidRPr="00FF213D">
        <w:rPr>
          <w:rFonts w:ascii="Times New Roman" w:eastAsia="Times New Roman" w:hAnsi="Times New Roman" w:cs="Times New Roman"/>
          <w:noProof/>
          <w:lang w:val="en-CA"/>
        </w:rPr>
        <w:drawing>
          <wp:anchor distT="0" distB="0" distL="114300" distR="114300" simplePos="0" relativeHeight="251658240" behindDoc="1" locked="0" layoutInCell="1" allowOverlap="1" wp14:anchorId="3DA174BE" wp14:editId="1C4329D5">
            <wp:simplePos x="0" y="0"/>
            <wp:positionH relativeFrom="column">
              <wp:posOffset>125730</wp:posOffset>
            </wp:positionH>
            <wp:positionV relativeFrom="paragraph">
              <wp:posOffset>109896</wp:posOffset>
            </wp:positionV>
            <wp:extent cx="5943600" cy="1043305"/>
            <wp:effectExtent l="0" t="0" r="0" b="0"/>
            <wp:wrapTight wrapText="bothSides">
              <wp:wrapPolygon edited="0">
                <wp:start x="1708" y="0"/>
                <wp:lineTo x="600" y="3944"/>
                <wp:lineTo x="600" y="6047"/>
                <wp:lineTo x="738" y="8414"/>
                <wp:lineTo x="92" y="12621"/>
                <wp:lineTo x="46" y="13410"/>
                <wp:lineTo x="0" y="18142"/>
                <wp:lineTo x="231" y="20246"/>
                <wp:lineTo x="369" y="20772"/>
                <wp:lineTo x="21369" y="20772"/>
                <wp:lineTo x="21554" y="17091"/>
                <wp:lineTo x="21415" y="789"/>
                <wp:lineTo x="19846" y="526"/>
                <wp:lineTo x="2169" y="0"/>
                <wp:lineTo x="1708" y="0"/>
              </wp:wrapPolygon>
            </wp:wrapTight>
            <wp:docPr id="3" name="Picture 3" descr="Naloxone | College of Pharmacists of British Colu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loxone | College of Pharmacists of British Columb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043305"/>
                    </a:xfrm>
                    <a:prstGeom prst="rect">
                      <a:avLst/>
                    </a:prstGeom>
                    <a:noFill/>
                    <a:ln>
                      <a:noFill/>
                    </a:ln>
                  </pic:spPr>
                </pic:pic>
              </a:graphicData>
            </a:graphic>
            <wp14:sizeRelH relativeFrom="page">
              <wp14:pctWidth>0</wp14:pctWidth>
            </wp14:sizeRelH>
            <wp14:sizeRelV relativeFrom="page">
              <wp14:pctHeight>0</wp14:pctHeight>
            </wp14:sizeRelV>
          </wp:anchor>
        </w:drawing>
      </w:r>
      <w:r w:rsidR="00B37F4D">
        <w:rPr>
          <w:rFonts w:ascii="Calibri" w:hAnsi="Calibri"/>
          <w:sz w:val="22"/>
          <w:szCs w:val="22"/>
        </w:rPr>
        <w:t xml:space="preserve"> </w:t>
      </w:r>
    </w:p>
    <w:p w14:paraId="6FB707B8" w14:textId="4DA3E41C" w:rsidR="00B37F4D" w:rsidRDefault="00B37F4D" w:rsidP="00584773">
      <w:pPr>
        <w:rPr>
          <w:rFonts w:ascii="Calibri" w:hAnsi="Calibri"/>
          <w:sz w:val="22"/>
          <w:szCs w:val="22"/>
        </w:rPr>
      </w:pPr>
    </w:p>
    <w:p w14:paraId="667EEA3B" w14:textId="77777777" w:rsidR="00C66099" w:rsidRPr="00C66099" w:rsidRDefault="00C66099" w:rsidP="00584773">
      <w:pPr>
        <w:rPr>
          <w:rFonts w:ascii="Calibri" w:hAnsi="Calibri"/>
          <w:i/>
          <w:iCs/>
          <w:sz w:val="22"/>
          <w:szCs w:val="22"/>
        </w:rPr>
      </w:pPr>
      <w:r w:rsidRPr="00C66099">
        <w:rPr>
          <w:rFonts w:ascii="Calibri" w:hAnsi="Calibri"/>
          <w:i/>
          <w:iCs/>
          <w:sz w:val="22"/>
          <w:szCs w:val="22"/>
        </w:rPr>
        <w:t xml:space="preserve">Require Conditions </w:t>
      </w:r>
    </w:p>
    <w:p w14:paraId="21753A98" w14:textId="5062E634" w:rsidR="00DB5666" w:rsidRDefault="00DB5666" w:rsidP="00584773">
      <w:pPr>
        <w:rPr>
          <w:rFonts w:ascii="Calibri" w:hAnsi="Calibri"/>
          <w:sz w:val="22"/>
          <w:szCs w:val="22"/>
        </w:rPr>
      </w:pPr>
      <w:r>
        <w:rPr>
          <w:rFonts w:ascii="Calibri" w:hAnsi="Calibri"/>
          <w:sz w:val="22"/>
          <w:szCs w:val="22"/>
        </w:rPr>
        <w:t xml:space="preserve">In British Columbia (BC), naloxone </w:t>
      </w:r>
      <w:r w:rsidR="008D2B7A">
        <w:rPr>
          <w:rFonts w:ascii="Calibri" w:hAnsi="Calibri"/>
          <w:sz w:val="22"/>
          <w:szCs w:val="22"/>
        </w:rPr>
        <w:t xml:space="preserve">kits </w:t>
      </w:r>
      <w:r w:rsidR="00DE0FD1">
        <w:rPr>
          <w:rFonts w:ascii="Calibri" w:hAnsi="Calibri"/>
          <w:sz w:val="22"/>
          <w:szCs w:val="22"/>
        </w:rPr>
        <w:t xml:space="preserve">are available for free to anyone at risk of witnessing or experiencing an opioid overdose, including family and friends of people who use drugs. Naloxone kits </w:t>
      </w:r>
      <w:r w:rsidR="008D2B7A">
        <w:rPr>
          <w:rFonts w:ascii="Calibri" w:hAnsi="Calibri"/>
          <w:sz w:val="22"/>
          <w:szCs w:val="22"/>
        </w:rPr>
        <w:t>includ</w:t>
      </w:r>
      <w:r w:rsidR="00DE0FD1">
        <w:rPr>
          <w:rFonts w:ascii="Calibri" w:hAnsi="Calibri"/>
          <w:sz w:val="22"/>
          <w:szCs w:val="22"/>
        </w:rPr>
        <w:t>e everything you need to respond to an overdose, including</w:t>
      </w:r>
      <w:r w:rsidR="008D2B7A">
        <w:rPr>
          <w:rFonts w:ascii="Calibri" w:hAnsi="Calibri"/>
          <w:sz w:val="22"/>
          <w:szCs w:val="22"/>
        </w:rPr>
        <w:t xml:space="preserve"> </w:t>
      </w:r>
      <w:r w:rsidR="008D2B7A" w:rsidRPr="008D2B7A">
        <w:rPr>
          <w:rFonts w:ascii="Calibri" w:hAnsi="Calibri"/>
          <w:sz w:val="22"/>
          <w:szCs w:val="22"/>
        </w:rPr>
        <w:t xml:space="preserve">a carrying case, non-latex gloves, alcohol swabs, a one-way rescue breathing mask, three safety syringes, three 0.4 mg/mL naloxone </w:t>
      </w:r>
      <w:r w:rsidR="0020596D">
        <w:rPr>
          <w:rFonts w:ascii="Calibri" w:hAnsi="Calibri"/>
          <w:sz w:val="22"/>
          <w:szCs w:val="22"/>
        </w:rPr>
        <w:t>vials</w:t>
      </w:r>
      <w:r w:rsidR="00CC41B7">
        <w:rPr>
          <w:rFonts w:ascii="Calibri" w:hAnsi="Calibri"/>
          <w:sz w:val="22"/>
          <w:szCs w:val="22"/>
        </w:rPr>
        <w:t xml:space="preserve"> (</w:t>
      </w:r>
      <w:r w:rsidR="008D2B7A" w:rsidRPr="008D2B7A">
        <w:rPr>
          <w:rFonts w:ascii="Calibri" w:hAnsi="Calibri"/>
          <w:sz w:val="22"/>
          <w:szCs w:val="22"/>
        </w:rPr>
        <w:t xml:space="preserve">each with a </w:t>
      </w:r>
      <w:r w:rsidR="0020596D">
        <w:rPr>
          <w:rFonts w:ascii="Calibri" w:hAnsi="Calibri"/>
          <w:sz w:val="22"/>
          <w:szCs w:val="22"/>
        </w:rPr>
        <w:t>vial (or ampoule)</w:t>
      </w:r>
      <w:r w:rsidR="008D2B7A" w:rsidRPr="008D2B7A">
        <w:rPr>
          <w:rFonts w:ascii="Calibri" w:hAnsi="Calibri"/>
          <w:sz w:val="22"/>
          <w:szCs w:val="22"/>
        </w:rPr>
        <w:t xml:space="preserve"> breaker</w:t>
      </w:r>
      <w:r w:rsidR="00CC41B7">
        <w:rPr>
          <w:rFonts w:ascii="Calibri" w:hAnsi="Calibri"/>
          <w:sz w:val="22"/>
          <w:szCs w:val="22"/>
        </w:rPr>
        <w:t>)</w:t>
      </w:r>
      <w:r w:rsidR="00DE0FD1">
        <w:rPr>
          <w:rFonts w:ascii="Calibri" w:hAnsi="Calibri"/>
          <w:sz w:val="22"/>
          <w:szCs w:val="22"/>
        </w:rPr>
        <w:t xml:space="preserve">. </w:t>
      </w:r>
      <w:r>
        <w:rPr>
          <w:rFonts w:ascii="Calibri" w:hAnsi="Calibri"/>
          <w:sz w:val="22"/>
          <w:szCs w:val="22"/>
        </w:rPr>
        <w:t xml:space="preserve">There are over 1600 participating naloxone distribution sites in BC, including most community pharmacies. </w:t>
      </w:r>
      <w:r w:rsidR="008D2B7A">
        <w:rPr>
          <w:rFonts w:ascii="Calibri" w:hAnsi="Calibri"/>
          <w:sz w:val="22"/>
          <w:szCs w:val="22"/>
        </w:rPr>
        <w:t>If you or someone you know uses drugs, pick up your free naloxone kit</w:t>
      </w:r>
      <w:r w:rsidR="00DE0FD1">
        <w:rPr>
          <w:rFonts w:ascii="Calibri" w:hAnsi="Calibri"/>
          <w:sz w:val="22"/>
          <w:szCs w:val="22"/>
        </w:rPr>
        <w:t xml:space="preserve"> today – it may</w:t>
      </w:r>
      <w:r>
        <w:rPr>
          <w:rFonts w:ascii="Calibri" w:hAnsi="Calibri"/>
          <w:sz w:val="22"/>
          <w:szCs w:val="22"/>
        </w:rPr>
        <w:t xml:space="preserve"> help save someone’s life. </w:t>
      </w:r>
    </w:p>
    <w:p w14:paraId="6C1E9AE6" w14:textId="77777777" w:rsidR="00DB5666" w:rsidRDefault="00DB5666" w:rsidP="00584773">
      <w:pPr>
        <w:rPr>
          <w:rFonts w:ascii="Calibri" w:hAnsi="Calibri"/>
          <w:sz w:val="22"/>
          <w:szCs w:val="22"/>
        </w:rPr>
      </w:pPr>
    </w:p>
    <w:p w14:paraId="555FE614" w14:textId="77777777" w:rsidR="004D11B0" w:rsidRDefault="004D11B0">
      <w:pPr>
        <w:rPr>
          <w:rFonts w:ascii="Calibri" w:hAnsi="Calibri"/>
          <w:b/>
          <w:sz w:val="22"/>
          <w:szCs w:val="22"/>
        </w:rPr>
      </w:pPr>
      <w:r>
        <w:rPr>
          <w:rFonts w:ascii="Calibri" w:hAnsi="Calibri"/>
          <w:b/>
          <w:sz w:val="22"/>
          <w:szCs w:val="22"/>
        </w:rPr>
        <w:br w:type="page"/>
      </w:r>
    </w:p>
    <w:p w14:paraId="4B61E814" w14:textId="13CA5D09" w:rsidR="009F5F1F" w:rsidRPr="009943D6" w:rsidRDefault="004D11B0" w:rsidP="00584773">
      <w:pPr>
        <w:rPr>
          <w:rFonts w:ascii="Calibri" w:hAnsi="Calibri"/>
          <w:sz w:val="22"/>
          <w:szCs w:val="22"/>
        </w:rPr>
      </w:pPr>
      <w:r>
        <w:rPr>
          <w:rFonts w:ascii="Calibri" w:hAnsi="Calibri"/>
          <w:b/>
          <w:sz w:val="22"/>
          <w:szCs w:val="22"/>
        </w:rPr>
        <w:lastRenderedPageBreak/>
        <w:t>References</w:t>
      </w:r>
    </w:p>
    <w:p w14:paraId="56ACE8B5" w14:textId="77777777" w:rsidR="00362BBE" w:rsidRPr="00B13EC5" w:rsidRDefault="00362BBE" w:rsidP="00584773">
      <w:pPr>
        <w:rPr>
          <w:rFonts w:ascii="Calibri" w:hAnsi="Calibri"/>
          <w:b/>
          <w:sz w:val="22"/>
          <w:szCs w:val="22"/>
        </w:rPr>
      </w:pPr>
    </w:p>
    <w:p w14:paraId="02294213" w14:textId="77777777" w:rsidR="009D28CA" w:rsidRPr="009D28CA" w:rsidRDefault="009D28CA" w:rsidP="009D28CA">
      <w:pPr>
        <w:pStyle w:val="Bibliography"/>
        <w:rPr>
          <w:rFonts w:ascii="Calibri" w:hAnsi="Calibri"/>
          <w:sz w:val="22"/>
        </w:rPr>
      </w:pPr>
      <w:r>
        <w:rPr>
          <w:rFonts w:ascii="Calibri" w:hAnsi="Calibri"/>
          <w:sz w:val="22"/>
        </w:rPr>
        <w:fldChar w:fldCharType="begin"/>
      </w:r>
      <w:r>
        <w:rPr>
          <w:rFonts w:ascii="Calibri" w:hAnsi="Calibri"/>
          <w:sz w:val="22"/>
        </w:rPr>
        <w:instrText xml:space="preserve"> ADDIN ZOTERO_BIBL {"uncited":[],"omitted":[],"custom":[]} CSL_BIBLIOGRAPHY </w:instrText>
      </w:r>
      <w:r>
        <w:rPr>
          <w:rFonts w:ascii="Calibri" w:hAnsi="Calibri"/>
          <w:sz w:val="22"/>
        </w:rPr>
        <w:fldChar w:fldCharType="separate"/>
      </w:r>
      <w:r w:rsidRPr="009D28CA">
        <w:rPr>
          <w:rFonts w:ascii="Calibri" w:hAnsi="Calibri"/>
          <w:sz w:val="22"/>
        </w:rPr>
        <w:t xml:space="preserve">Boyer, E. W. (2012). Management of Opioid Analgesic Overdose. </w:t>
      </w:r>
      <w:r w:rsidRPr="009D28CA">
        <w:rPr>
          <w:rFonts w:ascii="Calibri" w:hAnsi="Calibri"/>
          <w:i/>
          <w:iCs/>
          <w:sz w:val="22"/>
        </w:rPr>
        <w:t>The New England Journal of Medicine</w:t>
      </w:r>
      <w:r w:rsidRPr="009D28CA">
        <w:rPr>
          <w:rFonts w:ascii="Calibri" w:hAnsi="Calibri"/>
          <w:sz w:val="22"/>
        </w:rPr>
        <w:t xml:space="preserve">, </w:t>
      </w:r>
      <w:r w:rsidRPr="009D28CA">
        <w:rPr>
          <w:rFonts w:ascii="Calibri" w:hAnsi="Calibri"/>
          <w:i/>
          <w:iCs/>
          <w:sz w:val="22"/>
        </w:rPr>
        <w:t>367</w:t>
      </w:r>
      <w:r w:rsidRPr="009D28CA">
        <w:rPr>
          <w:rFonts w:ascii="Calibri" w:hAnsi="Calibri"/>
          <w:sz w:val="22"/>
        </w:rPr>
        <w:t>(2), 146–155. https://doi.org/10.1056/NEJMra1202561</w:t>
      </w:r>
    </w:p>
    <w:p w14:paraId="03D871ED" w14:textId="77777777" w:rsidR="009D28CA" w:rsidRPr="009D28CA" w:rsidRDefault="009D28CA" w:rsidP="009D28CA">
      <w:pPr>
        <w:pStyle w:val="Bibliography"/>
        <w:rPr>
          <w:rFonts w:ascii="Calibri" w:hAnsi="Calibri"/>
          <w:sz w:val="22"/>
        </w:rPr>
      </w:pPr>
      <w:r w:rsidRPr="009D28CA">
        <w:rPr>
          <w:rFonts w:ascii="Calibri" w:hAnsi="Calibri"/>
          <w:sz w:val="22"/>
        </w:rPr>
        <w:t xml:space="preserve">Health Canada. (2018, December 18). </w:t>
      </w:r>
      <w:r w:rsidRPr="009D28CA">
        <w:rPr>
          <w:rFonts w:ascii="Calibri" w:hAnsi="Calibri"/>
          <w:i/>
          <w:iCs/>
          <w:sz w:val="22"/>
        </w:rPr>
        <w:t>Overview of national data on opioid-related harms and deaths</w:t>
      </w:r>
      <w:r w:rsidRPr="009D28CA">
        <w:rPr>
          <w:rFonts w:ascii="Calibri" w:hAnsi="Calibri"/>
          <w:sz w:val="22"/>
        </w:rPr>
        <w:t xml:space="preserve"> [Datasets]. Government of Canada. https://www.canada.ca/en/health-canada/services/substance-use/problematic-prescription-drug-use/opioids/data-surveillance-research/harms-deaths.html</w:t>
      </w:r>
    </w:p>
    <w:p w14:paraId="21974C38" w14:textId="77777777" w:rsidR="009D28CA" w:rsidRPr="009D28CA" w:rsidRDefault="009D28CA" w:rsidP="009D28CA">
      <w:pPr>
        <w:pStyle w:val="Bibliography"/>
        <w:rPr>
          <w:rFonts w:ascii="Calibri" w:hAnsi="Calibri"/>
          <w:sz w:val="22"/>
        </w:rPr>
      </w:pPr>
      <w:r w:rsidRPr="009D28CA">
        <w:rPr>
          <w:rFonts w:ascii="Calibri" w:hAnsi="Calibri"/>
          <w:sz w:val="22"/>
        </w:rPr>
        <w:t xml:space="preserve">McDonald R., &amp; Strang J. (2017). Systematic review: Do take-home naloxone programs effectively reduce opioid overdose deaths? A Bradford Hill analysis. </w:t>
      </w:r>
      <w:r w:rsidRPr="009D28CA">
        <w:rPr>
          <w:rFonts w:ascii="Calibri" w:hAnsi="Calibri"/>
          <w:i/>
          <w:iCs/>
          <w:sz w:val="22"/>
        </w:rPr>
        <w:t>Drug and Alcohol Dependence</w:t>
      </w:r>
      <w:r w:rsidRPr="009D28CA">
        <w:rPr>
          <w:rFonts w:ascii="Calibri" w:hAnsi="Calibri"/>
          <w:sz w:val="22"/>
        </w:rPr>
        <w:t xml:space="preserve">, </w:t>
      </w:r>
      <w:r w:rsidRPr="009D28CA">
        <w:rPr>
          <w:rFonts w:ascii="Calibri" w:hAnsi="Calibri"/>
          <w:i/>
          <w:iCs/>
          <w:sz w:val="22"/>
        </w:rPr>
        <w:t>171</w:t>
      </w:r>
      <w:r w:rsidRPr="009D28CA">
        <w:rPr>
          <w:rFonts w:ascii="Calibri" w:hAnsi="Calibri"/>
          <w:sz w:val="22"/>
        </w:rPr>
        <w:t>((McDonald, Strang) Addictions Department, King’s College London, London, United Kingdom), e137. https://doi.org/10.1016/j.drugalcdep.2016.08.380</w:t>
      </w:r>
    </w:p>
    <w:p w14:paraId="499F10EB" w14:textId="7603714A" w:rsidR="00D01866" w:rsidRPr="00D01866" w:rsidRDefault="009D28CA" w:rsidP="00D01866">
      <w:pPr>
        <w:pStyle w:val="Bibliography"/>
        <w:rPr>
          <w:rFonts w:ascii="Calibri" w:hAnsi="Calibri"/>
          <w:sz w:val="22"/>
        </w:rPr>
      </w:pPr>
      <w:r>
        <w:rPr>
          <w:rFonts w:ascii="Calibri" w:hAnsi="Calibri"/>
          <w:sz w:val="22"/>
        </w:rPr>
        <w:fldChar w:fldCharType="end"/>
      </w:r>
    </w:p>
    <w:p w14:paraId="3955047A" w14:textId="3330E3EF" w:rsidR="00816E82" w:rsidRPr="00B13EC5" w:rsidRDefault="00816E82" w:rsidP="00D01866">
      <w:pPr>
        <w:rPr>
          <w:rFonts w:ascii="Calibri" w:hAnsi="Calibri"/>
          <w:sz w:val="22"/>
          <w:szCs w:val="22"/>
        </w:rPr>
      </w:pPr>
    </w:p>
    <w:sectPr w:rsidR="00816E82" w:rsidRPr="00B13EC5" w:rsidSect="0027368C">
      <w:headerReference w:type="even" r:id="rId9"/>
      <w:headerReference w:type="default" r:id="rId10"/>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B2D15" w14:textId="77777777" w:rsidR="00E53573" w:rsidRDefault="00E53573" w:rsidP="00B07FA1">
      <w:r>
        <w:separator/>
      </w:r>
    </w:p>
  </w:endnote>
  <w:endnote w:type="continuationSeparator" w:id="0">
    <w:p w14:paraId="50DABBD7" w14:textId="77777777" w:rsidR="00E53573" w:rsidRDefault="00E53573" w:rsidP="00B07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B89AD" w14:textId="77777777" w:rsidR="00E53573" w:rsidRDefault="00E53573" w:rsidP="00B07FA1">
      <w:r>
        <w:separator/>
      </w:r>
    </w:p>
  </w:footnote>
  <w:footnote w:type="continuationSeparator" w:id="0">
    <w:p w14:paraId="28E00ABC" w14:textId="77777777" w:rsidR="00E53573" w:rsidRDefault="00E53573" w:rsidP="00B07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5612318"/>
      <w:docPartObj>
        <w:docPartGallery w:val="Page Numbers (Top of Page)"/>
        <w:docPartUnique/>
      </w:docPartObj>
    </w:sdtPr>
    <w:sdtEndPr>
      <w:rPr>
        <w:rStyle w:val="PageNumber"/>
      </w:rPr>
    </w:sdtEndPr>
    <w:sdtContent>
      <w:p w14:paraId="0AF14FD3" w14:textId="40D3759F" w:rsidR="00B07FA1" w:rsidRDefault="00B07FA1" w:rsidP="0011591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1B51D1" w14:textId="77777777" w:rsidR="00B07FA1" w:rsidRDefault="00B07FA1" w:rsidP="00B07FA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34106077"/>
      <w:docPartObj>
        <w:docPartGallery w:val="Page Numbers (Top of Page)"/>
        <w:docPartUnique/>
      </w:docPartObj>
    </w:sdtPr>
    <w:sdtEndPr>
      <w:rPr>
        <w:rStyle w:val="PageNumber"/>
      </w:rPr>
    </w:sdtEndPr>
    <w:sdtContent>
      <w:p w14:paraId="4CCAB69E" w14:textId="5416A09C" w:rsidR="00B07FA1" w:rsidRDefault="00B07FA1" w:rsidP="0011591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263094D" w14:textId="16A3785A" w:rsidR="00B07FA1" w:rsidRDefault="00B07FA1" w:rsidP="00B07FA1">
    <w:pPr>
      <w:pStyle w:val="Header"/>
      <w:ind w:right="360"/>
      <w:jc w:val="right"/>
      <w:rPr>
        <w:rFonts w:ascii="Times New Roman" w:hAnsi="Times New Roman" w:cs="Times New Roman"/>
        <w:lang w:val="en-CA"/>
      </w:rPr>
    </w:pPr>
    <w:r w:rsidRPr="00B07FA1">
      <w:rPr>
        <w:rFonts w:ascii="Times New Roman" w:hAnsi="Times New Roman" w:cs="Times New Roman"/>
        <w:lang w:val="en-CA"/>
      </w:rPr>
      <w:t xml:space="preserve">Amina </w:t>
    </w:r>
    <w:proofErr w:type="spellStart"/>
    <w:r w:rsidRPr="00B07FA1">
      <w:rPr>
        <w:rFonts w:ascii="Times New Roman" w:hAnsi="Times New Roman" w:cs="Times New Roman"/>
        <w:lang w:val="en-CA"/>
      </w:rPr>
      <w:t>Moustaqim</w:t>
    </w:r>
    <w:proofErr w:type="spellEnd"/>
    <w:r w:rsidRPr="00B07FA1">
      <w:rPr>
        <w:rFonts w:ascii="Times New Roman" w:hAnsi="Times New Roman" w:cs="Times New Roman"/>
        <w:lang w:val="en-CA"/>
      </w:rPr>
      <w:t>-Barrette</w:t>
    </w:r>
  </w:p>
  <w:p w14:paraId="184CD942" w14:textId="77777777" w:rsidR="00B07FA1" w:rsidRPr="00B07FA1" w:rsidRDefault="00B07FA1" w:rsidP="00B07FA1">
    <w:pPr>
      <w:pStyle w:val="Header"/>
      <w:jc w:val="right"/>
      <w:rPr>
        <w:rFonts w:ascii="Times New Roman" w:hAnsi="Times New Roman" w:cs="Times New Roman"/>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32567"/>
    <w:multiLevelType w:val="multilevel"/>
    <w:tmpl w:val="43BCDE1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1F4315"/>
    <w:multiLevelType w:val="hybridMultilevel"/>
    <w:tmpl w:val="5A468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D31"/>
    <w:rsid w:val="00005825"/>
    <w:rsid w:val="000065AB"/>
    <w:rsid w:val="000262CB"/>
    <w:rsid w:val="000307F9"/>
    <w:rsid w:val="000331B0"/>
    <w:rsid w:val="00035301"/>
    <w:rsid w:val="00040AAB"/>
    <w:rsid w:val="000527F4"/>
    <w:rsid w:val="00062BEC"/>
    <w:rsid w:val="0007404B"/>
    <w:rsid w:val="00076441"/>
    <w:rsid w:val="000842A2"/>
    <w:rsid w:val="00092E1D"/>
    <w:rsid w:val="000950B9"/>
    <w:rsid w:val="000A2664"/>
    <w:rsid w:val="000B19BD"/>
    <w:rsid w:val="000B39FE"/>
    <w:rsid w:val="000D068A"/>
    <w:rsid w:val="000D6D61"/>
    <w:rsid w:val="000E0F63"/>
    <w:rsid w:val="000E5F8A"/>
    <w:rsid w:val="000F1925"/>
    <w:rsid w:val="000F71D8"/>
    <w:rsid w:val="001023AB"/>
    <w:rsid w:val="00106C75"/>
    <w:rsid w:val="00113FD1"/>
    <w:rsid w:val="00115BC2"/>
    <w:rsid w:val="001317A1"/>
    <w:rsid w:val="00143E7F"/>
    <w:rsid w:val="00146166"/>
    <w:rsid w:val="00156E96"/>
    <w:rsid w:val="00157F4A"/>
    <w:rsid w:val="001603C5"/>
    <w:rsid w:val="0016308F"/>
    <w:rsid w:val="00163B94"/>
    <w:rsid w:val="00171F4E"/>
    <w:rsid w:val="00180227"/>
    <w:rsid w:val="00182B2B"/>
    <w:rsid w:val="001866D8"/>
    <w:rsid w:val="001901F5"/>
    <w:rsid w:val="00192472"/>
    <w:rsid w:val="001B1A55"/>
    <w:rsid w:val="001B2576"/>
    <w:rsid w:val="001C54DC"/>
    <w:rsid w:val="001D612D"/>
    <w:rsid w:val="001E10BC"/>
    <w:rsid w:val="001E36A8"/>
    <w:rsid w:val="001F03E7"/>
    <w:rsid w:val="001F05E9"/>
    <w:rsid w:val="0020596D"/>
    <w:rsid w:val="00211B44"/>
    <w:rsid w:val="0021719C"/>
    <w:rsid w:val="0023441D"/>
    <w:rsid w:val="00234DB6"/>
    <w:rsid w:val="002371FD"/>
    <w:rsid w:val="00240989"/>
    <w:rsid w:val="002423F8"/>
    <w:rsid w:val="00245B74"/>
    <w:rsid w:val="00266FBD"/>
    <w:rsid w:val="0027135C"/>
    <w:rsid w:val="0027368C"/>
    <w:rsid w:val="00281E75"/>
    <w:rsid w:val="00293BD8"/>
    <w:rsid w:val="002A0E9A"/>
    <w:rsid w:val="002A3FBA"/>
    <w:rsid w:val="002B3A01"/>
    <w:rsid w:val="002C057E"/>
    <w:rsid w:val="002C7C10"/>
    <w:rsid w:val="002D1A24"/>
    <w:rsid w:val="002E059E"/>
    <w:rsid w:val="002F37C9"/>
    <w:rsid w:val="002F3E86"/>
    <w:rsid w:val="003038AC"/>
    <w:rsid w:val="00316CDF"/>
    <w:rsid w:val="00336039"/>
    <w:rsid w:val="0034006B"/>
    <w:rsid w:val="003409EB"/>
    <w:rsid w:val="00342004"/>
    <w:rsid w:val="00356207"/>
    <w:rsid w:val="00360BC3"/>
    <w:rsid w:val="00362BBE"/>
    <w:rsid w:val="00363BD7"/>
    <w:rsid w:val="003709B3"/>
    <w:rsid w:val="00382107"/>
    <w:rsid w:val="00391FB8"/>
    <w:rsid w:val="003953FA"/>
    <w:rsid w:val="003A58CC"/>
    <w:rsid w:val="003B18E1"/>
    <w:rsid w:val="003B4214"/>
    <w:rsid w:val="003C3950"/>
    <w:rsid w:val="003C5C3C"/>
    <w:rsid w:val="003C6BC9"/>
    <w:rsid w:val="003D00A5"/>
    <w:rsid w:val="003D0B37"/>
    <w:rsid w:val="003D6B9E"/>
    <w:rsid w:val="003E0891"/>
    <w:rsid w:val="003E64F9"/>
    <w:rsid w:val="003E7DBC"/>
    <w:rsid w:val="00407B72"/>
    <w:rsid w:val="00410016"/>
    <w:rsid w:val="00425998"/>
    <w:rsid w:val="00432C4D"/>
    <w:rsid w:val="004438CE"/>
    <w:rsid w:val="00443BF1"/>
    <w:rsid w:val="0046532D"/>
    <w:rsid w:val="0046575B"/>
    <w:rsid w:val="004728AA"/>
    <w:rsid w:val="00480716"/>
    <w:rsid w:val="00480B3C"/>
    <w:rsid w:val="00494742"/>
    <w:rsid w:val="00495E00"/>
    <w:rsid w:val="004977B8"/>
    <w:rsid w:val="004B167B"/>
    <w:rsid w:val="004B5779"/>
    <w:rsid w:val="004C40C7"/>
    <w:rsid w:val="004D11B0"/>
    <w:rsid w:val="004E1E68"/>
    <w:rsid w:val="004E7DC3"/>
    <w:rsid w:val="004F448B"/>
    <w:rsid w:val="004F5227"/>
    <w:rsid w:val="00516375"/>
    <w:rsid w:val="005167BE"/>
    <w:rsid w:val="005208FC"/>
    <w:rsid w:val="00535D31"/>
    <w:rsid w:val="0055149A"/>
    <w:rsid w:val="00560B34"/>
    <w:rsid w:val="00560C83"/>
    <w:rsid w:val="00567603"/>
    <w:rsid w:val="00584773"/>
    <w:rsid w:val="00584E2E"/>
    <w:rsid w:val="005952EF"/>
    <w:rsid w:val="005965CB"/>
    <w:rsid w:val="005B28A8"/>
    <w:rsid w:val="005D6F0D"/>
    <w:rsid w:val="005D77E5"/>
    <w:rsid w:val="005E0196"/>
    <w:rsid w:val="005E7B24"/>
    <w:rsid w:val="00603D82"/>
    <w:rsid w:val="00611196"/>
    <w:rsid w:val="00627B3C"/>
    <w:rsid w:val="006346AF"/>
    <w:rsid w:val="0063552D"/>
    <w:rsid w:val="00635DCB"/>
    <w:rsid w:val="00645A74"/>
    <w:rsid w:val="00664D4A"/>
    <w:rsid w:val="00666573"/>
    <w:rsid w:val="006668EF"/>
    <w:rsid w:val="00676C28"/>
    <w:rsid w:val="00680A5B"/>
    <w:rsid w:val="006820BF"/>
    <w:rsid w:val="00691362"/>
    <w:rsid w:val="00692F46"/>
    <w:rsid w:val="006A012E"/>
    <w:rsid w:val="006A4513"/>
    <w:rsid w:val="006A5378"/>
    <w:rsid w:val="006A61A2"/>
    <w:rsid w:val="006B03F5"/>
    <w:rsid w:val="006B05DD"/>
    <w:rsid w:val="006B3507"/>
    <w:rsid w:val="006B6D27"/>
    <w:rsid w:val="006C032D"/>
    <w:rsid w:val="006C5E6C"/>
    <w:rsid w:val="006C6660"/>
    <w:rsid w:val="006D5B02"/>
    <w:rsid w:val="006E7EF7"/>
    <w:rsid w:val="00707910"/>
    <w:rsid w:val="00720C62"/>
    <w:rsid w:val="00733C68"/>
    <w:rsid w:val="00753124"/>
    <w:rsid w:val="0075754B"/>
    <w:rsid w:val="00757A0E"/>
    <w:rsid w:val="00763D0B"/>
    <w:rsid w:val="00777B2C"/>
    <w:rsid w:val="007844B6"/>
    <w:rsid w:val="0078513D"/>
    <w:rsid w:val="007858D3"/>
    <w:rsid w:val="00787E08"/>
    <w:rsid w:val="007961C5"/>
    <w:rsid w:val="007B622D"/>
    <w:rsid w:val="007C0ABE"/>
    <w:rsid w:val="007C406D"/>
    <w:rsid w:val="007E019A"/>
    <w:rsid w:val="007E3266"/>
    <w:rsid w:val="007E4C23"/>
    <w:rsid w:val="007F3176"/>
    <w:rsid w:val="007F402D"/>
    <w:rsid w:val="008026C1"/>
    <w:rsid w:val="00810AA6"/>
    <w:rsid w:val="008115A0"/>
    <w:rsid w:val="00811DCC"/>
    <w:rsid w:val="00816E82"/>
    <w:rsid w:val="00821851"/>
    <w:rsid w:val="00832E2D"/>
    <w:rsid w:val="00834BBA"/>
    <w:rsid w:val="00835273"/>
    <w:rsid w:val="00837B33"/>
    <w:rsid w:val="00844CF8"/>
    <w:rsid w:val="008469C3"/>
    <w:rsid w:val="0085010F"/>
    <w:rsid w:val="0086060A"/>
    <w:rsid w:val="00863615"/>
    <w:rsid w:val="00863913"/>
    <w:rsid w:val="00863A0A"/>
    <w:rsid w:val="008657B3"/>
    <w:rsid w:val="00865DF9"/>
    <w:rsid w:val="00867891"/>
    <w:rsid w:val="00882BDC"/>
    <w:rsid w:val="00891144"/>
    <w:rsid w:val="0089765E"/>
    <w:rsid w:val="008B3119"/>
    <w:rsid w:val="008C05A2"/>
    <w:rsid w:val="008C304D"/>
    <w:rsid w:val="008D0DEC"/>
    <w:rsid w:val="008D2B7A"/>
    <w:rsid w:val="008D6D9C"/>
    <w:rsid w:val="008D7846"/>
    <w:rsid w:val="008D79A1"/>
    <w:rsid w:val="008E1A44"/>
    <w:rsid w:val="008F269B"/>
    <w:rsid w:val="008F7F87"/>
    <w:rsid w:val="009026BD"/>
    <w:rsid w:val="0091456C"/>
    <w:rsid w:val="00915D4B"/>
    <w:rsid w:val="009165B4"/>
    <w:rsid w:val="00925D70"/>
    <w:rsid w:val="00925ECD"/>
    <w:rsid w:val="009328A3"/>
    <w:rsid w:val="009350C3"/>
    <w:rsid w:val="00945589"/>
    <w:rsid w:val="00946372"/>
    <w:rsid w:val="009471DA"/>
    <w:rsid w:val="00947B2B"/>
    <w:rsid w:val="00956177"/>
    <w:rsid w:val="00967744"/>
    <w:rsid w:val="00977676"/>
    <w:rsid w:val="00987C26"/>
    <w:rsid w:val="009943D6"/>
    <w:rsid w:val="009A56F9"/>
    <w:rsid w:val="009A69DF"/>
    <w:rsid w:val="009B3945"/>
    <w:rsid w:val="009B536E"/>
    <w:rsid w:val="009C2983"/>
    <w:rsid w:val="009C2B6A"/>
    <w:rsid w:val="009D28CA"/>
    <w:rsid w:val="009F4164"/>
    <w:rsid w:val="009F5F1F"/>
    <w:rsid w:val="009F66B5"/>
    <w:rsid w:val="00A03577"/>
    <w:rsid w:val="00A04F49"/>
    <w:rsid w:val="00A12608"/>
    <w:rsid w:val="00A21339"/>
    <w:rsid w:val="00A33F0D"/>
    <w:rsid w:val="00A355AC"/>
    <w:rsid w:val="00A450A4"/>
    <w:rsid w:val="00A47D06"/>
    <w:rsid w:val="00A54634"/>
    <w:rsid w:val="00A65D55"/>
    <w:rsid w:val="00A862CC"/>
    <w:rsid w:val="00A9081B"/>
    <w:rsid w:val="00A97C41"/>
    <w:rsid w:val="00AA2561"/>
    <w:rsid w:val="00AA7181"/>
    <w:rsid w:val="00AB2A74"/>
    <w:rsid w:val="00AB5358"/>
    <w:rsid w:val="00AC2854"/>
    <w:rsid w:val="00AC5C08"/>
    <w:rsid w:val="00AC5E05"/>
    <w:rsid w:val="00AC67B9"/>
    <w:rsid w:val="00AD115A"/>
    <w:rsid w:val="00AD204B"/>
    <w:rsid w:val="00AE6FB5"/>
    <w:rsid w:val="00AF15A5"/>
    <w:rsid w:val="00AF51DC"/>
    <w:rsid w:val="00AF6527"/>
    <w:rsid w:val="00AF774A"/>
    <w:rsid w:val="00B015AF"/>
    <w:rsid w:val="00B03040"/>
    <w:rsid w:val="00B07FA1"/>
    <w:rsid w:val="00B13EC5"/>
    <w:rsid w:val="00B14A19"/>
    <w:rsid w:val="00B16570"/>
    <w:rsid w:val="00B16EE3"/>
    <w:rsid w:val="00B35C25"/>
    <w:rsid w:val="00B36DA1"/>
    <w:rsid w:val="00B37F4D"/>
    <w:rsid w:val="00B41C5B"/>
    <w:rsid w:val="00B446DC"/>
    <w:rsid w:val="00B44A5F"/>
    <w:rsid w:val="00B44C1B"/>
    <w:rsid w:val="00B50437"/>
    <w:rsid w:val="00B50555"/>
    <w:rsid w:val="00B63554"/>
    <w:rsid w:val="00B65C7D"/>
    <w:rsid w:val="00B7407E"/>
    <w:rsid w:val="00B850C4"/>
    <w:rsid w:val="00B95D6E"/>
    <w:rsid w:val="00B96801"/>
    <w:rsid w:val="00B974E0"/>
    <w:rsid w:val="00BB034E"/>
    <w:rsid w:val="00BB0639"/>
    <w:rsid w:val="00BB079F"/>
    <w:rsid w:val="00BB6C96"/>
    <w:rsid w:val="00BD1355"/>
    <w:rsid w:val="00BF1719"/>
    <w:rsid w:val="00C00404"/>
    <w:rsid w:val="00C06604"/>
    <w:rsid w:val="00C1169E"/>
    <w:rsid w:val="00C33454"/>
    <w:rsid w:val="00C357F3"/>
    <w:rsid w:val="00C57D74"/>
    <w:rsid w:val="00C66099"/>
    <w:rsid w:val="00C67113"/>
    <w:rsid w:val="00C73241"/>
    <w:rsid w:val="00C75932"/>
    <w:rsid w:val="00C8325B"/>
    <w:rsid w:val="00C93211"/>
    <w:rsid w:val="00C94AEF"/>
    <w:rsid w:val="00C96CA1"/>
    <w:rsid w:val="00CA147B"/>
    <w:rsid w:val="00CA4317"/>
    <w:rsid w:val="00CB3507"/>
    <w:rsid w:val="00CB4DB8"/>
    <w:rsid w:val="00CB5967"/>
    <w:rsid w:val="00CB791F"/>
    <w:rsid w:val="00CC15B7"/>
    <w:rsid w:val="00CC1846"/>
    <w:rsid w:val="00CC41B7"/>
    <w:rsid w:val="00CC50B0"/>
    <w:rsid w:val="00CD2779"/>
    <w:rsid w:val="00CD58D8"/>
    <w:rsid w:val="00CF2F85"/>
    <w:rsid w:val="00CF56F1"/>
    <w:rsid w:val="00CF78DD"/>
    <w:rsid w:val="00D0181E"/>
    <w:rsid w:val="00D01866"/>
    <w:rsid w:val="00D01E61"/>
    <w:rsid w:val="00D029FE"/>
    <w:rsid w:val="00D138D6"/>
    <w:rsid w:val="00D16058"/>
    <w:rsid w:val="00D17B11"/>
    <w:rsid w:val="00D20BA0"/>
    <w:rsid w:val="00D2169A"/>
    <w:rsid w:val="00D26CA6"/>
    <w:rsid w:val="00D33451"/>
    <w:rsid w:val="00D35B61"/>
    <w:rsid w:val="00D37169"/>
    <w:rsid w:val="00D37D02"/>
    <w:rsid w:val="00D4426B"/>
    <w:rsid w:val="00D51577"/>
    <w:rsid w:val="00D52E5B"/>
    <w:rsid w:val="00D60F3C"/>
    <w:rsid w:val="00D67D9C"/>
    <w:rsid w:val="00D72092"/>
    <w:rsid w:val="00D73FAF"/>
    <w:rsid w:val="00D93F86"/>
    <w:rsid w:val="00DA3CD2"/>
    <w:rsid w:val="00DB0637"/>
    <w:rsid w:val="00DB312A"/>
    <w:rsid w:val="00DB4597"/>
    <w:rsid w:val="00DB5666"/>
    <w:rsid w:val="00DB6257"/>
    <w:rsid w:val="00DC090C"/>
    <w:rsid w:val="00DC638A"/>
    <w:rsid w:val="00DD6A0D"/>
    <w:rsid w:val="00DE01EF"/>
    <w:rsid w:val="00DE0CF4"/>
    <w:rsid w:val="00DE0FD1"/>
    <w:rsid w:val="00DE2059"/>
    <w:rsid w:val="00DE4ED1"/>
    <w:rsid w:val="00DE54CA"/>
    <w:rsid w:val="00DE56FE"/>
    <w:rsid w:val="00DE658E"/>
    <w:rsid w:val="00E02F56"/>
    <w:rsid w:val="00E04E65"/>
    <w:rsid w:val="00E05D49"/>
    <w:rsid w:val="00E121AD"/>
    <w:rsid w:val="00E1697B"/>
    <w:rsid w:val="00E236A9"/>
    <w:rsid w:val="00E36321"/>
    <w:rsid w:val="00E43BE7"/>
    <w:rsid w:val="00E46FE8"/>
    <w:rsid w:val="00E53573"/>
    <w:rsid w:val="00E54724"/>
    <w:rsid w:val="00E670E9"/>
    <w:rsid w:val="00E77E99"/>
    <w:rsid w:val="00E91928"/>
    <w:rsid w:val="00E96462"/>
    <w:rsid w:val="00EB02F5"/>
    <w:rsid w:val="00EC1A4F"/>
    <w:rsid w:val="00ED4BBC"/>
    <w:rsid w:val="00ED7EF5"/>
    <w:rsid w:val="00EE0723"/>
    <w:rsid w:val="00EE3519"/>
    <w:rsid w:val="00EE5B5F"/>
    <w:rsid w:val="00EF6BD0"/>
    <w:rsid w:val="00EF6E0B"/>
    <w:rsid w:val="00F36D71"/>
    <w:rsid w:val="00F576D3"/>
    <w:rsid w:val="00F57BDD"/>
    <w:rsid w:val="00F67590"/>
    <w:rsid w:val="00F77338"/>
    <w:rsid w:val="00F85FEB"/>
    <w:rsid w:val="00FB4EAB"/>
    <w:rsid w:val="00FD3A62"/>
    <w:rsid w:val="00FF213D"/>
    <w:rsid w:val="00FF31C2"/>
    <w:rsid w:val="00FF688D"/>
    <w:rsid w:val="00FF70B1"/>
    <w:rsid w:val="00FF7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011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0F71D8"/>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38D6"/>
    <w:rPr>
      <w:color w:val="0563C1" w:themeColor="hyperlink"/>
      <w:u w:val="single"/>
    </w:rPr>
  </w:style>
  <w:style w:type="character" w:styleId="FollowedHyperlink">
    <w:name w:val="FollowedHyperlink"/>
    <w:basedOn w:val="DefaultParagraphFont"/>
    <w:uiPriority w:val="99"/>
    <w:semiHidden/>
    <w:unhideWhenUsed/>
    <w:rsid w:val="00E36321"/>
    <w:rPr>
      <w:color w:val="954F72" w:themeColor="followedHyperlink"/>
      <w:u w:val="single"/>
    </w:rPr>
  </w:style>
  <w:style w:type="character" w:customStyle="1" w:styleId="Heading1Char">
    <w:name w:val="Heading 1 Char"/>
    <w:basedOn w:val="DefaultParagraphFont"/>
    <w:link w:val="Heading1"/>
    <w:uiPriority w:val="9"/>
    <w:rsid w:val="000F71D8"/>
    <w:rPr>
      <w:rFonts w:ascii="Times New Roman" w:hAnsi="Times New Roman" w:cs="Times New Roman"/>
      <w:b/>
      <w:bCs/>
      <w:kern w:val="36"/>
      <w:sz w:val="48"/>
      <w:szCs w:val="48"/>
    </w:rPr>
  </w:style>
  <w:style w:type="paragraph" w:styleId="DocumentMap">
    <w:name w:val="Document Map"/>
    <w:basedOn w:val="Normal"/>
    <w:link w:val="DocumentMapChar"/>
    <w:uiPriority w:val="99"/>
    <w:semiHidden/>
    <w:unhideWhenUsed/>
    <w:rsid w:val="00E02F56"/>
    <w:rPr>
      <w:rFonts w:ascii="Times New Roman" w:hAnsi="Times New Roman" w:cs="Times New Roman"/>
    </w:rPr>
  </w:style>
  <w:style w:type="character" w:customStyle="1" w:styleId="DocumentMapChar">
    <w:name w:val="Document Map Char"/>
    <w:basedOn w:val="DefaultParagraphFont"/>
    <w:link w:val="DocumentMap"/>
    <w:uiPriority w:val="99"/>
    <w:semiHidden/>
    <w:rsid w:val="00E02F56"/>
    <w:rPr>
      <w:rFonts w:ascii="Times New Roman" w:hAnsi="Times New Roman" w:cs="Times New Roman"/>
    </w:rPr>
  </w:style>
  <w:style w:type="character" w:styleId="Emphasis">
    <w:name w:val="Emphasis"/>
    <w:basedOn w:val="DefaultParagraphFont"/>
    <w:uiPriority w:val="20"/>
    <w:qFormat/>
    <w:rsid w:val="00810AA6"/>
    <w:rPr>
      <w:i/>
      <w:iCs/>
    </w:rPr>
  </w:style>
  <w:style w:type="character" w:styleId="Strong">
    <w:name w:val="Strong"/>
    <w:basedOn w:val="DefaultParagraphFont"/>
    <w:uiPriority w:val="22"/>
    <w:qFormat/>
    <w:rsid w:val="00810AA6"/>
    <w:rPr>
      <w:b/>
      <w:bCs/>
    </w:rPr>
  </w:style>
  <w:style w:type="paragraph" w:styleId="ListParagraph">
    <w:name w:val="List Paragraph"/>
    <w:basedOn w:val="Normal"/>
    <w:uiPriority w:val="34"/>
    <w:qFormat/>
    <w:rsid w:val="00FF213D"/>
    <w:pPr>
      <w:ind w:left="720"/>
      <w:contextualSpacing/>
    </w:pPr>
  </w:style>
  <w:style w:type="paragraph" w:styleId="BalloonText">
    <w:name w:val="Balloon Text"/>
    <w:basedOn w:val="Normal"/>
    <w:link w:val="BalloonTextChar"/>
    <w:uiPriority w:val="99"/>
    <w:semiHidden/>
    <w:unhideWhenUsed/>
    <w:rsid w:val="00FF213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F213D"/>
    <w:rPr>
      <w:rFonts w:ascii="Times New Roman" w:hAnsi="Times New Roman" w:cs="Times New Roman"/>
      <w:sz w:val="18"/>
      <w:szCs w:val="18"/>
    </w:rPr>
  </w:style>
  <w:style w:type="paragraph" w:styleId="Bibliography">
    <w:name w:val="Bibliography"/>
    <w:basedOn w:val="Normal"/>
    <w:next w:val="Normal"/>
    <w:uiPriority w:val="37"/>
    <w:unhideWhenUsed/>
    <w:rsid w:val="00D01866"/>
    <w:pPr>
      <w:spacing w:line="480" w:lineRule="auto"/>
      <w:ind w:left="720" w:hanging="720"/>
    </w:pPr>
  </w:style>
  <w:style w:type="paragraph" w:styleId="Header">
    <w:name w:val="header"/>
    <w:basedOn w:val="Normal"/>
    <w:link w:val="HeaderChar"/>
    <w:uiPriority w:val="99"/>
    <w:unhideWhenUsed/>
    <w:rsid w:val="00B07FA1"/>
    <w:pPr>
      <w:tabs>
        <w:tab w:val="center" w:pos="4680"/>
        <w:tab w:val="right" w:pos="9360"/>
      </w:tabs>
    </w:pPr>
  </w:style>
  <w:style w:type="character" w:customStyle="1" w:styleId="HeaderChar">
    <w:name w:val="Header Char"/>
    <w:basedOn w:val="DefaultParagraphFont"/>
    <w:link w:val="Header"/>
    <w:uiPriority w:val="99"/>
    <w:rsid w:val="00B07FA1"/>
  </w:style>
  <w:style w:type="paragraph" w:styleId="Footer">
    <w:name w:val="footer"/>
    <w:basedOn w:val="Normal"/>
    <w:link w:val="FooterChar"/>
    <w:uiPriority w:val="99"/>
    <w:unhideWhenUsed/>
    <w:rsid w:val="00B07FA1"/>
    <w:pPr>
      <w:tabs>
        <w:tab w:val="center" w:pos="4680"/>
        <w:tab w:val="right" w:pos="9360"/>
      </w:tabs>
    </w:pPr>
  </w:style>
  <w:style w:type="character" w:customStyle="1" w:styleId="FooterChar">
    <w:name w:val="Footer Char"/>
    <w:basedOn w:val="DefaultParagraphFont"/>
    <w:link w:val="Footer"/>
    <w:uiPriority w:val="99"/>
    <w:rsid w:val="00B07FA1"/>
  </w:style>
  <w:style w:type="character" w:styleId="PageNumber">
    <w:name w:val="page number"/>
    <w:basedOn w:val="DefaultParagraphFont"/>
    <w:uiPriority w:val="99"/>
    <w:semiHidden/>
    <w:unhideWhenUsed/>
    <w:rsid w:val="00B07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34794">
      <w:bodyDiv w:val="1"/>
      <w:marLeft w:val="0"/>
      <w:marRight w:val="0"/>
      <w:marTop w:val="0"/>
      <w:marBottom w:val="0"/>
      <w:divBdr>
        <w:top w:val="none" w:sz="0" w:space="0" w:color="auto"/>
        <w:left w:val="none" w:sz="0" w:space="0" w:color="auto"/>
        <w:bottom w:val="none" w:sz="0" w:space="0" w:color="auto"/>
        <w:right w:val="none" w:sz="0" w:space="0" w:color="auto"/>
      </w:divBdr>
    </w:div>
    <w:div w:id="644817598">
      <w:bodyDiv w:val="1"/>
      <w:marLeft w:val="0"/>
      <w:marRight w:val="0"/>
      <w:marTop w:val="0"/>
      <w:marBottom w:val="0"/>
      <w:divBdr>
        <w:top w:val="none" w:sz="0" w:space="0" w:color="auto"/>
        <w:left w:val="none" w:sz="0" w:space="0" w:color="auto"/>
        <w:bottom w:val="none" w:sz="0" w:space="0" w:color="auto"/>
        <w:right w:val="none" w:sz="0" w:space="0" w:color="auto"/>
      </w:divBdr>
    </w:div>
    <w:div w:id="749888081">
      <w:bodyDiv w:val="1"/>
      <w:marLeft w:val="0"/>
      <w:marRight w:val="0"/>
      <w:marTop w:val="0"/>
      <w:marBottom w:val="0"/>
      <w:divBdr>
        <w:top w:val="none" w:sz="0" w:space="0" w:color="auto"/>
        <w:left w:val="none" w:sz="0" w:space="0" w:color="auto"/>
        <w:bottom w:val="none" w:sz="0" w:space="0" w:color="auto"/>
        <w:right w:val="none" w:sz="0" w:space="0" w:color="auto"/>
      </w:divBdr>
    </w:div>
    <w:div w:id="1238829679">
      <w:bodyDiv w:val="1"/>
      <w:marLeft w:val="0"/>
      <w:marRight w:val="0"/>
      <w:marTop w:val="0"/>
      <w:marBottom w:val="0"/>
      <w:divBdr>
        <w:top w:val="none" w:sz="0" w:space="0" w:color="auto"/>
        <w:left w:val="none" w:sz="0" w:space="0" w:color="auto"/>
        <w:bottom w:val="none" w:sz="0" w:space="0" w:color="auto"/>
        <w:right w:val="none" w:sz="0" w:space="0" w:color="auto"/>
      </w:divBdr>
    </w:div>
    <w:div w:id="1276906789">
      <w:bodyDiv w:val="1"/>
      <w:marLeft w:val="0"/>
      <w:marRight w:val="0"/>
      <w:marTop w:val="0"/>
      <w:marBottom w:val="0"/>
      <w:divBdr>
        <w:top w:val="none" w:sz="0" w:space="0" w:color="auto"/>
        <w:left w:val="none" w:sz="0" w:space="0" w:color="auto"/>
        <w:bottom w:val="none" w:sz="0" w:space="0" w:color="auto"/>
        <w:right w:val="none" w:sz="0" w:space="0" w:color="auto"/>
      </w:divBdr>
    </w:div>
    <w:div w:id="1384328728">
      <w:bodyDiv w:val="1"/>
      <w:marLeft w:val="0"/>
      <w:marRight w:val="0"/>
      <w:marTop w:val="0"/>
      <w:marBottom w:val="0"/>
      <w:divBdr>
        <w:top w:val="none" w:sz="0" w:space="0" w:color="auto"/>
        <w:left w:val="none" w:sz="0" w:space="0" w:color="auto"/>
        <w:bottom w:val="none" w:sz="0" w:space="0" w:color="auto"/>
        <w:right w:val="none" w:sz="0" w:space="0" w:color="auto"/>
      </w:divBdr>
    </w:div>
    <w:div w:id="1462965957">
      <w:bodyDiv w:val="1"/>
      <w:marLeft w:val="0"/>
      <w:marRight w:val="0"/>
      <w:marTop w:val="0"/>
      <w:marBottom w:val="0"/>
      <w:divBdr>
        <w:top w:val="none" w:sz="0" w:space="0" w:color="auto"/>
        <w:left w:val="none" w:sz="0" w:space="0" w:color="auto"/>
        <w:bottom w:val="none" w:sz="0" w:space="0" w:color="auto"/>
        <w:right w:val="none" w:sz="0" w:space="0" w:color="auto"/>
      </w:divBdr>
    </w:div>
    <w:div w:id="2010861644">
      <w:bodyDiv w:val="1"/>
      <w:marLeft w:val="0"/>
      <w:marRight w:val="0"/>
      <w:marTop w:val="0"/>
      <w:marBottom w:val="0"/>
      <w:divBdr>
        <w:top w:val="none" w:sz="0" w:space="0" w:color="auto"/>
        <w:left w:val="none" w:sz="0" w:space="0" w:color="auto"/>
        <w:bottom w:val="none" w:sz="0" w:space="0" w:color="auto"/>
        <w:right w:val="none" w:sz="0" w:space="0" w:color="auto"/>
      </w:divBdr>
    </w:div>
    <w:div w:id="2099061036">
      <w:bodyDiv w:val="1"/>
      <w:marLeft w:val="0"/>
      <w:marRight w:val="0"/>
      <w:marTop w:val="0"/>
      <w:marBottom w:val="0"/>
      <w:divBdr>
        <w:top w:val="none" w:sz="0" w:space="0" w:color="auto"/>
        <w:left w:val="none" w:sz="0" w:space="0" w:color="auto"/>
        <w:bottom w:val="none" w:sz="0" w:space="0" w:color="auto"/>
        <w:right w:val="none" w:sz="0" w:space="0" w:color="auto"/>
      </w:divBdr>
    </w:div>
    <w:div w:id="21163166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4BE97-6713-434B-9C27-DE6E40EAD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1651</Words>
  <Characters>9413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Joie Robles</dc:creator>
  <cp:keywords/>
  <dc:description/>
  <cp:lastModifiedBy>Amina Moustaqim-Barrette</cp:lastModifiedBy>
  <cp:revision>4</cp:revision>
  <dcterms:created xsi:type="dcterms:W3CDTF">2020-10-07T17:53:00Z</dcterms:created>
  <dcterms:modified xsi:type="dcterms:W3CDTF">2020-10-07T20:14:00Z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zotero-version="5.0.90"&gt;&lt;session id="or1f6vlR"/&gt;&lt;style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