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9C99" w14:textId="60303BB3" w:rsidR="00626007" w:rsidRDefault="00626007" w:rsidP="007B1486">
      <w:pPr>
        <w:contextualSpacing/>
      </w:pPr>
      <w:r>
        <w:t>Jonathan Ho</w:t>
      </w:r>
    </w:p>
    <w:p w14:paraId="1BC325E5" w14:textId="0AE18E0C" w:rsidR="00626007" w:rsidRDefault="00626007" w:rsidP="007B1486">
      <w:pPr>
        <w:contextualSpacing/>
      </w:pPr>
      <w:r>
        <w:t>ENGL301 99A</w:t>
      </w:r>
    </w:p>
    <w:p w14:paraId="3D82DB9F" w14:textId="2E78A0D7" w:rsidR="00626007" w:rsidRPr="00626007" w:rsidRDefault="00626007" w:rsidP="007B1486">
      <w:pPr>
        <w:contextualSpacing/>
        <w:rPr>
          <w:b/>
          <w:bCs/>
          <w:u w:val="single"/>
        </w:rPr>
      </w:pPr>
      <w:r w:rsidRPr="00626007">
        <w:rPr>
          <w:b/>
          <w:bCs/>
          <w:u w:val="single"/>
        </w:rPr>
        <w:t xml:space="preserve">Assignment 1.3 – </w:t>
      </w:r>
      <w:r w:rsidR="000F41C7">
        <w:rPr>
          <w:b/>
          <w:bCs/>
          <w:u w:val="single"/>
        </w:rPr>
        <w:t xml:space="preserve">Revised </w:t>
      </w:r>
      <w:r w:rsidRPr="00626007">
        <w:rPr>
          <w:b/>
          <w:bCs/>
          <w:u w:val="single"/>
        </w:rPr>
        <w:t>Three Definitions</w:t>
      </w:r>
    </w:p>
    <w:p w14:paraId="5469F06D" w14:textId="77777777" w:rsidR="00626007" w:rsidRDefault="00626007" w:rsidP="007B1486">
      <w:pPr>
        <w:contextualSpacing/>
      </w:pPr>
    </w:p>
    <w:p w14:paraId="3F8BF0C5" w14:textId="00ACE8C9" w:rsidR="00557E16" w:rsidRDefault="00626007" w:rsidP="007B1486">
      <w:pPr>
        <w:contextualSpacing/>
      </w:pPr>
      <w:r w:rsidRPr="00A66701">
        <w:rPr>
          <w:b/>
          <w:bCs/>
        </w:rPr>
        <w:t>Intro</w:t>
      </w:r>
      <w:r w:rsidR="00FC2E64">
        <w:rPr>
          <w:b/>
          <w:bCs/>
        </w:rPr>
        <w:t>duction</w:t>
      </w:r>
      <w:r w:rsidRPr="00A66701">
        <w:rPr>
          <w:b/>
          <w:bCs/>
        </w:rPr>
        <w:t>:</w:t>
      </w:r>
      <w:r w:rsidR="00A66701" w:rsidRPr="00A66701">
        <w:rPr>
          <w:b/>
          <w:bCs/>
        </w:rPr>
        <w:t xml:space="preserve"> </w:t>
      </w:r>
      <w:r w:rsidR="00557E16">
        <w:t>Explaining technical term</w:t>
      </w:r>
      <w:r>
        <w:t>s</w:t>
      </w:r>
      <w:r w:rsidR="00557E16">
        <w:t xml:space="preserve"> to a non-technical audience is a common </w:t>
      </w:r>
      <w:r>
        <w:t>o</w:t>
      </w:r>
      <w:r w:rsidR="00557E16">
        <w:t>ccurrence</w:t>
      </w:r>
      <w:r>
        <w:t>,</w:t>
      </w:r>
      <w:r w:rsidR="00557E16">
        <w:t xml:space="preserve"> </w:t>
      </w:r>
      <w:r>
        <w:t>often requiring</w:t>
      </w:r>
      <w:r w:rsidR="00557E16">
        <w:t xml:space="preserve"> definition</w:t>
      </w:r>
      <w:r>
        <w:t>s</w:t>
      </w:r>
      <w:r w:rsidR="00557E16">
        <w:t xml:space="preserve">. </w:t>
      </w:r>
      <w:r>
        <w:t xml:space="preserve">This assignment aims to highlight the importance and role of definitions in technical writing. </w:t>
      </w:r>
      <w:r w:rsidR="00557E16">
        <w:t>Th</w:t>
      </w:r>
      <w:r>
        <w:t xml:space="preserve">e following term will be defined at three levels of detail to accommodate for different situations. </w:t>
      </w:r>
    </w:p>
    <w:p w14:paraId="5EB6815A" w14:textId="77777777" w:rsidR="00F07B66" w:rsidRDefault="00F07B66" w:rsidP="007B1486">
      <w:pPr>
        <w:contextualSpacing/>
      </w:pPr>
    </w:p>
    <w:p w14:paraId="1A8D3410" w14:textId="046B1781" w:rsidR="00F07B66" w:rsidRDefault="00626007" w:rsidP="007B1486">
      <w:pPr>
        <w:contextualSpacing/>
      </w:pPr>
      <w:r w:rsidRPr="00A66701">
        <w:rPr>
          <w:b/>
          <w:bCs/>
        </w:rPr>
        <w:t xml:space="preserve">Technical Term: </w:t>
      </w:r>
      <w:r w:rsidR="00F07B66">
        <w:t>PCR</w:t>
      </w:r>
    </w:p>
    <w:p w14:paraId="071B3463" w14:textId="77777777" w:rsidR="00626007" w:rsidRDefault="00626007" w:rsidP="00626007">
      <w:pPr>
        <w:contextualSpacing/>
      </w:pPr>
    </w:p>
    <w:p w14:paraId="49D95804" w14:textId="1B7150FC" w:rsidR="00626007" w:rsidRDefault="00626007" w:rsidP="00626007">
      <w:pPr>
        <w:contextualSpacing/>
      </w:pPr>
      <w:r w:rsidRPr="00A66701">
        <w:rPr>
          <w:b/>
          <w:bCs/>
        </w:rPr>
        <w:t xml:space="preserve">Scenario: </w:t>
      </w:r>
      <w:r>
        <w:t xml:space="preserve">A biologist explaining PCR to a person with little to no knowledge of science and biology. Assumes the person has heard of DNA </w:t>
      </w:r>
      <w:r w:rsidR="00F718C2">
        <w:t xml:space="preserve">(unique genetic material in every organism) </w:t>
      </w:r>
      <w:r>
        <w:t xml:space="preserve">but </w:t>
      </w:r>
      <w:r w:rsidR="00E94293">
        <w:t xml:space="preserve">does </w:t>
      </w:r>
      <w:r>
        <w:t>not know what it is</w:t>
      </w:r>
      <w:r w:rsidR="00A66701">
        <w:t xml:space="preserve"> in detail</w:t>
      </w:r>
      <w:r>
        <w:t>.</w:t>
      </w:r>
      <w:r w:rsidR="00DB4E7F">
        <w:t xml:space="preserve"> </w:t>
      </w:r>
    </w:p>
    <w:p w14:paraId="69D92124" w14:textId="77777777" w:rsidR="00626007" w:rsidRDefault="00626007" w:rsidP="007B1486">
      <w:pPr>
        <w:contextualSpacing/>
      </w:pPr>
    </w:p>
    <w:p w14:paraId="283376B2" w14:textId="4E685B1A" w:rsidR="00F07B66" w:rsidRDefault="00F07B66" w:rsidP="007B1486">
      <w:pPr>
        <w:contextualSpacing/>
      </w:pPr>
      <w:r w:rsidRPr="00A66701">
        <w:rPr>
          <w:b/>
          <w:bCs/>
        </w:rPr>
        <w:t>Parenthetical</w:t>
      </w:r>
      <w:r w:rsidR="00687AA6">
        <w:rPr>
          <w:b/>
          <w:bCs/>
        </w:rPr>
        <w:t xml:space="preserve"> Definition</w:t>
      </w:r>
      <w:r w:rsidR="00A66701" w:rsidRPr="00A66701">
        <w:rPr>
          <w:b/>
          <w:bCs/>
        </w:rPr>
        <w:t xml:space="preserve">: </w:t>
      </w:r>
      <w:r w:rsidR="00A66701">
        <w:t xml:space="preserve">PCR </w:t>
      </w:r>
      <w:r>
        <w:t>(technique for copying DNA)</w:t>
      </w:r>
      <w:r w:rsidR="00A66701">
        <w:t xml:space="preserve"> is the foundation for many other complex biological techniques</w:t>
      </w:r>
      <w:r w:rsidR="0037379F">
        <w:t xml:space="preserve"> and applications.</w:t>
      </w:r>
      <w:r w:rsidR="004D24E2">
        <w:t xml:space="preserve"> </w:t>
      </w:r>
    </w:p>
    <w:p w14:paraId="595D6421" w14:textId="77777777" w:rsidR="00F07B66" w:rsidRDefault="00F07B66" w:rsidP="007B1486">
      <w:pPr>
        <w:contextualSpacing/>
      </w:pPr>
    </w:p>
    <w:p w14:paraId="4D3AA1B5" w14:textId="61717E1C" w:rsidR="00F07B66" w:rsidRDefault="00F07B66" w:rsidP="007B1486">
      <w:pPr>
        <w:contextualSpacing/>
      </w:pPr>
      <w:r w:rsidRPr="00A66701">
        <w:rPr>
          <w:b/>
          <w:bCs/>
        </w:rPr>
        <w:t>Sentence</w:t>
      </w:r>
      <w:r w:rsidR="00687AA6">
        <w:rPr>
          <w:b/>
          <w:bCs/>
        </w:rPr>
        <w:t xml:space="preserve"> Definition</w:t>
      </w:r>
      <w:r w:rsidR="00A66701" w:rsidRPr="00A66701">
        <w:rPr>
          <w:b/>
          <w:bCs/>
        </w:rPr>
        <w:t xml:space="preserve">: </w:t>
      </w:r>
      <w:r>
        <w:t>PCR is a biological technique that is used to make many copies of a small section of DNA.</w:t>
      </w:r>
      <w:r w:rsidR="00A66701">
        <w:t xml:space="preserve"> </w:t>
      </w:r>
    </w:p>
    <w:p w14:paraId="707F0E2B" w14:textId="77777777" w:rsidR="00F07B66" w:rsidRDefault="00F07B66" w:rsidP="007B1486">
      <w:pPr>
        <w:contextualSpacing/>
      </w:pPr>
    </w:p>
    <w:p w14:paraId="6337E825" w14:textId="4AAEFAA5" w:rsidR="00F07B66" w:rsidRDefault="00F07B66" w:rsidP="00DB4E7F">
      <w:pPr>
        <w:contextualSpacing/>
      </w:pPr>
      <w:r w:rsidRPr="00A66701">
        <w:rPr>
          <w:b/>
          <w:bCs/>
        </w:rPr>
        <w:t>Expanded</w:t>
      </w:r>
      <w:r w:rsidR="00687AA6">
        <w:rPr>
          <w:b/>
          <w:bCs/>
        </w:rPr>
        <w:t xml:space="preserve"> Definition</w:t>
      </w:r>
      <w:r w:rsidR="00A66701" w:rsidRPr="00A66701">
        <w:rPr>
          <w:b/>
          <w:bCs/>
        </w:rPr>
        <w:t>:</w:t>
      </w:r>
      <w:r w:rsidR="00EB3C08">
        <w:rPr>
          <w:b/>
          <w:bCs/>
        </w:rPr>
        <w:t xml:space="preserve"> </w:t>
      </w:r>
      <w:r>
        <w:t>The term PCR is an acronym for Polymerase Chain Reaction. Like its name suggests, PCR describes a continuous cycle of reactions involving a special molecule called polymerase.</w:t>
      </w:r>
      <w:r w:rsidR="00FA6AC8">
        <w:t xml:space="preserve"> </w:t>
      </w:r>
    </w:p>
    <w:p w14:paraId="72E2BE74" w14:textId="77777777" w:rsidR="00F07B66" w:rsidRDefault="00F07B66" w:rsidP="007B1486">
      <w:pPr>
        <w:contextualSpacing/>
      </w:pPr>
    </w:p>
    <w:p w14:paraId="51CD47F1" w14:textId="2E334A0F" w:rsidR="00A35395" w:rsidRDefault="00F07B66" w:rsidP="00DB4E7F">
      <w:pPr>
        <w:contextualSpacing/>
      </w:pPr>
      <w:r>
        <w:t xml:space="preserve">PCR is a reaction, </w:t>
      </w:r>
      <w:r w:rsidR="00E94293">
        <w:t xml:space="preserve">meaning </w:t>
      </w:r>
      <w:r>
        <w:t xml:space="preserve">there </w:t>
      </w:r>
      <w:r w:rsidR="00E94293">
        <w:t xml:space="preserve">are </w:t>
      </w:r>
      <w:r>
        <w:t>inputs and outputs. The output is known to be many copies of DNA</w:t>
      </w:r>
      <w:r w:rsidR="0037379F">
        <w:t>;</w:t>
      </w:r>
      <w:r>
        <w:t xml:space="preserve"> the inputs are described </w:t>
      </w:r>
      <w:r w:rsidR="00F678A9">
        <w:t>as follows</w:t>
      </w:r>
      <w:r w:rsidR="000F41C7">
        <w:t xml:space="preserve"> and are also shown in figure 1</w:t>
      </w:r>
      <w:r w:rsidR="00EB3C08">
        <w:t xml:space="preserve"> below</w:t>
      </w:r>
      <w:r w:rsidR="00F678A9">
        <w:t xml:space="preserve">. </w:t>
      </w:r>
    </w:p>
    <w:p w14:paraId="1D377694" w14:textId="24705B18" w:rsidR="00A35395" w:rsidRDefault="00F678A9" w:rsidP="00A35395">
      <w:pPr>
        <w:pStyle w:val="ListParagraph"/>
        <w:numPr>
          <w:ilvl w:val="0"/>
          <w:numId w:val="1"/>
        </w:numPr>
      </w:pPr>
      <w:r>
        <w:t xml:space="preserve">DNA </w:t>
      </w:r>
      <w:r w:rsidR="0037379F">
        <w:t>template</w:t>
      </w:r>
      <w:r w:rsidR="00A35395">
        <w:t xml:space="preserve"> –</w:t>
      </w:r>
      <w:r>
        <w:t xml:space="preserve"> </w:t>
      </w:r>
      <w:r w:rsidR="00A35395">
        <w:t>the sampl</w:t>
      </w:r>
      <w:r w:rsidR="0072657E">
        <w:t>e containing</w:t>
      </w:r>
      <w:r w:rsidR="00A35395">
        <w:t xml:space="preserve"> the section of DNA to be copied</w:t>
      </w:r>
      <w:r w:rsidR="008E7CF8">
        <w:t>.</w:t>
      </w:r>
      <w:r>
        <w:t xml:space="preserve"> </w:t>
      </w:r>
    </w:p>
    <w:p w14:paraId="3C2C4DDF" w14:textId="2DC189CE" w:rsidR="00A35395" w:rsidRDefault="00F678A9" w:rsidP="00A35395">
      <w:pPr>
        <w:pStyle w:val="ListParagraph"/>
        <w:numPr>
          <w:ilvl w:val="0"/>
          <w:numId w:val="1"/>
        </w:numPr>
      </w:pPr>
      <w:r>
        <w:t>Polymerase</w:t>
      </w:r>
      <w:r w:rsidR="00A35395">
        <w:t xml:space="preserve"> </w:t>
      </w:r>
      <w:r w:rsidR="00DB4E7F">
        <w:t>– a</w:t>
      </w:r>
      <w:r>
        <w:t xml:space="preserve"> special molecule that can build DNA. </w:t>
      </w:r>
    </w:p>
    <w:p w14:paraId="5E779E64" w14:textId="625B9AC2" w:rsidR="00A35395" w:rsidRDefault="00A35395" w:rsidP="00A35395">
      <w:pPr>
        <w:pStyle w:val="ListParagraph"/>
        <w:numPr>
          <w:ilvl w:val="0"/>
          <w:numId w:val="1"/>
        </w:numPr>
      </w:pPr>
      <w:r>
        <w:t>N</w:t>
      </w:r>
      <w:r w:rsidR="00F678A9">
        <w:t>ucleotides</w:t>
      </w:r>
      <w:r w:rsidR="00DB4E7F">
        <w:t xml:space="preserve"> – </w:t>
      </w:r>
      <w:r w:rsidR="00F678A9">
        <w:t>can be thought of a</w:t>
      </w:r>
      <w:r w:rsidR="0037379F">
        <w:t>s</w:t>
      </w:r>
      <w:r w:rsidR="00F678A9">
        <w:t xml:space="preserve"> </w:t>
      </w:r>
      <w:r w:rsidR="0037379F">
        <w:t>“</w:t>
      </w:r>
      <w:r w:rsidR="00F678A9">
        <w:t>building blocks</w:t>
      </w:r>
      <w:r w:rsidR="0037379F">
        <w:t>”</w:t>
      </w:r>
      <w:r w:rsidR="00F678A9">
        <w:t xml:space="preserve"> that polymerase puts together to build the DNA. </w:t>
      </w:r>
    </w:p>
    <w:p w14:paraId="4E6BB4F0" w14:textId="0A9C2CD3" w:rsidR="000F41C7" w:rsidRDefault="00A35395" w:rsidP="008B67A3">
      <w:pPr>
        <w:pStyle w:val="ListParagraph"/>
        <w:numPr>
          <w:ilvl w:val="0"/>
          <w:numId w:val="1"/>
        </w:numPr>
      </w:pPr>
      <w:r>
        <w:t>P</w:t>
      </w:r>
      <w:r w:rsidR="00F678A9">
        <w:t>rimers</w:t>
      </w:r>
      <w:r w:rsidR="00DB4E7F">
        <w:t xml:space="preserve"> – </w:t>
      </w:r>
      <w:r w:rsidR="0072657E">
        <w:t xml:space="preserve">short pieces of one-sided DNA that </w:t>
      </w:r>
      <w:r w:rsidR="00F678A9">
        <w:t xml:space="preserve">attach to the DNA </w:t>
      </w:r>
      <w:r w:rsidR="0037379F">
        <w:t xml:space="preserve">template </w:t>
      </w:r>
      <w:r w:rsidR="00F678A9">
        <w:t>and show where the polymerase should start the copying process.</w:t>
      </w:r>
    </w:p>
    <w:p w14:paraId="6D5A18DB" w14:textId="4B2ED15C" w:rsidR="00B61B5A" w:rsidRDefault="005F741C" w:rsidP="00EB3C08">
      <w:pPr>
        <w:jc w:val="center"/>
      </w:pPr>
      <w:r>
        <w:rPr>
          <w:noProof/>
        </w:rPr>
        <w:drawing>
          <wp:inline distT="0" distB="0" distL="0" distR="0" wp14:anchorId="0AF2DD7E" wp14:editId="5E2BA391">
            <wp:extent cx="2324100" cy="148047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82" cy="14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28E89" w14:textId="136EA5F2" w:rsidR="005F741C" w:rsidRDefault="00EB3C08" w:rsidP="00EB3C08">
      <w:r>
        <w:t xml:space="preserve">Figure 1. Components of PCR. DNA is the DNA template. Polymerase is not </w:t>
      </w:r>
      <w:r w:rsidR="00963EF4">
        <w:t>shown here</w:t>
      </w:r>
      <w:r>
        <w:t xml:space="preserve"> but will be in a later figure.</w:t>
      </w:r>
      <w:r w:rsidR="00FC744F">
        <w:t xml:space="preserve"> </w:t>
      </w:r>
    </w:p>
    <w:p w14:paraId="04C35F47" w14:textId="59D354E9" w:rsidR="00A35395" w:rsidRDefault="000E33D8" w:rsidP="007B1486">
      <w:pPr>
        <w:contextualSpacing/>
      </w:pPr>
      <w:r>
        <w:lastRenderedPageBreak/>
        <w:t xml:space="preserve">Once all the inputs have been mixed, </w:t>
      </w:r>
      <w:r w:rsidR="00A35395">
        <w:t>there are three steps that occur</w:t>
      </w:r>
      <w:r w:rsidR="001804E5">
        <w:t xml:space="preserve"> (see figure </w:t>
      </w:r>
      <w:r w:rsidR="000F41C7">
        <w:t>2</w:t>
      </w:r>
      <w:r w:rsidR="001804E5">
        <w:t xml:space="preserve"> below)</w:t>
      </w:r>
      <w:r w:rsidR="00A35395">
        <w:t>.</w:t>
      </w:r>
    </w:p>
    <w:p w14:paraId="34E1A32F" w14:textId="5CF8437A" w:rsidR="00A35395" w:rsidRDefault="00DB4E7F" w:rsidP="00DB4E7F">
      <w:pPr>
        <w:pStyle w:val="ListParagraph"/>
        <w:numPr>
          <w:ilvl w:val="0"/>
          <w:numId w:val="2"/>
        </w:numPr>
      </w:pPr>
      <w:r>
        <w:t>D</w:t>
      </w:r>
      <w:r w:rsidR="000E33D8">
        <w:t xml:space="preserve">enaturation </w:t>
      </w:r>
      <w:r>
        <w:t xml:space="preserve">– </w:t>
      </w:r>
      <w:r w:rsidR="000303E3">
        <w:t>u</w:t>
      </w:r>
      <w:r>
        <w:t xml:space="preserve">nder high temperature the DNA </w:t>
      </w:r>
      <w:r w:rsidR="00EB3C08">
        <w:t>templa</w:t>
      </w:r>
      <w:r w:rsidR="007C4A28">
        <w:t>t</w:t>
      </w:r>
      <w:r w:rsidR="00EB3C08">
        <w:t>e</w:t>
      </w:r>
      <w:r>
        <w:t xml:space="preserve"> splits into </w:t>
      </w:r>
      <w:r w:rsidR="000303E3">
        <w:t>two</w:t>
      </w:r>
      <w:r w:rsidR="000E33D8">
        <w:t xml:space="preserve"> separate strands. </w:t>
      </w:r>
    </w:p>
    <w:p w14:paraId="33FE1B80" w14:textId="7EF139A7" w:rsidR="00DB4E7F" w:rsidRDefault="00DB4E7F" w:rsidP="00DB4E7F">
      <w:pPr>
        <w:pStyle w:val="ListParagraph"/>
        <w:numPr>
          <w:ilvl w:val="0"/>
          <w:numId w:val="2"/>
        </w:numPr>
      </w:pPr>
      <w:r>
        <w:t xml:space="preserve">Annealing – primers </w:t>
      </w:r>
      <w:r w:rsidR="0072657E">
        <w:t xml:space="preserve">(short one-sided </w:t>
      </w:r>
      <w:r w:rsidR="00EB3C08">
        <w:t xml:space="preserve">pieces of </w:t>
      </w:r>
      <w:r w:rsidR="0072657E">
        <w:t xml:space="preserve">DNA) </w:t>
      </w:r>
      <w:r>
        <w:t xml:space="preserve">attach to the single stranded DNA at a slightly cooler 50-60 degrees Celsius. </w:t>
      </w:r>
    </w:p>
    <w:p w14:paraId="41BFF119" w14:textId="4681AE52" w:rsidR="00DB4E7F" w:rsidRDefault="00DB4E7F" w:rsidP="00DB4E7F">
      <w:pPr>
        <w:pStyle w:val="ListParagraph"/>
        <w:numPr>
          <w:ilvl w:val="0"/>
          <w:numId w:val="2"/>
        </w:numPr>
      </w:pPr>
      <w:r>
        <w:t>Extension – polymerase attaches to the primers and uses the nucleotides (building blocks) to make a copy of the DNA.</w:t>
      </w:r>
    </w:p>
    <w:p w14:paraId="110FA97C" w14:textId="360B0F43" w:rsidR="000E33D8" w:rsidRDefault="009C5F74" w:rsidP="007B1486">
      <w:pPr>
        <w:contextualSpacing/>
      </w:pPr>
      <w:r>
        <w:t xml:space="preserve">These three steps produce two identical copies of the original DNA sample. The reaction can then be repeated or chained together </w:t>
      </w:r>
      <w:r w:rsidR="001804E5">
        <w:t xml:space="preserve">many </w:t>
      </w:r>
      <w:r>
        <w:t xml:space="preserve">times to make </w:t>
      </w:r>
      <w:r w:rsidR="001804E5">
        <w:t>millions of</w:t>
      </w:r>
      <w:r>
        <w:t xml:space="preserve"> copies.</w:t>
      </w:r>
    </w:p>
    <w:p w14:paraId="3C678328" w14:textId="16E3AAB3" w:rsidR="0088753A" w:rsidRDefault="0088753A" w:rsidP="007B1486">
      <w:pPr>
        <w:contextualSpacing/>
      </w:pPr>
    </w:p>
    <w:p w14:paraId="371855EB" w14:textId="386A913F" w:rsidR="0088753A" w:rsidRDefault="0088753A" w:rsidP="002C76C3">
      <w:pPr>
        <w:contextualSpacing/>
        <w:jc w:val="center"/>
      </w:pPr>
      <w:r>
        <w:rPr>
          <w:noProof/>
        </w:rPr>
        <w:drawing>
          <wp:inline distT="0" distB="0" distL="0" distR="0" wp14:anchorId="7763F6CD" wp14:editId="09DC24A9">
            <wp:extent cx="5943600" cy="314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F7256" w14:textId="77777777" w:rsidR="0088753A" w:rsidRDefault="0088753A" w:rsidP="007B1486">
      <w:pPr>
        <w:contextualSpacing/>
      </w:pPr>
    </w:p>
    <w:p w14:paraId="3DE7C197" w14:textId="120B54C1" w:rsidR="0088753A" w:rsidRPr="0088753A" w:rsidRDefault="0088753A" w:rsidP="007B1486">
      <w:pPr>
        <w:contextualSpacing/>
      </w:pPr>
      <w:r>
        <w:t xml:space="preserve">Figure </w:t>
      </w:r>
      <w:r w:rsidR="000F41C7">
        <w:t>2</w:t>
      </w:r>
      <w:r>
        <w:t xml:space="preserve">. Simplified overview of PCR. </w:t>
      </w:r>
      <w:r w:rsidR="00B61B5A">
        <w:t>S</w:t>
      </w:r>
      <w:r w:rsidR="00511DCB">
        <w:t xml:space="preserve">hort red pieces in Step 2 are the primers. </w:t>
      </w:r>
      <w:r w:rsidR="001E1E54">
        <w:t xml:space="preserve">Taq is a type of polymerase. </w:t>
      </w:r>
      <w:r w:rsidR="00B61B5A">
        <w:t>L</w:t>
      </w:r>
      <w:r w:rsidR="00511DCB">
        <w:t xml:space="preserve">ight blue segments in Step </w:t>
      </w:r>
      <w:r w:rsidR="001E1E54">
        <w:t>3 show how</w:t>
      </w:r>
      <w:r w:rsidR="00B61B5A">
        <w:t xml:space="preserve"> Taq polymerase would build the DNA copy using the nucleotides.</w:t>
      </w:r>
    </w:p>
    <w:p w14:paraId="205CCD61" w14:textId="497F3D7E" w:rsidR="00F07B66" w:rsidRDefault="00F07B66" w:rsidP="007B1486">
      <w:pPr>
        <w:contextualSpacing/>
      </w:pPr>
    </w:p>
    <w:p w14:paraId="2E9C0FD0" w14:textId="75E336AF" w:rsidR="00FA6AC8" w:rsidRDefault="009C5F74">
      <w:pPr>
        <w:contextualSpacing/>
      </w:pPr>
      <w:r>
        <w:t>As previously mentioned, PCR is the foundation for many other biological techniques</w:t>
      </w:r>
      <w:r w:rsidR="00693187">
        <w:t xml:space="preserve"> and applications</w:t>
      </w:r>
      <w:r>
        <w:t xml:space="preserve">. </w:t>
      </w:r>
      <w:r w:rsidR="00693187">
        <w:t>One such application is f</w:t>
      </w:r>
      <w:r w:rsidR="00F07B66">
        <w:t>orensic analysis</w:t>
      </w:r>
      <w:r w:rsidR="00693187">
        <w:t xml:space="preserve">. </w:t>
      </w:r>
      <w:r w:rsidR="00F07B66">
        <w:t>There are certain sections of DNA that are unique to each person, so even if only trace amounts of DNA are found, they can be copied many times a</w:t>
      </w:r>
      <w:r w:rsidR="00693187">
        <w:t>llowing</w:t>
      </w:r>
      <w:r w:rsidR="00F07B66">
        <w:t xml:space="preserve"> scientists </w:t>
      </w:r>
      <w:r w:rsidR="00693187">
        <w:t>to</w:t>
      </w:r>
      <w:r w:rsidR="00F07B66">
        <w:t xml:space="preserve"> investigate and determine the person of interest</w:t>
      </w:r>
      <w:r w:rsidR="00693187">
        <w:t>. Another use of PCR is i</w:t>
      </w:r>
      <w:r w:rsidR="00F07B66">
        <w:t>nfectious disease detection</w:t>
      </w:r>
      <w:r w:rsidR="00693187">
        <w:t>. Because b</w:t>
      </w:r>
      <w:r w:rsidR="00F07B66">
        <w:t xml:space="preserve">acteria and viruses </w:t>
      </w:r>
      <w:r w:rsidR="00B61B5A">
        <w:t xml:space="preserve">also </w:t>
      </w:r>
      <w:r w:rsidR="00F07B66">
        <w:t>have unique genetic material</w:t>
      </w:r>
      <w:r w:rsidR="00693187">
        <w:t>, PCR can detect bacterial and viral infections even if the traces are incredibly small.</w:t>
      </w:r>
      <w:r w:rsidR="00DB4E7F">
        <w:t xml:space="preserve"> </w:t>
      </w:r>
      <w:r w:rsidR="00FA6AC8">
        <w:br w:type="page"/>
      </w:r>
    </w:p>
    <w:p w14:paraId="4BFDA1D2" w14:textId="41D2E462" w:rsidR="00FA6AC8" w:rsidRPr="00FA6AC8" w:rsidRDefault="00FA6AC8" w:rsidP="00FA6AC8">
      <w:pPr>
        <w:pStyle w:val="Bibliography"/>
        <w:ind w:left="0" w:firstLine="0"/>
      </w:pPr>
      <w:r>
        <w:rPr>
          <w:b/>
          <w:bCs/>
          <w:u w:val="single"/>
        </w:rPr>
        <w:lastRenderedPageBreak/>
        <w:t>Works Cited</w:t>
      </w:r>
    </w:p>
    <w:p w14:paraId="426B3A58" w14:textId="77777777" w:rsidR="00A01CA4" w:rsidRPr="00A01CA4" w:rsidRDefault="00FA6AC8" w:rsidP="00A01CA4">
      <w:pPr>
        <w:pStyle w:val="Bibliography"/>
      </w:pPr>
      <w:r>
        <w:fldChar w:fldCharType="begin"/>
      </w:r>
      <w:r w:rsidR="00EB3C08">
        <w:instrText xml:space="preserve"> ADDIN ZOTERO_BIBL {"uncited":[],"omitted":[],"custom":[]} CSL_BIBLIOGRAPHY </w:instrText>
      </w:r>
      <w:r>
        <w:fldChar w:fldCharType="separate"/>
      </w:r>
      <w:r w:rsidR="00A01CA4" w:rsidRPr="00A01CA4">
        <w:t xml:space="preserve">Bradburn, S., &amp; PhD. (2017, November 22). What Is The Polymerase Chain Reaction (PCR)? </w:t>
      </w:r>
      <w:r w:rsidR="00A01CA4" w:rsidRPr="00A01CA4">
        <w:rPr>
          <w:i/>
          <w:iCs/>
        </w:rPr>
        <w:t>Top Tip Bio</w:t>
      </w:r>
      <w:r w:rsidR="00A01CA4" w:rsidRPr="00A01CA4">
        <w:t>. https://toptipbio.com/polymerase-chain-reaction-pcr/</w:t>
      </w:r>
    </w:p>
    <w:p w14:paraId="26AA2CBE" w14:textId="77777777" w:rsidR="00A01CA4" w:rsidRPr="00A01CA4" w:rsidRDefault="00A01CA4" w:rsidP="00A01CA4">
      <w:pPr>
        <w:pStyle w:val="Bibliography"/>
      </w:pPr>
      <w:r w:rsidRPr="00A01CA4">
        <w:rPr>
          <w:i/>
          <w:iCs/>
        </w:rPr>
        <w:t>Conventional PCR Clinisciences</w:t>
      </w:r>
      <w:r w:rsidRPr="00A01CA4">
        <w:t>. (n.d.). Retrieved October 6, 2020, from https://www.clinisciences.com/en/buy/cat-conventional-pcr-3473.html</w:t>
      </w:r>
    </w:p>
    <w:p w14:paraId="698348A4" w14:textId="77777777" w:rsidR="00A01CA4" w:rsidRPr="00A01CA4" w:rsidRDefault="00A01CA4" w:rsidP="00A01CA4">
      <w:pPr>
        <w:pStyle w:val="Bibliography"/>
      </w:pPr>
      <w:r w:rsidRPr="00A01CA4">
        <w:rPr>
          <w:i/>
          <w:iCs/>
        </w:rPr>
        <w:t>Polymerase Chain Reaction (PCR)</w:t>
      </w:r>
      <w:r w:rsidRPr="00A01CA4">
        <w:t>. (n.d.). Retrieved September 28, 2020, from https://www.ncbi.nlm.nih.gov/probe/docs/techpcr/</w:t>
      </w:r>
    </w:p>
    <w:p w14:paraId="6C86B0B0" w14:textId="77777777" w:rsidR="00A01CA4" w:rsidRPr="00A01CA4" w:rsidRDefault="00A01CA4" w:rsidP="00A01CA4">
      <w:pPr>
        <w:pStyle w:val="Bibliography"/>
      </w:pPr>
      <w:r w:rsidRPr="00A01CA4">
        <w:rPr>
          <w:i/>
          <w:iCs/>
        </w:rPr>
        <w:t>Polymerase Chain Reaction (PCR) Fact Sheet</w:t>
      </w:r>
      <w:r w:rsidRPr="00A01CA4">
        <w:t>. (n.d.). Genome.Gov. Retrieved September 28, 2020, from https://www.genome.gov/about-genomics/fact-sheets/Polymerase-Chain-Reaction-Fact-Sheet</w:t>
      </w:r>
    </w:p>
    <w:p w14:paraId="06354C79" w14:textId="77777777" w:rsidR="00A01CA4" w:rsidRPr="00A01CA4" w:rsidRDefault="00A01CA4" w:rsidP="00A01CA4">
      <w:pPr>
        <w:pStyle w:val="Bibliography"/>
      </w:pPr>
      <w:r w:rsidRPr="00A01CA4">
        <w:t xml:space="preserve">Ruano, G., Pagliaro, E. M., Schwartz, T. R., Lamy, K., Messina, D., Gaensslen, R. E., &amp; Lee, H. C. (1992). Heat-soaked PCR: An efficient method for DNA amplification with applications to forensic analysis. </w:t>
      </w:r>
      <w:r w:rsidRPr="00A01CA4">
        <w:rPr>
          <w:i/>
          <w:iCs/>
        </w:rPr>
        <w:t>BioTechniques</w:t>
      </w:r>
      <w:r w:rsidRPr="00A01CA4">
        <w:t xml:space="preserve">, </w:t>
      </w:r>
      <w:r w:rsidRPr="00A01CA4">
        <w:rPr>
          <w:i/>
          <w:iCs/>
        </w:rPr>
        <w:t>13</w:t>
      </w:r>
      <w:r w:rsidRPr="00A01CA4">
        <w:t>(2), 266–274.</w:t>
      </w:r>
    </w:p>
    <w:p w14:paraId="45C36D3D" w14:textId="77777777" w:rsidR="00A01CA4" w:rsidRPr="00A01CA4" w:rsidRDefault="00A01CA4" w:rsidP="00A01CA4">
      <w:pPr>
        <w:pStyle w:val="Bibliography"/>
      </w:pPr>
      <w:r w:rsidRPr="00A01CA4">
        <w:t xml:space="preserve">Tiner, S. (n.d.). The Science Behind the Test for the COVID-19 VirusDiscovery’s Edge. </w:t>
      </w:r>
      <w:r w:rsidRPr="00A01CA4">
        <w:rPr>
          <w:i/>
          <w:iCs/>
        </w:rPr>
        <w:t>Https://Discoverysedge.Mayo.Edu/</w:t>
      </w:r>
      <w:r w:rsidRPr="00A01CA4">
        <w:t>. Retrieved September 28, 2020, from https://discoverysedge.mayo.edu/2020/03/27/the-science-behind-the-test-for-the-covid-19-virus/</w:t>
      </w:r>
    </w:p>
    <w:p w14:paraId="2D376D5E" w14:textId="5D689F7D" w:rsidR="00FA6AC8" w:rsidRDefault="00FA6AC8" w:rsidP="007B1486">
      <w:pPr>
        <w:contextualSpacing/>
      </w:pPr>
      <w:r>
        <w:fldChar w:fldCharType="end"/>
      </w:r>
    </w:p>
    <w:sectPr w:rsidR="00FA6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07F2"/>
    <w:multiLevelType w:val="hybridMultilevel"/>
    <w:tmpl w:val="3DFA05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2094E"/>
    <w:multiLevelType w:val="hybridMultilevel"/>
    <w:tmpl w:val="DF3ED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66"/>
    <w:rsid w:val="000303E3"/>
    <w:rsid w:val="000E33D8"/>
    <w:rsid w:val="000F41C7"/>
    <w:rsid w:val="001804E5"/>
    <w:rsid w:val="001A1F8D"/>
    <w:rsid w:val="001E1E54"/>
    <w:rsid w:val="001E394A"/>
    <w:rsid w:val="00240F11"/>
    <w:rsid w:val="002C76C3"/>
    <w:rsid w:val="00343276"/>
    <w:rsid w:val="0037379F"/>
    <w:rsid w:val="00476DCD"/>
    <w:rsid w:val="004C0B43"/>
    <w:rsid w:val="004D24E2"/>
    <w:rsid w:val="00511DCB"/>
    <w:rsid w:val="00557E16"/>
    <w:rsid w:val="005F741C"/>
    <w:rsid w:val="00626007"/>
    <w:rsid w:val="00687AA6"/>
    <w:rsid w:val="00693187"/>
    <w:rsid w:val="0072657E"/>
    <w:rsid w:val="0075086F"/>
    <w:rsid w:val="007B1486"/>
    <w:rsid w:val="007C4A28"/>
    <w:rsid w:val="00857D4A"/>
    <w:rsid w:val="0088753A"/>
    <w:rsid w:val="008B67A3"/>
    <w:rsid w:val="008B71F5"/>
    <w:rsid w:val="008E7CF8"/>
    <w:rsid w:val="00963EF4"/>
    <w:rsid w:val="009C5F74"/>
    <w:rsid w:val="00A01CA4"/>
    <w:rsid w:val="00A35395"/>
    <w:rsid w:val="00A66701"/>
    <w:rsid w:val="00B61B5A"/>
    <w:rsid w:val="00DB4E7F"/>
    <w:rsid w:val="00E94293"/>
    <w:rsid w:val="00EB3C08"/>
    <w:rsid w:val="00F07B66"/>
    <w:rsid w:val="00F678A9"/>
    <w:rsid w:val="00F718C2"/>
    <w:rsid w:val="00FA6AC8"/>
    <w:rsid w:val="00FC2E64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F511"/>
  <w15:chartTrackingRefBased/>
  <w15:docId w15:val="{20396A69-D855-433B-B936-C11185AC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5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539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A6AC8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F8B0-0C0E-47DE-88B0-88B15616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</dc:creator>
  <cp:keywords/>
  <dc:description/>
  <cp:lastModifiedBy>Jonathan Ho</cp:lastModifiedBy>
  <cp:revision>14</cp:revision>
  <dcterms:created xsi:type="dcterms:W3CDTF">2020-10-07T05:27:00Z</dcterms:created>
  <dcterms:modified xsi:type="dcterms:W3CDTF">2020-10-07T15:58:00Z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id="DEhgGBQD"/&gt;&lt;style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name="delayCitationUpdates" value="true"/&gt;&lt;/prefs&gt;&lt;/data&gt;</vt:lpwstr>
  </property>
</Properties>
</file>