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B406" w14:textId="66241768" w:rsidR="00114D34" w:rsidRPr="001B1BEA" w:rsidRDefault="00114D34" w:rsidP="00114D34">
      <w:pPr>
        <w:spacing w:after="0" w:line="276" w:lineRule="auto"/>
        <w:rPr>
          <w:rFonts w:ascii="Bookman Old Style" w:hAnsi="Bookman Old Style"/>
        </w:rPr>
      </w:pPr>
      <w:r w:rsidRPr="003743D8">
        <w:rPr>
          <w:rFonts w:ascii="Bookman Old Style" w:hAnsi="Bookman Old Style"/>
          <w:b/>
        </w:rPr>
        <w:t>To</w:t>
      </w:r>
      <w:r w:rsidRPr="001B1BEA">
        <w:rPr>
          <w:rFonts w:ascii="Bookman Old Style" w:hAnsi="Bookman Old Style"/>
        </w:rPr>
        <w:t>: Dr. Erika Patterson</w:t>
      </w:r>
    </w:p>
    <w:p w14:paraId="0FDBF802" w14:textId="39C90CFB" w:rsidR="00114D34" w:rsidRPr="001B1BEA" w:rsidRDefault="00114D34" w:rsidP="00114D34">
      <w:pPr>
        <w:spacing w:after="0" w:line="276" w:lineRule="auto"/>
        <w:rPr>
          <w:rFonts w:ascii="Bookman Old Style" w:hAnsi="Bookman Old Style"/>
        </w:rPr>
      </w:pPr>
      <w:r w:rsidRPr="003743D8">
        <w:rPr>
          <w:rFonts w:ascii="Bookman Old Style" w:hAnsi="Bookman Old Style"/>
          <w:b/>
        </w:rPr>
        <w:t>From</w:t>
      </w:r>
      <w:r w:rsidRPr="001B1BEA">
        <w:rPr>
          <w:rFonts w:ascii="Bookman Old Style" w:hAnsi="Bookman Old Style"/>
        </w:rPr>
        <w:t>: Alicia DeGelder</w:t>
      </w:r>
      <w:r w:rsidRPr="001B1BEA">
        <w:rPr>
          <w:rFonts w:ascii="Bookman Old Style" w:hAnsi="Bookman Old Style"/>
        </w:rPr>
        <w:tab/>
      </w:r>
    </w:p>
    <w:p w14:paraId="63DC21F9" w14:textId="25CEEC89" w:rsidR="00114D34" w:rsidRPr="001B1BEA" w:rsidRDefault="00114D34" w:rsidP="00114D34">
      <w:pPr>
        <w:spacing w:after="0" w:line="276" w:lineRule="auto"/>
        <w:rPr>
          <w:rFonts w:ascii="Bookman Old Style" w:hAnsi="Bookman Old Style"/>
        </w:rPr>
      </w:pPr>
      <w:r w:rsidRPr="003743D8">
        <w:rPr>
          <w:rFonts w:ascii="Bookman Old Style" w:hAnsi="Bookman Old Style"/>
          <w:b/>
        </w:rPr>
        <w:t>Date</w:t>
      </w:r>
      <w:r w:rsidRPr="001B1BEA">
        <w:rPr>
          <w:rFonts w:ascii="Bookman Old Style" w:hAnsi="Bookman Old Style"/>
        </w:rPr>
        <w:t>: 26 January 2019</w:t>
      </w:r>
    </w:p>
    <w:p w14:paraId="7C051A25" w14:textId="1926DF51" w:rsidR="00114D34" w:rsidRPr="001B1BEA" w:rsidRDefault="00114D34" w:rsidP="00114D34">
      <w:pPr>
        <w:spacing w:after="0" w:line="276" w:lineRule="auto"/>
        <w:rPr>
          <w:rFonts w:ascii="Bookman Old Style" w:hAnsi="Bookman Old Style"/>
        </w:rPr>
      </w:pPr>
      <w:r w:rsidRPr="003743D8">
        <w:rPr>
          <w:rFonts w:ascii="Bookman Old Style" w:hAnsi="Bookman Old Style"/>
          <w:b/>
        </w:rPr>
        <w:t>Subject</w:t>
      </w:r>
      <w:r w:rsidRPr="001B1BEA">
        <w:rPr>
          <w:rFonts w:ascii="Bookman Old Style" w:hAnsi="Bookman Old Style"/>
        </w:rPr>
        <w:t>: Proposal for Identifying Rates of Job Burnout</w:t>
      </w:r>
      <w:r w:rsidR="00B024F0">
        <w:rPr>
          <w:rFonts w:ascii="Bookman Old Style" w:hAnsi="Bookman Old Style"/>
        </w:rPr>
        <w:t xml:space="preserve"> in Hospital Staff</w:t>
      </w:r>
      <w:r w:rsidRPr="001B1BEA">
        <w:rPr>
          <w:rFonts w:ascii="Bookman Old Style" w:hAnsi="Bookman Old Style"/>
        </w:rPr>
        <w:t xml:space="preserve"> and</w:t>
      </w:r>
      <w:r w:rsidR="00253F89">
        <w:rPr>
          <w:rFonts w:ascii="Bookman Old Style" w:hAnsi="Bookman Old Style"/>
        </w:rPr>
        <w:t xml:space="preserve"> </w:t>
      </w:r>
      <w:bookmarkStart w:id="0" w:name="_GoBack"/>
      <w:bookmarkEnd w:id="0"/>
      <w:r w:rsidRPr="001B1BEA">
        <w:rPr>
          <w:rFonts w:ascii="Bookman Old Style" w:hAnsi="Bookman Old Style"/>
        </w:rPr>
        <w:t xml:space="preserve">Establishing Coping Mechanisms. </w:t>
      </w:r>
    </w:p>
    <w:p w14:paraId="3C0DB0CF" w14:textId="77777777" w:rsidR="00114D34" w:rsidRPr="001B1BEA" w:rsidRDefault="00114D34" w:rsidP="00114D34">
      <w:pPr>
        <w:spacing w:after="0" w:line="276" w:lineRule="auto"/>
        <w:rPr>
          <w:rFonts w:ascii="Bookman Old Style" w:hAnsi="Bookman Old Style"/>
        </w:rPr>
      </w:pPr>
    </w:p>
    <w:p w14:paraId="70A22EC4" w14:textId="35260581" w:rsidR="00B32DDC" w:rsidRPr="00B32DDC" w:rsidRDefault="00B32DDC" w:rsidP="00114D34">
      <w:pPr>
        <w:spacing w:after="0" w:line="276" w:lineRule="auto"/>
        <w:rPr>
          <w:rFonts w:ascii="Bookman Old Style" w:hAnsi="Bookman Old Style"/>
        </w:rPr>
      </w:pPr>
      <w:r w:rsidRPr="00B32DDC">
        <w:rPr>
          <w:rStyle w:val="Strong"/>
          <w:rFonts w:ascii="Bookman Old Style" w:hAnsi="Bookman Old Style"/>
        </w:rPr>
        <w:t>Audience</w:t>
      </w:r>
      <w:r w:rsidRPr="00B32DDC">
        <w:rPr>
          <w:rFonts w:ascii="Bookman Old Style" w:hAnsi="Bookman Old Style"/>
        </w:rPr>
        <w:t>: This proposal will be prepared for the individual leaders of the prospective departments included in the survey process. These leaders will have the ability to order educational materials via on online printer through Interior Health (IH) and book time for employees to learn coping mechanisms. In addition, the leaders of each department hold daily huddles at which this topic could be broached.</w:t>
      </w:r>
    </w:p>
    <w:p w14:paraId="0EADF344" w14:textId="77777777" w:rsidR="00B32DDC" w:rsidRPr="00B32DDC" w:rsidRDefault="00B32DDC" w:rsidP="00114D34">
      <w:pPr>
        <w:spacing w:after="0" w:line="276" w:lineRule="auto"/>
        <w:rPr>
          <w:rFonts w:ascii="Bookman Old Style" w:hAnsi="Bookman Old Style"/>
          <w:b/>
        </w:rPr>
      </w:pPr>
    </w:p>
    <w:p w14:paraId="47C653D6" w14:textId="2B157124" w:rsidR="00114D34" w:rsidRPr="001B1BEA" w:rsidRDefault="00114D34" w:rsidP="00114D34">
      <w:pPr>
        <w:spacing w:after="0" w:line="276" w:lineRule="auto"/>
        <w:rPr>
          <w:rFonts w:ascii="Bookman Old Style" w:hAnsi="Bookman Old Style"/>
        </w:rPr>
      </w:pPr>
      <w:r w:rsidRPr="003743D8">
        <w:rPr>
          <w:rFonts w:ascii="Bookman Old Style" w:hAnsi="Bookman Old Style"/>
          <w:b/>
        </w:rPr>
        <w:t>Introduction</w:t>
      </w:r>
      <w:r w:rsidRPr="001B1BEA">
        <w:rPr>
          <w:rFonts w:ascii="Bookman Old Style" w:hAnsi="Bookman Old Style"/>
        </w:rPr>
        <w:t xml:space="preserve">: </w:t>
      </w:r>
    </w:p>
    <w:p w14:paraId="40B6CEE1" w14:textId="39E733FA" w:rsidR="00431763" w:rsidRPr="001B1BEA" w:rsidRDefault="00431763" w:rsidP="00114D34">
      <w:pPr>
        <w:spacing w:after="0" w:line="276" w:lineRule="auto"/>
        <w:rPr>
          <w:rFonts w:ascii="Bookman Old Style" w:hAnsi="Bookman Old Style"/>
        </w:rPr>
      </w:pPr>
      <w:r w:rsidRPr="001B1BEA">
        <w:rPr>
          <w:rFonts w:ascii="Bookman Old Style" w:hAnsi="Bookman Old Style"/>
        </w:rPr>
        <w:t xml:space="preserve">Job burnout is described as a specific type of work-related stress that can be described as a state of physical or emotional exhaustion. This condition may be triggered by long-term </w:t>
      </w:r>
      <w:r w:rsidR="001B1BEA" w:rsidRPr="001B1BEA">
        <w:rPr>
          <w:rFonts w:ascii="Bookman Old Style" w:hAnsi="Bookman Old Style"/>
        </w:rPr>
        <w:t xml:space="preserve">work </w:t>
      </w:r>
      <w:r w:rsidRPr="001B1BEA">
        <w:rPr>
          <w:rFonts w:ascii="Bookman Old Style" w:hAnsi="Bookman Old Style"/>
        </w:rPr>
        <w:t xml:space="preserve">conditions </w:t>
      </w:r>
      <w:r w:rsidR="001B1BEA" w:rsidRPr="001B1BEA">
        <w:rPr>
          <w:rFonts w:ascii="Bookman Old Style" w:hAnsi="Bookman Old Style"/>
        </w:rPr>
        <w:t>which include a</w:t>
      </w:r>
      <w:r w:rsidRPr="001B1BEA">
        <w:rPr>
          <w:rFonts w:ascii="Bookman Old Style" w:hAnsi="Bookman Old Style"/>
        </w:rPr>
        <w:t xml:space="preserve"> lack of autonomy</w:t>
      </w:r>
      <w:r w:rsidR="001B1BEA" w:rsidRPr="001B1BEA">
        <w:rPr>
          <w:rFonts w:ascii="Bookman Old Style" w:hAnsi="Bookman Old Style"/>
        </w:rPr>
        <w:t xml:space="preserve"> and</w:t>
      </w:r>
      <w:r w:rsidRPr="001B1BEA">
        <w:rPr>
          <w:rFonts w:ascii="Bookman Old Style" w:hAnsi="Bookman Old Style"/>
        </w:rPr>
        <w:t xml:space="preserve"> work </w:t>
      </w:r>
      <w:r w:rsidR="001B1BEA" w:rsidRPr="001B1BEA">
        <w:rPr>
          <w:rFonts w:ascii="Bookman Old Style" w:hAnsi="Bookman Old Style"/>
        </w:rPr>
        <w:t>overload</w:t>
      </w:r>
      <w:r w:rsidRPr="001B1BEA">
        <w:rPr>
          <w:rFonts w:ascii="Bookman Old Style" w:hAnsi="Bookman Old Style"/>
        </w:rPr>
        <w:t xml:space="preserve">. Long term exposure to stress may result </w:t>
      </w:r>
      <w:r w:rsidR="001B1BEA" w:rsidRPr="001B1BEA">
        <w:rPr>
          <w:rFonts w:ascii="Bookman Old Style" w:hAnsi="Bookman Old Style"/>
        </w:rPr>
        <w:t xml:space="preserve">in the occurrence of physical manifestations. </w:t>
      </w:r>
    </w:p>
    <w:p w14:paraId="75C1D0B0" w14:textId="276FEC18" w:rsidR="001B1BEA" w:rsidRPr="001B1BEA" w:rsidRDefault="001B1BEA" w:rsidP="00114D34">
      <w:pPr>
        <w:spacing w:after="0" w:line="276" w:lineRule="auto"/>
        <w:rPr>
          <w:rFonts w:ascii="Bookman Old Style" w:hAnsi="Bookman Old Style"/>
        </w:rPr>
      </w:pPr>
    </w:p>
    <w:p w14:paraId="7AFAD3DF" w14:textId="4785F846" w:rsidR="001B1BEA" w:rsidRDefault="001B1BEA" w:rsidP="00114D34">
      <w:pPr>
        <w:spacing w:after="0" w:line="276" w:lineRule="auto"/>
        <w:rPr>
          <w:rFonts w:ascii="Bookman Old Style" w:hAnsi="Bookman Old Style"/>
        </w:rPr>
      </w:pPr>
      <w:r w:rsidRPr="001B1BEA">
        <w:rPr>
          <w:rFonts w:ascii="Bookman Old Style" w:hAnsi="Bookman Old Style"/>
        </w:rPr>
        <w:t xml:space="preserve">Healthcare is an endless job that requires staff </w:t>
      </w:r>
      <w:r>
        <w:rPr>
          <w:rFonts w:ascii="Bookman Old Style" w:hAnsi="Bookman Old Style"/>
        </w:rPr>
        <w:t xml:space="preserve">to constantly </w:t>
      </w:r>
      <w:r w:rsidRPr="001B1BEA">
        <w:rPr>
          <w:rFonts w:ascii="Bookman Old Style" w:hAnsi="Bookman Old Style"/>
        </w:rPr>
        <w:t xml:space="preserve">be present to meet the needs of patients. </w:t>
      </w:r>
      <w:r>
        <w:rPr>
          <w:rFonts w:ascii="Bookman Old Style" w:hAnsi="Bookman Old Style"/>
        </w:rPr>
        <w:t xml:space="preserve">This may include front line staff such as nurses or doctors, or </w:t>
      </w:r>
      <w:r w:rsidR="00B024F0">
        <w:rPr>
          <w:rFonts w:ascii="Bookman Old Style" w:hAnsi="Bookman Old Style"/>
        </w:rPr>
        <w:t>‘</w:t>
      </w:r>
      <w:r>
        <w:rPr>
          <w:rFonts w:ascii="Bookman Old Style" w:hAnsi="Bookman Old Style"/>
        </w:rPr>
        <w:t>behind the scenes</w:t>
      </w:r>
      <w:r w:rsidR="00B024F0">
        <w:rPr>
          <w:rFonts w:ascii="Bookman Old Style" w:hAnsi="Bookman Old Style"/>
        </w:rPr>
        <w:t>’</w:t>
      </w:r>
      <w:r>
        <w:rPr>
          <w:rFonts w:ascii="Bookman Old Style" w:hAnsi="Bookman Old Style"/>
        </w:rPr>
        <w:t xml:space="preserve"> staff such as specialized technicians.</w:t>
      </w:r>
      <w:r w:rsidR="00B024F0">
        <w:rPr>
          <w:rFonts w:ascii="Bookman Old Style" w:hAnsi="Bookman Old Style"/>
        </w:rPr>
        <w:t xml:space="preserve"> Regardless of the job title, burnout can affect anyone who is experiencing daily stressors. </w:t>
      </w:r>
    </w:p>
    <w:p w14:paraId="4CB1349B" w14:textId="453BFA19" w:rsidR="00B174C2" w:rsidRDefault="00B174C2" w:rsidP="00114D34">
      <w:pPr>
        <w:spacing w:after="0" w:line="276" w:lineRule="auto"/>
        <w:rPr>
          <w:rFonts w:ascii="Bookman Old Style" w:hAnsi="Bookman Old Style"/>
        </w:rPr>
      </w:pPr>
    </w:p>
    <w:p w14:paraId="28F6581E" w14:textId="6B3C8CBB" w:rsidR="00B174C2" w:rsidRDefault="00362A53" w:rsidP="00114D34">
      <w:pPr>
        <w:spacing w:after="0" w:line="276" w:lineRule="auto"/>
        <w:rPr>
          <w:rFonts w:ascii="Bookman Old Style" w:hAnsi="Bookman Old Style"/>
        </w:rPr>
      </w:pPr>
      <w:r w:rsidRPr="003743D8">
        <w:rPr>
          <w:rFonts w:ascii="Bookman Old Style" w:hAnsi="Bookman Old Style"/>
          <w:b/>
        </w:rPr>
        <w:t>Statement of Problem</w:t>
      </w:r>
      <w:r>
        <w:rPr>
          <w:rFonts w:ascii="Bookman Old Style" w:hAnsi="Bookman Old Style"/>
        </w:rPr>
        <w:t xml:space="preserve">: </w:t>
      </w:r>
    </w:p>
    <w:p w14:paraId="0CEFC212" w14:textId="6BAC2ACA" w:rsidR="00362A53" w:rsidRDefault="00362A53" w:rsidP="00114D34">
      <w:pPr>
        <w:spacing w:after="0" w:line="276" w:lineRule="auto"/>
        <w:rPr>
          <w:rFonts w:ascii="Bookman Old Style" w:hAnsi="Bookman Old Style"/>
        </w:rPr>
      </w:pPr>
      <w:r>
        <w:rPr>
          <w:rFonts w:ascii="Bookman Old Style" w:hAnsi="Bookman Old Style"/>
        </w:rPr>
        <w:t>Symptoms of job burnout by include fatigue, cynicism, detachment</w:t>
      </w:r>
      <w:r w:rsidR="006E5C06">
        <w:rPr>
          <w:rFonts w:ascii="Bookman Old Style" w:hAnsi="Bookman Old Style"/>
        </w:rPr>
        <w:t>;</w:t>
      </w:r>
      <w:r>
        <w:rPr>
          <w:rFonts w:ascii="Bookman Old Style" w:hAnsi="Bookman Old Style"/>
        </w:rPr>
        <w:t xml:space="preserve"> and under prolonged conditions may manifest into physical presentations. Anxiety, cynicism and detachment all contribute to decreased teamwork and employee efficiency</w:t>
      </w:r>
      <w:r w:rsidR="006E5C06">
        <w:rPr>
          <w:rFonts w:ascii="Bookman Old Style" w:hAnsi="Bookman Old Style"/>
        </w:rPr>
        <w:t xml:space="preserve"> which may lead to other staff members with a heavier workload to compensate. This leads to an entire workplace culture shift which can mean increased employee sick time. An increase in employee absence rates further</w:t>
      </w:r>
      <w:r>
        <w:rPr>
          <w:rFonts w:ascii="Bookman Old Style" w:hAnsi="Bookman Old Style"/>
        </w:rPr>
        <w:t xml:space="preserve"> contribute to the stress by leaving employees to work understaffed. The issue of job burnout can be self-perpetuating unless solutions can be implemented to stop the cycle. </w:t>
      </w:r>
    </w:p>
    <w:p w14:paraId="77155C7A" w14:textId="0989B5F4" w:rsidR="00362A53" w:rsidRDefault="00362A53" w:rsidP="00114D34">
      <w:pPr>
        <w:spacing w:after="0" w:line="276" w:lineRule="auto"/>
        <w:rPr>
          <w:rFonts w:ascii="Bookman Old Style" w:hAnsi="Bookman Old Style"/>
        </w:rPr>
      </w:pPr>
    </w:p>
    <w:p w14:paraId="0315F5AF" w14:textId="7E22B888" w:rsidR="00362A53" w:rsidRDefault="00362A53" w:rsidP="00114D34">
      <w:pPr>
        <w:spacing w:after="0" w:line="276" w:lineRule="auto"/>
        <w:rPr>
          <w:rFonts w:ascii="Bookman Old Style" w:hAnsi="Bookman Old Style"/>
        </w:rPr>
      </w:pPr>
      <w:r w:rsidRPr="003743D8">
        <w:rPr>
          <w:rFonts w:ascii="Bookman Old Style" w:hAnsi="Bookman Old Style"/>
          <w:b/>
        </w:rPr>
        <w:t>Proposed Solution</w:t>
      </w:r>
      <w:r>
        <w:rPr>
          <w:rFonts w:ascii="Bookman Old Style" w:hAnsi="Bookman Old Style"/>
        </w:rPr>
        <w:t xml:space="preserve">: </w:t>
      </w:r>
    </w:p>
    <w:p w14:paraId="063D5451" w14:textId="397221EF" w:rsidR="001B1BEA" w:rsidRDefault="00362A53" w:rsidP="00114D34">
      <w:pPr>
        <w:spacing w:after="0" w:line="276" w:lineRule="auto"/>
        <w:rPr>
          <w:rFonts w:ascii="Bookman Old Style" w:hAnsi="Bookman Old Style"/>
        </w:rPr>
      </w:pPr>
      <w:r>
        <w:rPr>
          <w:rFonts w:ascii="Bookman Old Style" w:hAnsi="Bookman Old Style"/>
        </w:rPr>
        <w:t xml:space="preserve">The first step in fixing a problem is first identifying the problem. An initial solution may include </w:t>
      </w:r>
      <w:r w:rsidR="00F2164A">
        <w:rPr>
          <w:rFonts w:ascii="Bookman Old Style" w:hAnsi="Bookman Old Style"/>
        </w:rPr>
        <w:t xml:space="preserve">an informative brochure summarizing the issue of job burnout. This material could define job burnout, list factors contributing to this phenomenon and include ways to cope with symptoms. </w:t>
      </w:r>
      <w:r w:rsidR="006E5C06">
        <w:rPr>
          <w:rFonts w:ascii="Bookman Old Style" w:hAnsi="Bookman Old Style"/>
        </w:rPr>
        <w:t xml:space="preserve">A second solution may include employee wellness sessions, break-time guided meditation sessions or other employer provided coping methods. </w:t>
      </w:r>
    </w:p>
    <w:p w14:paraId="360BE7E5" w14:textId="01CC08C6" w:rsidR="00F2164A" w:rsidRDefault="00F2164A" w:rsidP="00114D34">
      <w:pPr>
        <w:spacing w:after="0" w:line="276" w:lineRule="auto"/>
        <w:rPr>
          <w:rFonts w:ascii="Bookman Old Style" w:hAnsi="Bookman Old Style"/>
        </w:rPr>
      </w:pPr>
    </w:p>
    <w:p w14:paraId="0B793979" w14:textId="0092F4C0" w:rsidR="00F2164A" w:rsidRDefault="00F2164A" w:rsidP="00114D34">
      <w:pPr>
        <w:spacing w:after="0" w:line="276" w:lineRule="auto"/>
        <w:rPr>
          <w:rFonts w:ascii="Bookman Old Style" w:hAnsi="Bookman Old Style"/>
        </w:rPr>
      </w:pPr>
      <w:r w:rsidRPr="003743D8">
        <w:rPr>
          <w:rFonts w:ascii="Bookman Old Style" w:hAnsi="Bookman Old Style"/>
          <w:b/>
        </w:rPr>
        <w:t>Scope</w:t>
      </w:r>
      <w:r>
        <w:rPr>
          <w:rFonts w:ascii="Bookman Old Style" w:hAnsi="Bookman Old Style"/>
        </w:rPr>
        <w:t xml:space="preserve">: </w:t>
      </w:r>
    </w:p>
    <w:p w14:paraId="20C40F41" w14:textId="104F942C" w:rsidR="00F2164A" w:rsidRDefault="00F2164A" w:rsidP="00114D34">
      <w:pPr>
        <w:spacing w:after="0" w:line="276" w:lineRule="auto"/>
        <w:rPr>
          <w:rFonts w:ascii="Bookman Old Style" w:hAnsi="Bookman Old Style"/>
        </w:rPr>
      </w:pPr>
      <w:r>
        <w:rPr>
          <w:rFonts w:ascii="Bookman Old Style" w:hAnsi="Bookman Old Style"/>
        </w:rPr>
        <w:lastRenderedPageBreak/>
        <w:t xml:space="preserve">To assess the feasibility of addressing job burnout </w:t>
      </w:r>
      <w:r w:rsidR="003743D8">
        <w:rPr>
          <w:rFonts w:ascii="Bookman Old Style" w:hAnsi="Bookman Old Style"/>
        </w:rPr>
        <w:t>in healthcare</w:t>
      </w:r>
      <w:r>
        <w:rPr>
          <w:rFonts w:ascii="Bookman Old Style" w:hAnsi="Bookman Old Style"/>
        </w:rPr>
        <w:t xml:space="preserve">, I plan to pursue the following areas of inquiry: </w:t>
      </w:r>
    </w:p>
    <w:p w14:paraId="1150C4CD" w14:textId="519B7E0D" w:rsidR="00EE2DBB" w:rsidRPr="00EE2DBB" w:rsidRDefault="00EE2DBB" w:rsidP="00EE2DBB">
      <w:pPr>
        <w:spacing w:after="0" w:line="276" w:lineRule="auto"/>
        <w:rPr>
          <w:rFonts w:ascii="Bookman Old Style" w:hAnsi="Bookman Old Style"/>
        </w:rPr>
      </w:pPr>
    </w:p>
    <w:p w14:paraId="117B1C74" w14:textId="7BA086B5" w:rsid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are the main environmental contributors to job</w:t>
      </w:r>
      <w:r w:rsidR="00EE2DBB">
        <w:rPr>
          <w:rFonts w:ascii="Bookman Old Style" w:hAnsi="Bookman Old Style"/>
        </w:rPr>
        <w:t>-</w:t>
      </w:r>
      <w:r>
        <w:rPr>
          <w:rFonts w:ascii="Bookman Old Style" w:hAnsi="Bookman Old Style"/>
        </w:rPr>
        <w:t>burnout?</w:t>
      </w:r>
    </w:p>
    <w:p w14:paraId="07BB75B8" w14:textId="7B16C498" w:rsidR="00F2164A" w:rsidRP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are the symptoms and physical manifestations of job</w:t>
      </w:r>
      <w:r w:rsidR="00EE2DBB">
        <w:rPr>
          <w:rFonts w:ascii="Bookman Old Style" w:hAnsi="Bookman Old Style"/>
        </w:rPr>
        <w:t>-</w:t>
      </w:r>
      <w:r>
        <w:rPr>
          <w:rFonts w:ascii="Bookman Old Style" w:hAnsi="Bookman Old Style"/>
        </w:rPr>
        <w:t xml:space="preserve">burnout? </w:t>
      </w:r>
    </w:p>
    <w:p w14:paraId="6C344C00" w14:textId="1EFDBC69" w:rsid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number of employees feel their job contributes to their stress</w:t>
      </w:r>
      <w:r w:rsidR="00EE2DBB">
        <w:rPr>
          <w:rFonts w:ascii="Bookman Old Style" w:hAnsi="Bookman Old Style"/>
        </w:rPr>
        <w:t>?</w:t>
      </w:r>
    </w:p>
    <w:p w14:paraId="45029C38" w14:textId="57F40B7D" w:rsidR="00F2164A"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number of employees feel they are affected by stressors in the workplace?</w:t>
      </w:r>
    </w:p>
    <w:p w14:paraId="48699A65" w14:textId="38C63CF1" w:rsidR="003743D8" w:rsidRDefault="003743D8" w:rsidP="00F2164A">
      <w:pPr>
        <w:pStyle w:val="ListParagraph"/>
        <w:numPr>
          <w:ilvl w:val="0"/>
          <w:numId w:val="1"/>
        </w:numPr>
        <w:spacing w:after="0" w:line="276" w:lineRule="auto"/>
        <w:rPr>
          <w:rFonts w:ascii="Bookman Old Style" w:hAnsi="Bookman Old Style"/>
        </w:rPr>
      </w:pPr>
      <w:r>
        <w:rPr>
          <w:rFonts w:ascii="Bookman Old Style" w:hAnsi="Bookman Old Style"/>
        </w:rPr>
        <w:t>How many employees are currently participating in self-care strategies?</w:t>
      </w:r>
    </w:p>
    <w:p w14:paraId="2A6E2A26" w14:textId="34CB4F1D" w:rsidR="00F2164A"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coping mechanisms can be used to deal with burnout?</w:t>
      </w:r>
    </w:p>
    <w:p w14:paraId="5E48C4A4" w14:textId="281CC8DD" w:rsidR="00EE2DBB"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resources are available currently at KGH to help employees?</w:t>
      </w:r>
    </w:p>
    <w:p w14:paraId="73527B8E" w14:textId="3F593A6A" w:rsidR="003743D8" w:rsidRDefault="003743D8" w:rsidP="00F2164A">
      <w:pPr>
        <w:pStyle w:val="ListParagraph"/>
        <w:numPr>
          <w:ilvl w:val="0"/>
          <w:numId w:val="1"/>
        </w:numPr>
        <w:spacing w:after="0" w:line="276" w:lineRule="auto"/>
        <w:rPr>
          <w:rFonts w:ascii="Bookman Old Style" w:hAnsi="Bookman Old Style"/>
        </w:rPr>
      </w:pPr>
      <w:r>
        <w:rPr>
          <w:rFonts w:ascii="Bookman Old Style" w:hAnsi="Bookman Old Style"/>
        </w:rPr>
        <w:t>What new employer-provided options can feasibly be implemented?</w:t>
      </w:r>
    </w:p>
    <w:p w14:paraId="3D8FD4CD" w14:textId="74E9FF7A" w:rsidR="00EE2DBB" w:rsidRDefault="00EE2DBB" w:rsidP="00EE2DBB">
      <w:pPr>
        <w:spacing w:after="0" w:line="276" w:lineRule="auto"/>
        <w:rPr>
          <w:rFonts w:ascii="Bookman Old Style" w:hAnsi="Bookman Old Style"/>
        </w:rPr>
      </w:pPr>
    </w:p>
    <w:p w14:paraId="4FFAD318" w14:textId="322C4B03" w:rsidR="00EE2DBB" w:rsidRDefault="00EE2DBB" w:rsidP="00EE2DBB">
      <w:pPr>
        <w:spacing w:after="0" w:line="276" w:lineRule="auto"/>
        <w:rPr>
          <w:rFonts w:ascii="Bookman Old Style" w:hAnsi="Bookman Old Style"/>
        </w:rPr>
      </w:pPr>
      <w:r w:rsidRPr="003743D8">
        <w:rPr>
          <w:rFonts w:ascii="Bookman Old Style" w:hAnsi="Bookman Old Style"/>
          <w:b/>
        </w:rPr>
        <w:t>Methods</w:t>
      </w:r>
      <w:r>
        <w:rPr>
          <w:rFonts w:ascii="Bookman Old Style" w:hAnsi="Bookman Old Style"/>
        </w:rPr>
        <w:t xml:space="preserve">: </w:t>
      </w:r>
    </w:p>
    <w:p w14:paraId="609CCF13" w14:textId="44C9FD61" w:rsidR="003743D8" w:rsidRDefault="00EE2DBB" w:rsidP="00EE2DBB">
      <w:pPr>
        <w:spacing w:after="0" w:line="276" w:lineRule="auto"/>
        <w:rPr>
          <w:rFonts w:ascii="Bookman Old Style" w:hAnsi="Bookman Old Style"/>
        </w:rPr>
      </w:pPr>
      <w:r>
        <w:rPr>
          <w:rFonts w:ascii="Bookman Old Style" w:hAnsi="Bookman Old Style"/>
        </w:rPr>
        <w:t>Primary sources will include</w:t>
      </w:r>
      <w:r w:rsidR="003743D8">
        <w:rPr>
          <w:rFonts w:ascii="Bookman Old Style" w:hAnsi="Bookman Old Style"/>
        </w:rPr>
        <w:t xml:space="preserve"> healthcare employees. I will create a survey that examines the areas of inquiry as defined above. This survey will be distributed via email and will be conducted anonymously. The main departments of interest include technical service areas including Pharmacy, Medical Device Reprocessing and the Lab.  </w:t>
      </w:r>
    </w:p>
    <w:p w14:paraId="59A428DE" w14:textId="09C0C42A" w:rsidR="003743D8" w:rsidRDefault="003743D8" w:rsidP="00EE2DBB">
      <w:pPr>
        <w:spacing w:after="0" w:line="276" w:lineRule="auto"/>
        <w:rPr>
          <w:rFonts w:ascii="Bookman Old Style" w:hAnsi="Bookman Old Style"/>
        </w:rPr>
      </w:pPr>
    </w:p>
    <w:p w14:paraId="361AA79D" w14:textId="7C22DE74" w:rsidR="00EE2DBB" w:rsidRDefault="00EE2DBB" w:rsidP="00EE2DBB">
      <w:pPr>
        <w:spacing w:after="0" w:line="276" w:lineRule="auto"/>
        <w:rPr>
          <w:rFonts w:ascii="Bookman Old Style" w:hAnsi="Bookman Old Style"/>
        </w:rPr>
      </w:pPr>
      <w:r>
        <w:rPr>
          <w:rFonts w:ascii="Bookman Old Style" w:hAnsi="Bookman Old Style"/>
        </w:rPr>
        <w:t xml:space="preserve">Secondary material will include research on job-burnout, including internet searches and reading of primary literature on the topic. </w:t>
      </w:r>
    </w:p>
    <w:p w14:paraId="60BD0BA3" w14:textId="4F746406" w:rsidR="00EE2DBB" w:rsidRDefault="00EE2DBB" w:rsidP="00EE2DBB">
      <w:pPr>
        <w:spacing w:after="0" w:line="276" w:lineRule="auto"/>
        <w:rPr>
          <w:rFonts w:ascii="Bookman Old Style" w:hAnsi="Bookman Old Style"/>
        </w:rPr>
      </w:pPr>
    </w:p>
    <w:p w14:paraId="3F2E2507" w14:textId="52006FDC" w:rsidR="00EE2DBB" w:rsidRDefault="00EE2DBB" w:rsidP="00EE2DBB">
      <w:pPr>
        <w:spacing w:after="0" w:line="276" w:lineRule="auto"/>
        <w:rPr>
          <w:rFonts w:ascii="Bookman Old Style" w:hAnsi="Bookman Old Style"/>
        </w:rPr>
      </w:pPr>
      <w:r w:rsidRPr="003743D8">
        <w:rPr>
          <w:rFonts w:ascii="Bookman Old Style" w:hAnsi="Bookman Old Style"/>
          <w:b/>
        </w:rPr>
        <w:t>My Qualifications</w:t>
      </w:r>
      <w:r>
        <w:rPr>
          <w:rFonts w:ascii="Bookman Old Style" w:hAnsi="Bookman Old Style"/>
        </w:rPr>
        <w:t xml:space="preserve">: </w:t>
      </w:r>
    </w:p>
    <w:p w14:paraId="75D02A27" w14:textId="3D0995F9" w:rsidR="00EE2DBB" w:rsidRPr="00EE2DBB" w:rsidRDefault="00EE2DBB" w:rsidP="00EE2DBB">
      <w:pPr>
        <w:spacing w:after="0" w:line="276" w:lineRule="auto"/>
        <w:rPr>
          <w:rFonts w:ascii="Bookman Old Style" w:hAnsi="Bookman Old Style"/>
        </w:rPr>
      </w:pPr>
      <w:r>
        <w:rPr>
          <w:rFonts w:ascii="Bookman Old Style" w:hAnsi="Bookman Old Style"/>
        </w:rPr>
        <w:t>I am a science undergrad at UBC-O in my third year of studies</w:t>
      </w:r>
      <w:r w:rsidR="008E6411">
        <w:rPr>
          <w:rFonts w:ascii="Bookman Old Style" w:hAnsi="Bookman Old Style"/>
        </w:rPr>
        <w:t xml:space="preserve">. I am the author of one research paper and am listed as a contributor of many more, in collaboration with lab staff at KGH. I have been an employee in the KGH MDR Dept for over 10 years and am currently employed as an administrative assistant with KGH Microbiology. </w:t>
      </w:r>
    </w:p>
    <w:p w14:paraId="0BC12DD0" w14:textId="55092E44" w:rsidR="001B1BEA" w:rsidRDefault="001B1BEA" w:rsidP="00114D34">
      <w:pPr>
        <w:spacing w:after="0" w:line="276" w:lineRule="auto"/>
        <w:rPr>
          <w:rFonts w:ascii="Bookman Old Style" w:hAnsi="Bookman Old Style"/>
        </w:rPr>
      </w:pPr>
      <w:r>
        <w:rPr>
          <w:rFonts w:ascii="Bookman Old Style" w:hAnsi="Bookman Old Style"/>
        </w:rPr>
        <w:t xml:space="preserve"> </w:t>
      </w:r>
    </w:p>
    <w:p w14:paraId="5C40C5A3" w14:textId="05AE5668" w:rsidR="008E6411" w:rsidRDefault="008E6411" w:rsidP="00114D34">
      <w:pPr>
        <w:spacing w:after="0" w:line="276" w:lineRule="auto"/>
        <w:rPr>
          <w:rFonts w:ascii="Bookman Old Style" w:hAnsi="Bookman Old Style"/>
        </w:rPr>
      </w:pPr>
      <w:r w:rsidRPr="003743D8">
        <w:rPr>
          <w:rFonts w:ascii="Bookman Old Style" w:hAnsi="Bookman Old Style"/>
          <w:b/>
        </w:rPr>
        <w:t>Conclusion</w:t>
      </w:r>
      <w:r>
        <w:rPr>
          <w:rFonts w:ascii="Bookman Old Style" w:hAnsi="Bookman Old Style"/>
        </w:rPr>
        <w:t xml:space="preserve">: </w:t>
      </w:r>
    </w:p>
    <w:p w14:paraId="2C9AD743" w14:textId="5073B032" w:rsidR="007C2C8A" w:rsidRDefault="008E6411" w:rsidP="00114D34">
      <w:pPr>
        <w:spacing w:after="0" w:line="276" w:lineRule="auto"/>
        <w:rPr>
          <w:rFonts w:ascii="Bookman Old Style" w:hAnsi="Bookman Old Style"/>
        </w:rPr>
      </w:pPr>
      <w:r>
        <w:rPr>
          <w:rFonts w:ascii="Bookman Old Style" w:hAnsi="Bookman Old Style"/>
        </w:rPr>
        <w:t xml:space="preserve">Symptoms of job burnout contribute to a negative work environment. Significant stress levels can contribute to cynicism and detachment, which in turn can lead to decreased work efficiently and work ethic. Lack of team involvement can then further contribute to workplace stress, passing on the stress to more and more employees. </w:t>
      </w:r>
      <w:r w:rsidR="007C2C8A">
        <w:rPr>
          <w:rFonts w:ascii="Bookman Old Style" w:hAnsi="Bookman Old Style"/>
        </w:rPr>
        <w:t xml:space="preserve">Increased stress can then lead to physical symptoms, leading to an increase in employee absenteeism. </w:t>
      </w:r>
    </w:p>
    <w:p w14:paraId="0C358829" w14:textId="4C8D6338" w:rsidR="008E6411" w:rsidRPr="001B1BEA" w:rsidRDefault="008E6411" w:rsidP="00114D34">
      <w:pPr>
        <w:spacing w:after="0" w:line="276" w:lineRule="auto"/>
        <w:rPr>
          <w:rFonts w:ascii="Bookman Old Style" w:hAnsi="Bookman Old Style"/>
        </w:rPr>
      </w:pPr>
      <w:r>
        <w:rPr>
          <w:rFonts w:ascii="Bookman Old Style" w:hAnsi="Bookman Old Style"/>
        </w:rPr>
        <w:t xml:space="preserve">Job burnout </w:t>
      </w:r>
      <w:r w:rsidR="007C2C8A">
        <w:rPr>
          <w:rFonts w:ascii="Bookman Old Style" w:hAnsi="Bookman Old Style"/>
        </w:rPr>
        <w:t xml:space="preserve">is recognized by psychological science and appears to be a self-perpetuating phenomenon. This cycle requires a break in the chain of stressors in order to begin healing the culture. The first step is identifying the underlying issue and then providing resources for people to learn how to counteract these daily stressors. </w:t>
      </w:r>
      <w:r w:rsidR="003743D8">
        <w:rPr>
          <w:rFonts w:ascii="Bookman Old Style" w:hAnsi="Bookman Old Style"/>
        </w:rPr>
        <w:t>Thank you for considering my proposal, upon</w:t>
      </w:r>
      <w:r w:rsidR="007C2C8A">
        <w:rPr>
          <w:rFonts w:ascii="Bookman Old Style" w:hAnsi="Bookman Old Style"/>
        </w:rPr>
        <w:t xml:space="preserve"> your approval I will begin my research immediately.  </w:t>
      </w:r>
    </w:p>
    <w:p w14:paraId="3524A340" w14:textId="6DF76ABA" w:rsidR="00114D34" w:rsidRPr="001B1BEA" w:rsidRDefault="00114D34" w:rsidP="00114D34">
      <w:pPr>
        <w:spacing w:after="0" w:line="276" w:lineRule="auto"/>
        <w:rPr>
          <w:rFonts w:ascii="Bookman Old Style" w:hAnsi="Bookman Old Style"/>
        </w:rPr>
      </w:pPr>
      <w:r w:rsidRPr="001B1BEA">
        <w:rPr>
          <w:rFonts w:ascii="Bookman Old Style" w:hAnsi="Bookman Old Style"/>
        </w:rPr>
        <w:t xml:space="preserve">  </w:t>
      </w:r>
    </w:p>
    <w:p w14:paraId="1BE02C4A" w14:textId="77777777" w:rsidR="00114D34" w:rsidRPr="001B1BEA" w:rsidRDefault="00114D34" w:rsidP="00114D34">
      <w:pPr>
        <w:spacing w:after="0" w:line="240" w:lineRule="auto"/>
        <w:rPr>
          <w:rFonts w:ascii="Bookman Old Style" w:hAnsi="Bookman Old Style"/>
        </w:rPr>
      </w:pPr>
    </w:p>
    <w:sectPr w:rsidR="00114D34" w:rsidRPr="001B1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D0CBB"/>
    <w:multiLevelType w:val="hybridMultilevel"/>
    <w:tmpl w:val="5FF49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12"/>
    <w:rsid w:val="00114D34"/>
    <w:rsid w:val="001B1BEA"/>
    <w:rsid w:val="00253F89"/>
    <w:rsid w:val="00362A53"/>
    <w:rsid w:val="003743D8"/>
    <w:rsid w:val="00431763"/>
    <w:rsid w:val="006E5C06"/>
    <w:rsid w:val="007263DB"/>
    <w:rsid w:val="007C2C8A"/>
    <w:rsid w:val="008E6411"/>
    <w:rsid w:val="00B024F0"/>
    <w:rsid w:val="00B174C2"/>
    <w:rsid w:val="00B32DDC"/>
    <w:rsid w:val="00CB2B12"/>
    <w:rsid w:val="00EE2DBB"/>
    <w:rsid w:val="00F21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297C"/>
  <w15:chartTrackingRefBased/>
  <w15:docId w15:val="{AEAE8A4B-A9D8-4CF8-BE91-14699A3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4A"/>
    <w:pPr>
      <w:ind w:left="720"/>
      <w:contextualSpacing/>
    </w:pPr>
  </w:style>
  <w:style w:type="character" w:styleId="Strong">
    <w:name w:val="Strong"/>
    <w:basedOn w:val="DefaultParagraphFont"/>
    <w:uiPriority w:val="22"/>
    <w:qFormat/>
    <w:rsid w:val="00B32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DeGelder</dc:creator>
  <cp:keywords/>
  <dc:description/>
  <cp:lastModifiedBy>Alicia DeGelder</cp:lastModifiedBy>
  <cp:revision>6</cp:revision>
  <dcterms:created xsi:type="dcterms:W3CDTF">2019-01-26T20:22:00Z</dcterms:created>
  <dcterms:modified xsi:type="dcterms:W3CDTF">2019-02-05T01:13:00Z</dcterms:modified>
</cp:coreProperties>
</file>