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0D5F" w14:textId="3EFA3376" w:rsidR="00EB00A7" w:rsidRPr="003C453F" w:rsidRDefault="00EB00A7" w:rsidP="00EB00A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Definition Assignment</w:t>
      </w:r>
    </w:p>
    <w:p w14:paraId="1F9519E6" w14:textId="20274F6B" w:rsidR="003C453F" w:rsidRPr="003C453F" w:rsidRDefault="003C453F" w:rsidP="00EB00A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By Erica Friedman</w:t>
      </w:r>
    </w:p>
    <w:p w14:paraId="76349AA2" w14:textId="77777777" w:rsidR="00EB00A7" w:rsidRPr="003C453F" w:rsidRDefault="00EB00A7" w:rsidP="00EB00A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3D057A3A" w14:textId="4093A5CA" w:rsidR="00667F77" w:rsidRPr="00667F77" w:rsidRDefault="00667F77" w:rsidP="00667F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Term:</w:t>
      </w:r>
      <w:r w:rsidRPr="00667F77">
        <w:rPr>
          <w:rFonts w:eastAsia="Times New Roman" w:cstheme="minorHAnsi"/>
          <w:sz w:val="24"/>
          <w:szCs w:val="24"/>
          <w:lang w:eastAsia="en-CA"/>
        </w:rPr>
        <w:t> Donor Development Cycle</w:t>
      </w:r>
    </w:p>
    <w:p w14:paraId="506AF343" w14:textId="77777777" w:rsidR="00F06FCD" w:rsidRPr="003C453F" w:rsidRDefault="00F06FCD" w:rsidP="00667F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1E18E1D3" w14:textId="77777777" w:rsidR="00F06FCD" w:rsidRPr="003C453F" w:rsidRDefault="00667F77" w:rsidP="00F06F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Parenthetical Definition:</w:t>
      </w:r>
    </w:p>
    <w:p w14:paraId="70784E91" w14:textId="77777777" w:rsidR="00F06FCD" w:rsidRPr="003C453F" w:rsidRDefault="00F06FCD" w:rsidP="00F06F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20DD514C" w14:textId="3B9C265B" w:rsidR="00667F77" w:rsidRPr="00667F77" w:rsidRDefault="00667F77" w:rsidP="00F06F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67F77">
        <w:rPr>
          <w:rFonts w:eastAsia="Times New Roman" w:cstheme="minorHAnsi"/>
          <w:sz w:val="24"/>
          <w:szCs w:val="24"/>
          <w:lang w:eastAsia="en-CA"/>
        </w:rPr>
        <w:t>Donor Development Cycle (stages in the fundraiser-donor relationship)</w:t>
      </w:r>
    </w:p>
    <w:p w14:paraId="6EA76E2D" w14:textId="77777777" w:rsidR="00F06FCD" w:rsidRPr="003C453F" w:rsidRDefault="00F06FCD" w:rsidP="00667F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6584A55A" w14:textId="526B04E4" w:rsidR="00667F77" w:rsidRPr="00667F77" w:rsidRDefault="00667F77" w:rsidP="00667F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Sentence Definition:</w:t>
      </w:r>
    </w:p>
    <w:p w14:paraId="2CC8583F" w14:textId="3044440A" w:rsidR="00667F77" w:rsidRPr="00667F77" w:rsidRDefault="00667F77" w:rsidP="00F06FCD">
      <w:pPr>
        <w:shd w:val="clear" w:color="auto" w:fill="FFFFFF"/>
        <w:spacing w:before="384" w:after="384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67F77">
        <w:rPr>
          <w:rFonts w:eastAsia="Times New Roman" w:cstheme="minorHAnsi"/>
          <w:sz w:val="24"/>
          <w:szCs w:val="24"/>
          <w:lang w:eastAsia="en-CA"/>
        </w:rPr>
        <w:t>The donor development cycle is a fundraising tool that defines the</w:t>
      </w:r>
      <w:r w:rsidR="00595C22" w:rsidRPr="003C453F">
        <w:rPr>
          <w:rFonts w:eastAsia="Times New Roman" w:cstheme="minorHAnsi"/>
          <w:sz w:val="24"/>
          <w:szCs w:val="24"/>
          <w:lang w:eastAsia="en-CA"/>
        </w:rPr>
        <w:t xml:space="preserve"> donor-nonprofit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 relationship</w:t>
      </w:r>
      <w:r w:rsidR="00F06FCD" w:rsidRPr="003C453F">
        <w:rPr>
          <w:rFonts w:eastAsia="Times New Roman" w:cstheme="minorHAnsi"/>
          <w:sz w:val="24"/>
          <w:szCs w:val="24"/>
          <w:lang w:eastAsia="en-CA"/>
        </w:rPr>
        <w:t>; it</w:t>
      </w:r>
      <w:r w:rsidR="00F06FCD" w:rsidRPr="00667F77">
        <w:rPr>
          <w:rFonts w:eastAsia="Times New Roman" w:cstheme="minorHAnsi"/>
          <w:sz w:val="24"/>
          <w:szCs w:val="24"/>
          <w:lang w:eastAsia="en-CA"/>
        </w:rPr>
        <w:t xml:space="preserve"> is</w:t>
      </w:r>
      <w:r w:rsidR="00F06FCD" w:rsidRPr="003C453F">
        <w:rPr>
          <w:rFonts w:eastAsia="Times New Roman" w:cstheme="minorHAnsi"/>
          <w:sz w:val="24"/>
          <w:szCs w:val="24"/>
          <w:lang w:eastAsia="en-CA"/>
        </w:rPr>
        <w:t xml:space="preserve"> also known as </w:t>
      </w:r>
      <w:r w:rsidR="00F06FCD" w:rsidRPr="00667F77">
        <w:rPr>
          <w:rFonts w:eastAsia="Times New Roman" w:cstheme="minorHAnsi"/>
          <w:sz w:val="24"/>
          <w:szCs w:val="24"/>
          <w:lang w:eastAsia="en-CA"/>
        </w:rPr>
        <w:t>the donor lifecycle.</w:t>
      </w:r>
      <w:r w:rsidR="00F06FCD" w:rsidRPr="003C453F">
        <w:rPr>
          <w:rFonts w:eastAsia="Times New Roman" w:cstheme="minorHAnsi"/>
          <w:sz w:val="24"/>
          <w:szCs w:val="24"/>
          <w:lang w:eastAsia="en-CA"/>
        </w:rPr>
        <w:t xml:space="preserve"> The cycle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 includes four stages: identification, cultivation, solicitation</w:t>
      </w:r>
      <w:r w:rsidR="00F06FCD" w:rsidRPr="003C453F">
        <w:rPr>
          <w:rFonts w:eastAsia="Times New Roman" w:cstheme="minorHAnsi"/>
          <w:sz w:val="24"/>
          <w:szCs w:val="24"/>
          <w:lang w:eastAsia="en-CA"/>
        </w:rPr>
        <w:t>,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 and stewardship. </w:t>
      </w:r>
    </w:p>
    <w:p w14:paraId="1CEE279B" w14:textId="2A5B6064" w:rsidR="00667F77" w:rsidRPr="00667F77" w:rsidRDefault="0094790C" w:rsidP="00667F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First </w:t>
      </w:r>
      <w:r w:rsidR="00667F77"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Visual Definition:</w:t>
      </w:r>
    </w:p>
    <w:p w14:paraId="0596579E" w14:textId="1433FC5A" w:rsidR="00F70DDA" w:rsidRPr="00667F77" w:rsidRDefault="00F70DDA" w:rsidP="00F70DDA">
      <w:pPr>
        <w:shd w:val="clear" w:color="auto" w:fill="FFFFFF"/>
        <w:spacing w:before="384" w:after="384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sz w:val="24"/>
          <w:szCs w:val="24"/>
          <w:lang w:eastAsia="en-CA"/>
        </w:rPr>
        <w:t>Th</w:t>
      </w:r>
      <w:r w:rsidR="00F057BD" w:rsidRPr="003C453F">
        <w:rPr>
          <w:rFonts w:eastAsia="Times New Roman" w:cstheme="minorHAnsi"/>
          <w:sz w:val="24"/>
          <w:szCs w:val="24"/>
          <w:lang w:eastAsia="en-CA"/>
        </w:rPr>
        <w:t>e following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visual definition </w:t>
      </w:r>
      <w:r w:rsidR="00F057BD" w:rsidRPr="003C453F">
        <w:rPr>
          <w:rFonts w:eastAsia="Times New Roman" w:cstheme="minorHAnsi"/>
          <w:sz w:val="24"/>
          <w:szCs w:val="24"/>
          <w:lang w:eastAsia="en-CA"/>
        </w:rPr>
        <w:t xml:space="preserve">shows </w:t>
      </w:r>
      <w:r w:rsidRPr="003C453F">
        <w:rPr>
          <w:rFonts w:eastAsia="Times New Roman" w:cstheme="minorHAnsi"/>
          <w:sz w:val="24"/>
          <w:szCs w:val="24"/>
          <w:lang w:eastAsia="en-CA"/>
        </w:rPr>
        <w:t>how a potential donor is identified</w:t>
      </w:r>
      <w:r w:rsidR="00F057BD" w:rsidRPr="003C453F">
        <w:rPr>
          <w:rFonts w:eastAsia="Times New Roman" w:cstheme="minorHAnsi"/>
          <w:sz w:val="24"/>
          <w:szCs w:val="24"/>
          <w:lang w:eastAsia="en-CA"/>
        </w:rPr>
        <w:t>,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 and enter</w:t>
      </w:r>
      <w:r w:rsidR="00F057BD" w:rsidRPr="003C453F">
        <w:rPr>
          <w:rFonts w:eastAsia="Times New Roman" w:cstheme="minorHAnsi"/>
          <w:sz w:val="24"/>
          <w:szCs w:val="24"/>
          <w:lang w:eastAsia="en-CA"/>
        </w:rPr>
        <w:t>s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 into the donor development cycle. During </w:t>
      </w:r>
      <w:r w:rsidRPr="00667F77">
        <w:rPr>
          <w:rFonts w:eastAsia="Times New Roman" w:cstheme="minorHAnsi"/>
          <w:sz w:val="24"/>
          <w:szCs w:val="24"/>
          <w:lang w:eastAsia="en-CA"/>
        </w:rPr>
        <w:t>“cultivation”</w:t>
      </w:r>
      <w:r w:rsidR="0094790C" w:rsidRPr="003C453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a relationship </w:t>
      </w:r>
      <w:r w:rsidR="0094790C" w:rsidRPr="003C453F">
        <w:rPr>
          <w:rFonts w:eastAsia="Times New Roman" w:cstheme="minorHAnsi"/>
          <w:sz w:val="24"/>
          <w:szCs w:val="24"/>
          <w:lang w:eastAsia="en-CA"/>
        </w:rPr>
        <w:t xml:space="preserve">is developed. In the “solicitation” phase, </w:t>
      </w:r>
      <w:r w:rsidRPr="00667F77">
        <w:rPr>
          <w:rFonts w:eastAsia="Times New Roman" w:cstheme="minorHAnsi"/>
          <w:sz w:val="24"/>
          <w:szCs w:val="24"/>
          <w:lang w:eastAsia="en-CA"/>
        </w:rPr>
        <w:t>the donor is asked to</w:t>
      </w:r>
      <w:r w:rsidR="0094790C" w:rsidRPr="003C453F">
        <w:rPr>
          <w:rFonts w:eastAsia="Times New Roman" w:cstheme="minorHAnsi"/>
          <w:sz w:val="24"/>
          <w:szCs w:val="24"/>
          <w:lang w:eastAsia="en-CA"/>
        </w:rPr>
        <w:t xml:space="preserve"> financially support the nonprofit</w:t>
      </w:r>
      <w:r w:rsidR="00F057BD" w:rsidRPr="003C453F">
        <w:rPr>
          <w:rFonts w:eastAsia="Times New Roman" w:cstheme="minorHAnsi"/>
          <w:sz w:val="24"/>
          <w:szCs w:val="24"/>
          <w:lang w:eastAsia="en-CA"/>
        </w:rPr>
        <w:t xml:space="preserve">. If the </w:t>
      </w:r>
      <w:r w:rsidRPr="00667F77">
        <w:rPr>
          <w:rFonts w:eastAsia="Times New Roman" w:cstheme="minorHAnsi"/>
          <w:sz w:val="24"/>
          <w:szCs w:val="24"/>
          <w:lang w:eastAsia="en-CA"/>
        </w:rPr>
        <w:t>donor makes the contribution</w:t>
      </w:r>
      <w:r w:rsidR="00F057BD" w:rsidRPr="003C453F">
        <w:rPr>
          <w:rFonts w:eastAsia="Times New Roman" w:cstheme="minorHAnsi"/>
          <w:sz w:val="24"/>
          <w:szCs w:val="24"/>
          <w:lang w:eastAsia="en-CA"/>
        </w:rPr>
        <w:t xml:space="preserve">, the nonprofit </w:t>
      </w:r>
      <w:r w:rsidR="0094790C" w:rsidRPr="003C453F">
        <w:rPr>
          <w:rFonts w:eastAsia="Times New Roman" w:cstheme="minorHAnsi"/>
          <w:sz w:val="24"/>
          <w:szCs w:val="24"/>
          <w:lang w:eastAsia="en-CA"/>
        </w:rPr>
        <w:t>continues to</w:t>
      </w:r>
      <w:r w:rsidR="00F057BD" w:rsidRPr="003C453F">
        <w:rPr>
          <w:rFonts w:eastAsia="Times New Roman" w:cstheme="minorHAnsi"/>
          <w:sz w:val="24"/>
          <w:szCs w:val="24"/>
          <w:lang w:eastAsia="en-CA"/>
        </w:rPr>
        <w:t xml:space="preserve"> build the </w:t>
      </w:r>
      <w:r w:rsidR="0094790C" w:rsidRPr="003C453F">
        <w:rPr>
          <w:rFonts w:eastAsia="Times New Roman" w:cstheme="minorHAnsi"/>
          <w:sz w:val="24"/>
          <w:szCs w:val="24"/>
          <w:lang w:eastAsia="en-CA"/>
        </w:rPr>
        <w:t xml:space="preserve">relationship during </w:t>
      </w:r>
      <w:r w:rsidRPr="00667F77">
        <w:rPr>
          <w:rFonts w:eastAsia="Times New Roman" w:cstheme="minorHAnsi"/>
          <w:sz w:val="24"/>
          <w:szCs w:val="24"/>
          <w:lang w:eastAsia="en-CA"/>
        </w:rPr>
        <w:t>“</w:t>
      </w:r>
      <w:r w:rsidR="003C453F" w:rsidRPr="003C453F">
        <w:rPr>
          <w:rFonts w:eastAsia="Times New Roman" w:cstheme="minorHAnsi"/>
          <w:sz w:val="24"/>
          <w:szCs w:val="24"/>
          <w:lang w:eastAsia="en-CA"/>
        </w:rPr>
        <w:t>s</w:t>
      </w:r>
      <w:r w:rsidRPr="00667F77">
        <w:rPr>
          <w:rFonts w:eastAsia="Times New Roman" w:cstheme="minorHAnsi"/>
          <w:sz w:val="24"/>
          <w:szCs w:val="24"/>
          <w:lang w:eastAsia="en-CA"/>
        </w:rPr>
        <w:t>tewardship”</w:t>
      </w:r>
      <w:r w:rsidR="0094790C" w:rsidRPr="003C453F">
        <w:rPr>
          <w:rFonts w:eastAsia="Times New Roman" w:cstheme="minorHAnsi"/>
          <w:sz w:val="24"/>
          <w:szCs w:val="24"/>
          <w:lang w:eastAsia="en-CA"/>
        </w:rPr>
        <w:t>. If the donor decides not to contribute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, the donor re-enters </w:t>
      </w:r>
      <w:r w:rsidR="0094790C" w:rsidRPr="003C453F">
        <w:rPr>
          <w:rFonts w:eastAsia="Times New Roman" w:cstheme="minorHAnsi"/>
          <w:sz w:val="24"/>
          <w:szCs w:val="24"/>
          <w:lang w:eastAsia="en-CA"/>
        </w:rPr>
        <w:t>“</w:t>
      </w:r>
      <w:r w:rsidRPr="00667F77">
        <w:rPr>
          <w:rFonts w:eastAsia="Times New Roman" w:cstheme="minorHAnsi"/>
          <w:sz w:val="24"/>
          <w:szCs w:val="24"/>
          <w:lang w:eastAsia="en-CA"/>
        </w:rPr>
        <w:t>cultivation</w:t>
      </w:r>
      <w:r w:rsidR="0094790C" w:rsidRPr="003C453F">
        <w:rPr>
          <w:rFonts w:eastAsia="Times New Roman" w:cstheme="minorHAnsi"/>
          <w:sz w:val="24"/>
          <w:szCs w:val="24"/>
          <w:lang w:eastAsia="en-CA"/>
        </w:rPr>
        <w:t xml:space="preserve">”. </w:t>
      </w:r>
    </w:p>
    <w:p w14:paraId="0F929622" w14:textId="77777777" w:rsidR="00F70DDA" w:rsidRPr="00667F77" w:rsidRDefault="00F70DDA" w:rsidP="00667F77">
      <w:pPr>
        <w:shd w:val="clear" w:color="auto" w:fill="FFFFFF"/>
        <w:spacing w:before="384" w:after="384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6F5E867E" w14:textId="7F31F6FA" w:rsidR="00667F77" w:rsidRPr="00667F77" w:rsidRDefault="00667F77" w:rsidP="0021710C">
      <w:pPr>
        <w:shd w:val="clear" w:color="auto" w:fill="FFFFFF"/>
        <w:spacing w:before="384" w:after="384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noProof/>
          <w:sz w:val="24"/>
          <w:szCs w:val="24"/>
          <w:lang w:eastAsia="en-CA"/>
        </w:rPr>
        <w:drawing>
          <wp:inline distT="0" distB="0" distL="0" distR="0" wp14:anchorId="060D435D" wp14:editId="24A007E3">
            <wp:extent cx="2476500" cy="2360930"/>
            <wp:effectExtent l="0" t="0" r="0" b="1270"/>
            <wp:docPr id="4" name="Picture 4" descr="http://blogs.ubc.ca/engl301-99c-2018wc/files/2019/01/amy-eisen-300x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ubc.ca/engl301-99c-2018wc/files/2019/01/amy-eisen-300x28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38" cy="236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6FE9" w14:textId="77777777" w:rsidR="00667F77" w:rsidRPr="00667F77" w:rsidRDefault="00667F77" w:rsidP="00667F77">
      <w:pPr>
        <w:shd w:val="clear" w:color="auto" w:fill="FFFFFF"/>
        <w:spacing w:after="0" w:line="240" w:lineRule="atLeast"/>
        <w:textAlignment w:val="baseline"/>
        <w:outlineLvl w:val="4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FIGURE 1</w:t>
      </w:r>
      <w:r w:rsidRPr="00667F77">
        <w:rPr>
          <w:rFonts w:eastAsia="Times New Roman" w:cstheme="minorHAnsi"/>
          <w:b/>
          <w:bCs/>
          <w:sz w:val="24"/>
          <w:szCs w:val="24"/>
          <w:lang w:eastAsia="en-CA"/>
        </w:rPr>
        <w:t> Donor Development Cycle</w:t>
      </w:r>
    </w:p>
    <w:p w14:paraId="6083F2EB" w14:textId="77777777" w:rsidR="00667F77" w:rsidRPr="00667F77" w:rsidRDefault="00667F77" w:rsidP="00667F77">
      <w:pPr>
        <w:shd w:val="clear" w:color="auto" w:fill="FFFFFF"/>
        <w:spacing w:after="0" w:line="240" w:lineRule="atLeast"/>
        <w:textAlignment w:val="baseline"/>
        <w:outlineLvl w:val="4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667F7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n-CA"/>
        </w:rPr>
        <w:t>Source:</w:t>
      </w:r>
      <w:r w:rsidRPr="00667F77">
        <w:rPr>
          <w:rFonts w:eastAsia="Times New Roman" w:cstheme="minorHAnsi"/>
          <w:b/>
          <w:bCs/>
          <w:i/>
          <w:iCs/>
          <w:color w:val="4472C4" w:themeColor="accent1"/>
          <w:sz w:val="24"/>
          <w:szCs w:val="24"/>
          <w:bdr w:val="none" w:sz="0" w:space="0" w:color="auto" w:frame="1"/>
          <w:lang w:eastAsia="en-CA"/>
        </w:rPr>
        <w:t> </w:t>
      </w:r>
      <w:hyperlink r:id="rId6" w:history="1">
        <w:r w:rsidRPr="00667F77">
          <w:rPr>
            <w:rFonts w:eastAsia="Times New Roman" w:cstheme="minorHAnsi"/>
            <w:b/>
            <w:bCs/>
            <w:color w:val="4472C4" w:themeColor="accent1"/>
            <w:sz w:val="24"/>
            <w:szCs w:val="24"/>
            <w:u w:val="single"/>
            <w:bdr w:val="none" w:sz="0" w:space="0" w:color="auto" w:frame="1"/>
            <w:lang w:eastAsia="en-CA"/>
          </w:rPr>
          <w:t>https://www.amyeisenstein.com/getting-a-major-gift-moving-from-cultivation-to-the-ask/</w:t>
        </w:r>
      </w:hyperlink>
    </w:p>
    <w:p w14:paraId="6ECCA059" w14:textId="60DD0B32" w:rsidR="0021710C" w:rsidRPr="00667F77" w:rsidRDefault="0021710C" w:rsidP="002171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lastRenderedPageBreak/>
        <w:t>Second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 </w:t>
      </w: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Visual Definition:</w:t>
      </w:r>
    </w:p>
    <w:p w14:paraId="410B00D4" w14:textId="43E9A803" w:rsidR="00667F77" w:rsidRPr="00667F77" w:rsidRDefault="0021710C" w:rsidP="00667F77">
      <w:pPr>
        <w:shd w:val="clear" w:color="auto" w:fill="FFFFFF"/>
        <w:spacing w:before="384" w:after="384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sz w:val="24"/>
          <w:szCs w:val="24"/>
          <w:lang w:eastAsia="en-CA"/>
        </w:rPr>
        <w:t xml:space="preserve">The following visual </w:t>
      </w:r>
      <w:r w:rsidR="00667F77" w:rsidRPr="00667F77">
        <w:rPr>
          <w:rFonts w:eastAsia="Times New Roman" w:cstheme="minorHAnsi"/>
          <w:sz w:val="24"/>
          <w:szCs w:val="24"/>
          <w:lang w:eastAsia="en-CA"/>
        </w:rPr>
        <w:t>shows th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at potential donors are identified and added to the donor development cycle. Donors are “cultivated” before being “solicited” for a donation. Once a donation is received, the relationship enters “stewardship”, before cycling back to “cultivation”. </w:t>
      </w:r>
    </w:p>
    <w:p w14:paraId="5E2BAE97" w14:textId="75760D16" w:rsidR="00667F77" w:rsidRPr="00667F77" w:rsidRDefault="00667F77" w:rsidP="0021710C">
      <w:pPr>
        <w:shd w:val="clear" w:color="auto" w:fill="FFFFFF"/>
        <w:spacing w:before="384" w:after="384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noProof/>
          <w:sz w:val="24"/>
          <w:szCs w:val="24"/>
          <w:lang w:eastAsia="en-CA"/>
        </w:rPr>
        <w:drawing>
          <wp:inline distT="0" distB="0" distL="0" distR="0" wp14:anchorId="45DDFB76" wp14:editId="5AEA3EA9">
            <wp:extent cx="3835400" cy="2876550"/>
            <wp:effectExtent l="0" t="0" r="0" b="0"/>
            <wp:docPr id="3" name="Picture 3" descr="http://blogs.ubc.ca/engl301-99c-2018wc/files/2019/01/MajorGiftFundraising101_DonorDevelopmentCycle-1024x76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ubc.ca/engl301-99c-2018wc/files/2019/01/MajorGiftFundraising101_DonorDevelopmentCycle-1024x768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93" cy="28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5AE12" w14:textId="77777777" w:rsidR="00667F77" w:rsidRPr="00667F77" w:rsidRDefault="00667F77" w:rsidP="00667F77">
      <w:pPr>
        <w:shd w:val="clear" w:color="auto" w:fill="FFFFFF"/>
        <w:spacing w:after="0" w:line="240" w:lineRule="atLeast"/>
        <w:textAlignment w:val="baseline"/>
        <w:outlineLvl w:val="4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FIGURE 2 The Donor Development Cycle </w:t>
      </w:r>
    </w:p>
    <w:p w14:paraId="3C83D2DD" w14:textId="77777777" w:rsidR="00667F77" w:rsidRPr="00667F77" w:rsidRDefault="00667F77" w:rsidP="00667F77">
      <w:pPr>
        <w:shd w:val="clear" w:color="auto" w:fill="FFFFFF"/>
        <w:spacing w:after="0" w:line="240" w:lineRule="atLeast"/>
        <w:textAlignment w:val="baseline"/>
        <w:outlineLvl w:val="4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667F7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n-CA"/>
        </w:rPr>
        <w:t>Source:</w:t>
      </w:r>
      <w:r w:rsidRPr="00667F77">
        <w:rPr>
          <w:rFonts w:eastAsia="Times New Roman" w:cstheme="minorHAnsi"/>
          <w:b/>
          <w:bCs/>
          <w:i/>
          <w:iCs/>
          <w:color w:val="4472C4" w:themeColor="accent1"/>
          <w:sz w:val="24"/>
          <w:szCs w:val="24"/>
          <w:bdr w:val="none" w:sz="0" w:space="0" w:color="auto" w:frame="1"/>
          <w:lang w:eastAsia="en-CA"/>
        </w:rPr>
        <w:t> </w:t>
      </w:r>
      <w:hyperlink r:id="rId8" w:history="1">
        <w:r w:rsidRPr="00667F77">
          <w:rPr>
            <w:rFonts w:eastAsia="Times New Roman" w:cstheme="minorHAnsi"/>
            <w:b/>
            <w:bCs/>
            <w:color w:val="4472C4" w:themeColor="accent1"/>
            <w:sz w:val="24"/>
            <w:szCs w:val="24"/>
            <w:u w:val="single"/>
            <w:bdr w:val="none" w:sz="0" w:space="0" w:color="auto" w:frame="1"/>
            <w:lang w:eastAsia="en-CA"/>
          </w:rPr>
          <w:t>https://adaptivealternativesconsulting.com/2015/06/09/major-gift-fundraising-101-theres-no-magic-drawer-of-prospects/</w:t>
        </w:r>
      </w:hyperlink>
    </w:p>
    <w:p w14:paraId="7C1C5641" w14:textId="77777777" w:rsidR="0021710C" w:rsidRPr="003C453F" w:rsidRDefault="0021710C" w:rsidP="00667F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0628C817" w14:textId="77777777" w:rsidR="0021710C" w:rsidRPr="003C453F" w:rsidRDefault="0021710C" w:rsidP="00667F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09D95B0E" w14:textId="5F92830C" w:rsidR="00595C22" w:rsidRPr="00667F77" w:rsidRDefault="00595C22" w:rsidP="00595C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Third</w:t>
      </w: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 Expanded Definition: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 </w:t>
      </w: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Stages 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of the Donor Development Cycle</w:t>
      </w:r>
    </w:p>
    <w:p w14:paraId="46AF8154" w14:textId="77777777" w:rsidR="00595C22" w:rsidRPr="003C453F" w:rsidRDefault="00595C22" w:rsidP="007A7C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75125DEC" w14:textId="72C27205" w:rsidR="007A7CC4" w:rsidRPr="003C453F" w:rsidRDefault="00595C22" w:rsidP="007A7C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en-CA"/>
        </w:rPr>
        <w:t>Stage 1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: </w:t>
      </w:r>
      <w:r w:rsidR="007A7CC4"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Identification</w:t>
      </w:r>
    </w:p>
    <w:p w14:paraId="5CAA1C72" w14:textId="2218BF50" w:rsidR="007A7CC4" w:rsidRPr="00667F77" w:rsidRDefault="007A7CC4" w:rsidP="00334912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67F77">
        <w:rPr>
          <w:rFonts w:eastAsia="Times New Roman" w:cstheme="minorHAnsi"/>
          <w:sz w:val="24"/>
          <w:szCs w:val="24"/>
          <w:lang w:eastAsia="en-CA"/>
        </w:rPr>
        <w:t>Includes</w:t>
      </w:r>
      <w:r w:rsidR="00595C22" w:rsidRPr="003C453F">
        <w:rPr>
          <w:rFonts w:eastAsia="Times New Roman" w:cstheme="minorHAnsi"/>
          <w:sz w:val="24"/>
          <w:szCs w:val="24"/>
          <w:lang w:eastAsia="en-CA"/>
        </w:rPr>
        <w:t xml:space="preserve"> efforts to</w:t>
      </w:r>
      <w:r w:rsidRPr="00667F77">
        <w:rPr>
          <w:rFonts w:eastAsia="Times New Roman" w:cstheme="minorHAnsi"/>
          <w:sz w:val="24"/>
          <w:szCs w:val="24"/>
          <w:lang w:eastAsia="en-CA"/>
        </w:rPr>
        <w:t>:</w:t>
      </w:r>
    </w:p>
    <w:p w14:paraId="0512290B" w14:textId="1F9B3DE3" w:rsidR="007A7CC4" w:rsidRPr="003C453F" w:rsidRDefault="00595C22" w:rsidP="0033491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CA"/>
        </w:rPr>
        <w:t>Understand t</w:t>
      </w:r>
      <w:r w:rsidR="007A7CC4" w:rsidRPr="003C453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CA"/>
        </w:rPr>
        <w:t>he nonprofit’s needs</w:t>
      </w:r>
      <w:r w:rsidR="007A7CC4" w:rsidRPr="003C453F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n-CA"/>
        </w:rPr>
        <w:t>:</w:t>
      </w:r>
      <w:r w:rsidR="007A7CC4" w:rsidRPr="003C453F">
        <w:rPr>
          <w:rFonts w:eastAsia="Times New Roman" w:cstheme="minorHAnsi"/>
          <w:sz w:val="24"/>
          <w:szCs w:val="24"/>
          <w:lang w:eastAsia="en-CA"/>
        </w:rPr>
        <w:t> Which program requires funding? What is the budget/financial need of the program?</w:t>
      </w:r>
    </w:p>
    <w:p w14:paraId="24BD467E" w14:textId="7AE8B881" w:rsidR="007A7CC4" w:rsidRPr="003C453F" w:rsidRDefault="00595C22" w:rsidP="0033491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sz w:val="24"/>
          <w:szCs w:val="24"/>
          <w:lang w:eastAsia="en-CA"/>
        </w:rPr>
      </w:pPr>
      <w:r w:rsidRPr="003C453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CA"/>
        </w:rPr>
        <w:t>Research w</w:t>
      </w:r>
      <w:r w:rsidR="007A7CC4" w:rsidRPr="003C453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CA"/>
        </w:rPr>
        <w:t>hich current donors</w:t>
      </w:r>
      <w:r w:rsidRPr="003C453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CA"/>
        </w:rPr>
        <w:t>/p</w:t>
      </w:r>
      <w:r w:rsidR="007A7CC4" w:rsidRPr="003C453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CA"/>
        </w:rPr>
        <w:t>otential donors might be interested in funding the progra</w:t>
      </w:r>
      <w:r w:rsidR="00334912" w:rsidRPr="003C453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CA"/>
        </w:rPr>
        <w:t>m</w:t>
      </w:r>
      <w:r w:rsidR="00334912" w:rsidRPr="003C453F">
        <w:rPr>
          <w:rFonts w:eastAsia="Times New Roman" w:cstheme="minorHAnsi"/>
          <w:i/>
          <w:iCs/>
          <w:sz w:val="24"/>
          <w:szCs w:val="24"/>
          <w:lang w:eastAsia="en-CA"/>
        </w:rPr>
        <w:t xml:space="preserve">. </w:t>
      </w:r>
    </w:p>
    <w:p w14:paraId="63779225" w14:textId="77777777" w:rsidR="00595C22" w:rsidRPr="003C453F" w:rsidRDefault="00595C22" w:rsidP="007A7C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714E81A8" w14:textId="4335A685" w:rsidR="007A7CC4" w:rsidRPr="00667F77" w:rsidRDefault="00334912" w:rsidP="007A7C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en-CA"/>
        </w:rPr>
        <w:t>Stage 2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:</w:t>
      </w:r>
      <w:r w:rsidR="007A7CC4"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 Cultivation</w:t>
      </w:r>
    </w:p>
    <w:p w14:paraId="0362F68A" w14:textId="77777777" w:rsidR="00AB715B" w:rsidRDefault="00334912" w:rsidP="00AB715B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sz w:val="24"/>
          <w:szCs w:val="24"/>
          <w:lang w:eastAsia="en-CA"/>
        </w:rPr>
        <w:t>Activities include:</w:t>
      </w:r>
    </w:p>
    <w:p w14:paraId="0197C756" w14:textId="77777777" w:rsidR="00AB715B" w:rsidRDefault="00334912" w:rsidP="00AB715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B715B">
        <w:rPr>
          <w:rFonts w:eastAsia="Times New Roman" w:cstheme="minorHAnsi"/>
          <w:sz w:val="24"/>
          <w:szCs w:val="24"/>
          <w:lang w:eastAsia="en-CA"/>
        </w:rPr>
        <w:t>B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>uilding a relationship with the donor</w:t>
      </w:r>
      <w:r w:rsidRPr="00AB715B">
        <w:rPr>
          <w:rFonts w:eastAsia="Times New Roman" w:cstheme="minorHAnsi"/>
          <w:sz w:val="24"/>
          <w:szCs w:val="24"/>
          <w:lang w:eastAsia="en-CA"/>
        </w:rPr>
        <w:t>,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 xml:space="preserve"> and preparing for donation solicitation.</w:t>
      </w:r>
    </w:p>
    <w:p w14:paraId="0BA2A02D" w14:textId="77777777" w:rsidR="00AB715B" w:rsidRDefault="00334912" w:rsidP="00AB715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B715B">
        <w:rPr>
          <w:rFonts w:eastAsia="Times New Roman" w:cstheme="minorHAnsi"/>
          <w:sz w:val="24"/>
          <w:szCs w:val="24"/>
          <w:lang w:eastAsia="en-CA"/>
        </w:rPr>
        <w:t>C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>ontact</w:t>
      </w:r>
      <w:r w:rsidRPr="00AB715B">
        <w:rPr>
          <w:rFonts w:eastAsia="Times New Roman" w:cstheme="minorHAnsi"/>
          <w:sz w:val="24"/>
          <w:szCs w:val="24"/>
          <w:lang w:eastAsia="en-CA"/>
        </w:rPr>
        <w:t>ing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 xml:space="preserve"> the donor either by email, telephone</w:t>
      </w:r>
      <w:r w:rsidRPr="00AB715B">
        <w:rPr>
          <w:rFonts w:eastAsia="Times New Roman" w:cstheme="minorHAnsi"/>
          <w:sz w:val="24"/>
          <w:szCs w:val="24"/>
          <w:lang w:eastAsia="en-CA"/>
        </w:rPr>
        <w:t>,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 xml:space="preserve"> or </w:t>
      </w:r>
      <w:r w:rsidRPr="00AB715B">
        <w:rPr>
          <w:rFonts w:eastAsia="Times New Roman" w:cstheme="minorHAnsi"/>
          <w:sz w:val="24"/>
          <w:szCs w:val="24"/>
          <w:lang w:eastAsia="en-CA"/>
        </w:rPr>
        <w:t xml:space="preserve">arranging 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>a face-to-face meeting.</w:t>
      </w:r>
    </w:p>
    <w:p w14:paraId="32608512" w14:textId="6C581ECD" w:rsidR="007A7CC4" w:rsidRPr="00AB715B" w:rsidRDefault="00334912" w:rsidP="00AB715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B715B">
        <w:rPr>
          <w:rFonts w:eastAsia="Times New Roman" w:cstheme="minorHAnsi"/>
          <w:sz w:val="24"/>
          <w:szCs w:val="24"/>
          <w:lang w:eastAsia="en-CA"/>
        </w:rPr>
        <w:t>Ensuring th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>at the donor is up</w:t>
      </w:r>
      <w:r w:rsidRPr="00AB715B">
        <w:rPr>
          <w:rFonts w:eastAsia="Times New Roman" w:cstheme="minorHAnsi"/>
          <w:sz w:val="24"/>
          <w:szCs w:val="24"/>
          <w:lang w:eastAsia="en-CA"/>
        </w:rPr>
        <w:t xml:space="preserve">dated 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 xml:space="preserve">on current developments </w:t>
      </w:r>
      <w:r w:rsidRPr="00AB715B">
        <w:rPr>
          <w:rFonts w:eastAsia="Times New Roman" w:cstheme="minorHAnsi"/>
          <w:sz w:val="24"/>
          <w:szCs w:val="24"/>
          <w:lang w:eastAsia="en-CA"/>
        </w:rPr>
        <w:t>i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>n the organization</w:t>
      </w:r>
      <w:r w:rsidRPr="00AB715B">
        <w:rPr>
          <w:rFonts w:eastAsia="Times New Roman" w:cstheme="minorHAnsi"/>
          <w:sz w:val="24"/>
          <w:szCs w:val="24"/>
          <w:lang w:eastAsia="en-CA"/>
        </w:rPr>
        <w:t>,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 xml:space="preserve"> specifically for the program of interest.</w:t>
      </w:r>
    </w:p>
    <w:p w14:paraId="79B20BDA" w14:textId="77777777" w:rsidR="00595C22" w:rsidRPr="003C453F" w:rsidRDefault="00595C22" w:rsidP="007A7C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31252B13" w14:textId="77777777" w:rsidR="00AB715B" w:rsidRDefault="00334912" w:rsidP="00AB71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en-CA"/>
        </w:rPr>
        <w:t>Stage 3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: </w:t>
      </w:r>
      <w:r w:rsidR="007A7CC4"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Solicitation</w:t>
      </w:r>
    </w:p>
    <w:p w14:paraId="28CB77E7" w14:textId="77777777" w:rsidR="00AB715B" w:rsidRDefault="00334912" w:rsidP="00AB715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B715B">
        <w:rPr>
          <w:rFonts w:eastAsia="Times New Roman" w:cstheme="minorHAnsi"/>
          <w:sz w:val="24"/>
          <w:szCs w:val="24"/>
          <w:lang w:eastAsia="en-CA"/>
        </w:rPr>
        <w:t>T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>he donor is asked to make a contribution.</w:t>
      </w:r>
    </w:p>
    <w:p w14:paraId="47EE0065" w14:textId="77777777" w:rsidR="00AB715B" w:rsidRDefault="007A7CC4" w:rsidP="00AB715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B715B">
        <w:rPr>
          <w:rFonts w:eastAsia="Times New Roman" w:cstheme="minorHAnsi"/>
          <w:sz w:val="24"/>
          <w:szCs w:val="24"/>
          <w:lang w:eastAsia="en-CA"/>
        </w:rPr>
        <w:t>The amount of the requested donation should be appropriate; it should fit with the program’s budget and the donor’s ability to give.</w:t>
      </w:r>
    </w:p>
    <w:p w14:paraId="0E1B8F19" w14:textId="63194337" w:rsidR="00AB715B" w:rsidRDefault="007A7CC4" w:rsidP="00AB715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B715B">
        <w:rPr>
          <w:rFonts w:eastAsia="Times New Roman" w:cstheme="minorHAnsi"/>
          <w:sz w:val="24"/>
          <w:szCs w:val="24"/>
          <w:lang w:eastAsia="en-CA"/>
        </w:rPr>
        <w:t>Solicitation can be done in different ways and depends</w:t>
      </w:r>
      <w:r w:rsidR="00334912" w:rsidRPr="00AB715B">
        <w:rPr>
          <w:rFonts w:eastAsia="Times New Roman" w:cstheme="minorHAnsi"/>
          <w:sz w:val="24"/>
          <w:szCs w:val="24"/>
          <w:lang w:eastAsia="en-CA"/>
        </w:rPr>
        <w:t>, m</w:t>
      </w:r>
      <w:r w:rsidRPr="00AB715B">
        <w:rPr>
          <w:rFonts w:eastAsia="Times New Roman" w:cstheme="minorHAnsi"/>
          <w:sz w:val="24"/>
          <w:szCs w:val="24"/>
          <w:lang w:eastAsia="en-CA"/>
        </w:rPr>
        <w:t>o</w:t>
      </w:r>
      <w:r w:rsidR="00334912" w:rsidRPr="00AB715B">
        <w:rPr>
          <w:rFonts w:eastAsia="Times New Roman" w:cstheme="minorHAnsi"/>
          <w:sz w:val="24"/>
          <w:szCs w:val="24"/>
          <w:lang w:eastAsia="en-CA"/>
        </w:rPr>
        <w:t>st</w:t>
      </w:r>
      <w:r w:rsidRPr="00AB715B">
        <w:rPr>
          <w:rFonts w:eastAsia="Times New Roman" w:cstheme="minorHAnsi"/>
          <w:sz w:val="24"/>
          <w:szCs w:val="24"/>
          <w:lang w:eastAsia="en-CA"/>
        </w:rPr>
        <w:t xml:space="preserve"> importantly, </w:t>
      </w:r>
      <w:r w:rsidR="00334912" w:rsidRPr="00AB715B">
        <w:rPr>
          <w:rFonts w:eastAsia="Times New Roman" w:cstheme="minorHAnsi"/>
          <w:sz w:val="24"/>
          <w:szCs w:val="24"/>
          <w:lang w:eastAsia="en-CA"/>
        </w:rPr>
        <w:t xml:space="preserve">on </w:t>
      </w:r>
      <w:r w:rsidRPr="00AB715B">
        <w:rPr>
          <w:rFonts w:eastAsia="Times New Roman" w:cstheme="minorHAnsi"/>
          <w:sz w:val="24"/>
          <w:szCs w:val="24"/>
          <w:lang w:eastAsia="en-CA"/>
        </w:rPr>
        <w:t xml:space="preserve">how the donor prefers to be approached. </w:t>
      </w:r>
    </w:p>
    <w:p w14:paraId="533BCE6A" w14:textId="5B348A77" w:rsidR="00AB715B" w:rsidRDefault="007A7CC4" w:rsidP="00AB715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B715B">
        <w:rPr>
          <w:rFonts w:eastAsia="Times New Roman" w:cstheme="minorHAnsi"/>
          <w:sz w:val="24"/>
          <w:szCs w:val="24"/>
          <w:lang w:eastAsia="en-CA"/>
        </w:rPr>
        <w:t>If a donor declines to contribute, further cultivation is needed.</w:t>
      </w:r>
    </w:p>
    <w:p w14:paraId="33E205F5" w14:textId="2F6F1315" w:rsidR="007A7CC4" w:rsidRPr="00AB715B" w:rsidRDefault="007A7CC4" w:rsidP="00AB715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B715B">
        <w:rPr>
          <w:rFonts w:eastAsia="Times New Roman" w:cstheme="minorHAnsi"/>
          <w:sz w:val="24"/>
          <w:szCs w:val="24"/>
          <w:lang w:eastAsia="en-CA"/>
        </w:rPr>
        <w:t>If the donor agrees to contribute</w:t>
      </w:r>
      <w:r w:rsidR="00334912" w:rsidRPr="00AB715B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Pr="00AB715B">
        <w:rPr>
          <w:rFonts w:eastAsia="Times New Roman" w:cstheme="minorHAnsi"/>
          <w:sz w:val="24"/>
          <w:szCs w:val="24"/>
          <w:lang w:eastAsia="en-CA"/>
        </w:rPr>
        <w:t>quick follow-up is needed to receive the funds and to thank them.</w:t>
      </w:r>
    </w:p>
    <w:p w14:paraId="733BBC9D" w14:textId="77777777" w:rsidR="00595C22" w:rsidRPr="003C453F" w:rsidRDefault="00595C22" w:rsidP="007A7C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2AD226E5" w14:textId="16F18896" w:rsidR="007A7CC4" w:rsidRPr="003C453F" w:rsidRDefault="00334912" w:rsidP="007A7C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en-CA"/>
        </w:rPr>
        <w:t>Stage 4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: </w:t>
      </w:r>
      <w:r w:rsidR="007A7CC4"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Stewardship</w:t>
      </w:r>
    </w:p>
    <w:p w14:paraId="349DEADB" w14:textId="77777777" w:rsidR="00AB715B" w:rsidRDefault="00334912" w:rsidP="00AB71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sz w:val="24"/>
          <w:szCs w:val="24"/>
          <w:bdr w:val="none" w:sz="0" w:space="0" w:color="auto" w:frame="1"/>
          <w:lang w:eastAsia="en-CA"/>
        </w:rPr>
        <w:t xml:space="preserve">Efforts include: </w:t>
      </w:r>
    </w:p>
    <w:p w14:paraId="2A334425" w14:textId="201B131D" w:rsidR="00AB715B" w:rsidRDefault="00334912" w:rsidP="00AB715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B715B">
        <w:rPr>
          <w:rFonts w:eastAsia="Times New Roman" w:cstheme="minorHAnsi"/>
          <w:sz w:val="24"/>
          <w:szCs w:val="24"/>
          <w:lang w:eastAsia="en-CA"/>
        </w:rPr>
        <w:t>M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 xml:space="preserve">aintaining a good relationship with </w:t>
      </w:r>
      <w:r w:rsidRPr="00AB715B">
        <w:rPr>
          <w:rFonts w:eastAsia="Times New Roman" w:cstheme="minorHAnsi"/>
          <w:sz w:val="24"/>
          <w:szCs w:val="24"/>
          <w:lang w:eastAsia="en-CA"/>
        </w:rPr>
        <w:t>a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 xml:space="preserve"> donor</w:t>
      </w:r>
      <w:r w:rsidR="00A0621C" w:rsidRPr="00AB715B">
        <w:rPr>
          <w:rFonts w:eastAsia="Times New Roman" w:cstheme="minorHAnsi"/>
          <w:sz w:val="24"/>
          <w:szCs w:val="24"/>
          <w:lang w:eastAsia="en-CA"/>
        </w:rPr>
        <w:t>.</w:t>
      </w:r>
      <w:bookmarkStart w:id="0" w:name="_GoBack"/>
      <w:bookmarkEnd w:id="0"/>
    </w:p>
    <w:p w14:paraId="49C1071E" w14:textId="72B18A7F" w:rsidR="00AB715B" w:rsidRDefault="00A0621C" w:rsidP="00AB715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B715B">
        <w:rPr>
          <w:rFonts w:eastAsia="Times New Roman" w:cstheme="minorHAnsi"/>
          <w:sz w:val="24"/>
          <w:szCs w:val="24"/>
          <w:lang w:eastAsia="en-CA"/>
        </w:rPr>
        <w:t xml:space="preserve">Keeping the donor updated 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>on the specific program that they contributed to</w:t>
      </w:r>
      <w:r w:rsidR="00DD2FCF">
        <w:rPr>
          <w:rFonts w:eastAsia="Times New Roman" w:cstheme="minorHAnsi"/>
          <w:sz w:val="24"/>
          <w:szCs w:val="24"/>
          <w:lang w:eastAsia="en-CA"/>
        </w:rPr>
        <w:t>, and on the organization as a whole.</w:t>
      </w:r>
    </w:p>
    <w:p w14:paraId="5D741277" w14:textId="4341AE1A" w:rsidR="007A7CC4" w:rsidRPr="00AB715B" w:rsidRDefault="00A0621C" w:rsidP="00AB715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B715B">
        <w:rPr>
          <w:rFonts w:eastAsia="Times New Roman" w:cstheme="minorHAnsi"/>
          <w:sz w:val="24"/>
          <w:szCs w:val="24"/>
          <w:lang w:eastAsia="en-CA"/>
        </w:rPr>
        <w:t xml:space="preserve">Making the donor feel </w:t>
      </w:r>
      <w:r w:rsidR="007A7CC4" w:rsidRPr="00AB715B">
        <w:rPr>
          <w:rFonts w:eastAsia="Times New Roman" w:cstheme="minorHAnsi"/>
          <w:sz w:val="24"/>
          <w:szCs w:val="24"/>
          <w:lang w:eastAsia="en-CA"/>
        </w:rPr>
        <w:t>confident that their contributions are being used efficiently, and for the purpose that they were solicited for.</w:t>
      </w:r>
    </w:p>
    <w:p w14:paraId="537D32EA" w14:textId="77777777" w:rsidR="007A7CC4" w:rsidRPr="003C453F" w:rsidRDefault="007A7CC4" w:rsidP="00667F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12BA4704" w14:textId="77777777" w:rsidR="00595C22" w:rsidRPr="00667F77" w:rsidRDefault="00595C22" w:rsidP="00595C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T</w:t>
      </w: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hird Expanded Definition: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 </w:t>
      </w: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Application</w:t>
      </w:r>
    </w:p>
    <w:p w14:paraId="0F432E43" w14:textId="77777777" w:rsidR="00595C22" w:rsidRPr="00667F77" w:rsidRDefault="00595C22" w:rsidP="00595C22">
      <w:pPr>
        <w:shd w:val="clear" w:color="auto" w:fill="FFFFFF"/>
        <w:spacing w:before="384" w:after="384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sz w:val="24"/>
          <w:szCs w:val="24"/>
          <w:lang w:eastAsia="en-CA"/>
        </w:rPr>
        <w:t xml:space="preserve">Following is a real-world example showing how the </w:t>
      </w:r>
      <w:r w:rsidRPr="00667F77">
        <w:rPr>
          <w:rFonts w:eastAsia="Times New Roman" w:cstheme="minorHAnsi"/>
          <w:sz w:val="24"/>
          <w:szCs w:val="24"/>
          <w:lang w:eastAsia="en-CA"/>
        </w:rPr>
        <w:t>donor development cycle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 works: 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1F527099" w14:textId="21581412" w:rsidR="00595C22" w:rsidRPr="00667F77" w:rsidRDefault="00595C22" w:rsidP="00595C22">
      <w:pPr>
        <w:shd w:val="clear" w:color="auto" w:fill="FFFFFF"/>
        <w:spacing w:before="384" w:after="384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67F77">
        <w:rPr>
          <w:rFonts w:eastAsia="Times New Roman" w:cstheme="minorHAnsi"/>
          <w:sz w:val="24"/>
          <w:szCs w:val="24"/>
          <w:lang w:eastAsia="en-CA"/>
        </w:rPr>
        <w:t>Tom is the Resource Development Director at his nonprofit organization, Holding Hands. Holding Hands provides tutoring services for children coming from low socioeconomic conditions.</w:t>
      </w:r>
    </w:p>
    <w:p w14:paraId="38B65029" w14:textId="5208BBBB" w:rsidR="00595C22" w:rsidRPr="003C453F" w:rsidRDefault="00595C22" w:rsidP="00595C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en-CA"/>
        </w:rPr>
        <w:t>Stage 1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: I</w:t>
      </w: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dentification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 -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Tom meets with </w:t>
      </w:r>
      <w:r w:rsidRPr="003C453F">
        <w:rPr>
          <w:rFonts w:eastAsia="Times New Roman" w:cstheme="minorHAnsi"/>
          <w:sz w:val="24"/>
          <w:szCs w:val="24"/>
          <w:lang w:eastAsia="en-CA"/>
        </w:rPr>
        <w:t>Holding Hand’s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 English as a Second Language (ESL) Program Coordinator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. He </w:t>
      </w:r>
      <w:r w:rsidRPr="00667F77">
        <w:rPr>
          <w:rFonts w:eastAsia="Times New Roman" w:cstheme="minorHAnsi"/>
          <w:sz w:val="24"/>
          <w:szCs w:val="24"/>
          <w:lang w:eastAsia="en-CA"/>
        </w:rPr>
        <w:t>learns that there are 200 children who could benefit from the service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. </w:t>
      </w:r>
      <w:r w:rsidRPr="00667F77">
        <w:rPr>
          <w:rFonts w:eastAsia="Times New Roman" w:cstheme="minorHAnsi"/>
          <w:sz w:val="24"/>
          <w:szCs w:val="24"/>
          <w:lang w:eastAsia="en-CA"/>
        </w:rPr>
        <w:t>Holding Hands doesn’t have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667F77">
        <w:rPr>
          <w:rFonts w:eastAsia="Times New Roman" w:cstheme="minorHAnsi"/>
          <w:sz w:val="24"/>
          <w:szCs w:val="24"/>
          <w:lang w:eastAsia="en-CA"/>
        </w:rPr>
        <w:t>funds to expand the program</w:t>
      </w:r>
      <w:r w:rsidRPr="003C453F">
        <w:rPr>
          <w:rFonts w:eastAsia="Times New Roman" w:cstheme="minorHAnsi"/>
          <w:sz w:val="24"/>
          <w:szCs w:val="24"/>
          <w:lang w:eastAsia="en-CA"/>
        </w:rPr>
        <w:t>; t</w:t>
      </w:r>
      <w:r w:rsidRPr="00667F77">
        <w:rPr>
          <w:rFonts w:eastAsia="Times New Roman" w:cstheme="minorHAnsi"/>
          <w:sz w:val="24"/>
          <w:szCs w:val="24"/>
          <w:lang w:eastAsia="en-CA"/>
        </w:rPr>
        <w:t>hey need $10,000.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10B64DF7" w14:textId="73FB3948" w:rsidR="00595C22" w:rsidRPr="00667F77" w:rsidRDefault="00595C22" w:rsidP="00DD2FCF">
      <w:pPr>
        <w:shd w:val="clear" w:color="auto" w:fill="FFFFFF"/>
        <w:spacing w:before="384" w:after="384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67F77">
        <w:rPr>
          <w:rFonts w:eastAsia="Times New Roman" w:cstheme="minorHAnsi"/>
          <w:sz w:val="24"/>
          <w:szCs w:val="24"/>
          <w:lang w:eastAsia="en-CA"/>
        </w:rPr>
        <w:t xml:space="preserve">Tom remembers 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hearing about </w:t>
      </w:r>
      <w:r w:rsidRPr="00667F77">
        <w:rPr>
          <w:rFonts w:eastAsia="Times New Roman" w:cstheme="minorHAnsi"/>
          <w:sz w:val="24"/>
          <w:szCs w:val="24"/>
          <w:lang w:eastAsia="en-CA"/>
        </w:rPr>
        <w:t>a philanthropist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 (donor)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, Ms. Jenny Wong, who donated a library to a school. </w:t>
      </w:r>
      <w:r w:rsidRPr="003C453F">
        <w:rPr>
          <w:rFonts w:eastAsia="Times New Roman" w:cstheme="minorHAnsi"/>
          <w:sz w:val="24"/>
          <w:szCs w:val="24"/>
          <w:lang w:eastAsia="en-CA"/>
        </w:rPr>
        <w:t>Tom uses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 online resources and personal contacts to find out more about Ms. Wong and her philanthropic interests. </w:t>
      </w:r>
    </w:p>
    <w:p w14:paraId="3CD9C676" w14:textId="77777777" w:rsidR="00595C22" w:rsidRPr="003C453F" w:rsidRDefault="00595C22" w:rsidP="00595C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en-CA"/>
        </w:rPr>
        <w:t>Stage 2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: </w:t>
      </w: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Cultivation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 - </w:t>
      </w:r>
      <w:r w:rsidRPr="003C453F">
        <w:rPr>
          <w:rFonts w:eastAsia="Times New Roman" w:cstheme="minorHAnsi"/>
          <w:sz w:val="24"/>
          <w:szCs w:val="24"/>
          <w:bdr w:val="none" w:sz="0" w:space="0" w:color="auto" w:frame="1"/>
          <w:lang w:eastAsia="en-CA"/>
        </w:rPr>
        <w:t xml:space="preserve">A meeting is scheduled between Ms. Wong and Tom. </w:t>
      </w:r>
      <w:r w:rsidRPr="00667F77">
        <w:rPr>
          <w:rFonts w:eastAsia="Times New Roman" w:cstheme="minorHAnsi"/>
          <w:sz w:val="24"/>
          <w:szCs w:val="24"/>
          <w:lang w:eastAsia="en-CA"/>
        </w:rPr>
        <w:t>Tom prepares a 2-page document that introduces Holding Hands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, its mission, programming, and a statement of the current financial need. 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The </w:t>
      </w:r>
      <w:r w:rsidRPr="003C453F">
        <w:rPr>
          <w:rFonts w:eastAsia="Times New Roman" w:cstheme="minorHAnsi"/>
          <w:sz w:val="24"/>
          <w:szCs w:val="24"/>
          <w:lang w:eastAsia="en-CA"/>
        </w:rPr>
        <w:t>d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ocument is 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sent </w:t>
      </w:r>
      <w:r w:rsidRPr="00667F77">
        <w:rPr>
          <w:rFonts w:eastAsia="Times New Roman" w:cstheme="minorHAnsi"/>
          <w:sz w:val="24"/>
          <w:szCs w:val="24"/>
          <w:lang w:eastAsia="en-CA"/>
        </w:rPr>
        <w:t>to Ms. Wong before the meeting.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099F6C85" w14:textId="0B72245D" w:rsidR="00595C22" w:rsidRPr="003C453F" w:rsidRDefault="00595C22" w:rsidP="00595C22">
      <w:pPr>
        <w:shd w:val="clear" w:color="auto" w:fill="FFFFFF"/>
        <w:spacing w:before="384" w:after="384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67F77">
        <w:rPr>
          <w:rFonts w:eastAsia="Times New Roman" w:cstheme="minorHAnsi"/>
          <w:sz w:val="24"/>
          <w:szCs w:val="24"/>
          <w:lang w:eastAsia="en-CA"/>
        </w:rPr>
        <w:t>Tom meets Ms. Wong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. 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He introduces Holding Hands, making sure to highlight points that 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might </w:t>
      </w:r>
      <w:r w:rsidRPr="00667F77">
        <w:rPr>
          <w:rFonts w:eastAsia="Times New Roman" w:cstheme="minorHAnsi"/>
          <w:sz w:val="24"/>
          <w:szCs w:val="24"/>
          <w:lang w:eastAsia="en-CA"/>
        </w:rPr>
        <w:t>interest her. Tom invites Ms. Wong to visit their</w:t>
      </w:r>
      <w:r w:rsidR="00DD2FC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program in action. After the meeting, Tom sends an email to Ms. Wong thanking her the for the meeting. </w:t>
      </w:r>
    </w:p>
    <w:p w14:paraId="4412E104" w14:textId="7B510865" w:rsidR="00595C22" w:rsidRPr="00667F77" w:rsidRDefault="00595C22" w:rsidP="00595C22">
      <w:pPr>
        <w:shd w:val="clear" w:color="auto" w:fill="FFFFFF"/>
        <w:spacing w:before="384" w:after="384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sz w:val="24"/>
          <w:szCs w:val="24"/>
          <w:lang w:eastAsia="en-CA"/>
        </w:rPr>
        <w:lastRenderedPageBreak/>
        <w:t>Ms. Wong arrives for the tour</w:t>
      </w:r>
      <w:r w:rsidR="00DD2FCF">
        <w:rPr>
          <w:rFonts w:eastAsia="Times New Roman" w:cstheme="minorHAnsi"/>
          <w:sz w:val="24"/>
          <w:szCs w:val="24"/>
          <w:lang w:eastAsia="en-CA"/>
        </w:rPr>
        <w:t xml:space="preserve">. </w:t>
      </w:r>
      <w:r w:rsidRPr="00667F77">
        <w:rPr>
          <w:rFonts w:eastAsia="Times New Roman" w:cstheme="minorHAnsi"/>
          <w:sz w:val="24"/>
          <w:szCs w:val="24"/>
          <w:lang w:eastAsia="en-CA"/>
        </w:rPr>
        <w:t>She speaks with the Program Coordinator</w:t>
      </w:r>
      <w:r w:rsidR="00DD2FCF">
        <w:rPr>
          <w:rFonts w:eastAsia="Times New Roman" w:cstheme="minorHAnsi"/>
          <w:sz w:val="24"/>
          <w:szCs w:val="24"/>
          <w:lang w:eastAsia="en-CA"/>
        </w:rPr>
        <w:t xml:space="preserve"> and some of the children. T</w:t>
      </w:r>
      <w:r w:rsidRPr="00667F77">
        <w:rPr>
          <w:rFonts w:eastAsia="Times New Roman" w:cstheme="minorHAnsi"/>
          <w:sz w:val="24"/>
          <w:szCs w:val="24"/>
          <w:lang w:eastAsia="en-CA"/>
        </w:rPr>
        <w:t>om takes a photo of Ms. Wong during her visit. Following the visit, Tom sends a thank you email to Ms. Wong with the photo attached.</w:t>
      </w:r>
    </w:p>
    <w:p w14:paraId="234F20DC" w14:textId="62D18F0F" w:rsidR="00595C22" w:rsidRPr="00667F77" w:rsidRDefault="00595C22" w:rsidP="00595C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en-CA"/>
        </w:rPr>
        <w:t>Step 3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:</w:t>
      </w: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 Solicitation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 - </w:t>
      </w:r>
      <w:r w:rsidRPr="00667F77">
        <w:rPr>
          <w:rFonts w:eastAsia="Times New Roman" w:cstheme="minorHAnsi"/>
          <w:sz w:val="24"/>
          <w:szCs w:val="24"/>
          <w:lang w:eastAsia="en-CA"/>
        </w:rPr>
        <w:t>It is clear that the program is a good fit for Ms. Wong. Tom calls Ms. Wong to ask her to contribute $10,000 to the program. Ms. Wong agrees to the ask</w:t>
      </w:r>
      <w:r w:rsidR="00DD2FCF">
        <w:rPr>
          <w:rFonts w:eastAsia="Times New Roman" w:cstheme="minorHAnsi"/>
          <w:sz w:val="24"/>
          <w:szCs w:val="24"/>
          <w:lang w:eastAsia="en-CA"/>
        </w:rPr>
        <w:t>.</w:t>
      </w:r>
    </w:p>
    <w:p w14:paraId="2DAC598F" w14:textId="77777777" w:rsidR="00595C22" w:rsidRPr="003C453F" w:rsidRDefault="00595C22" w:rsidP="00595C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47F4A149" w14:textId="3A14E8C1" w:rsidR="00595C22" w:rsidRPr="00667F77" w:rsidRDefault="00595C22" w:rsidP="00DD2F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453F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en-CA"/>
        </w:rPr>
        <w:t>Step 4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: </w:t>
      </w: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Stewardship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 </w:t>
      </w:r>
      <w:r w:rsidR="00DD2FC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–</w:t>
      </w:r>
      <w:r w:rsidRPr="003C453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 xml:space="preserve"> </w:t>
      </w:r>
      <w:r w:rsidR="00DD2FCF">
        <w:rPr>
          <w:rFonts w:eastAsia="Times New Roman" w:cstheme="minorHAnsi"/>
          <w:sz w:val="24"/>
          <w:szCs w:val="24"/>
          <w:lang w:eastAsia="en-CA"/>
        </w:rPr>
        <w:t>After receiving the funds, Tom s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ends a thank you 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letter. 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Tom notifies the Program Coordinator; the program expands to service another 200 children. </w:t>
      </w:r>
    </w:p>
    <w:p w14:paraId="31DB9AEB" w14:textId="6251AEA5" w:rsidR="00595C22" w:rsidRPr="00667F77" w:rsidRDefault="00595C22" w:rsidP="00DD2FCF">
      <w:pPr>
        <w:shd w:val="clear" w:color="auto" w:fill="FFFFFF"/>
        <w:spacing w:before="384" w:after="384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67F77">
        <w:rPr>
          <w:rFonts w:eastAsia="Times New Roman" w:cstheme="minorHAnsi"/>
          <w:sz w:val="24"/>
          <w:szCs w:val="24"/>
          <w:lang w:eastAsia="en-CA"/>
        </w:rPr>
        <w:t xml:space="preserve">Tom </w:t>
      </w:r>
      <w:r w:rsidRPr="003C453F">
        <w:rPr>
          <w:rFonts w:eastAsia="Times New Roman" w:cstheme="minorHAnsi"/>
          <w:sz w:val="24"/>
          <w:szCs w:val="24"/>
          <w:lang w:eastAsia="en-CA"/>
        </w:rPr>
        <w:t xml:space="preserve">updates Ms. Wong regularly on the </w:t>
      </w:r>
      <w:r w:rsidRPr="00667F77">
        <w:rPr>
          <w:rFonts w:eastAsia="Times New Roman" w:cstheme="minorHAnsi"/>
          <w:sz w:val="24"/>
          <w:szCs w:val="24"/>
          <w:lang w:eastAsia="en-CA"/>
        </w:rPr>
        <w:t>program and Holding Hand’s other programs</w:t>
      </w:r>
      <w:r w:rsidR="00DD2FCF">
        <w:rPr>
          <w:rFonts w:eastAsia="Times New Roman" w:cstheme="minorHAnsi"/>
          <w:sz w:val="24"/>
          <w:szCs w:val="24"/>
          <w:lang w:eastAsia="en-CA"/>
        </w:rPr>
        <w:t xml:space="preserve">. </w:t>
      </w:r>
      <w:r w:rsidRPr="00667F77">
        <w:rPr>
          <w:rFonts w:eastAsia="Times New Roman" w:cstheme="minorHAnsi"/>
          <w:sz w:val="24"/>
          <w:szCs w:val="24"/>
          <w:lang w:eastAsia="en-CA"/>
        </w:rPr>
        <w:t>He also writes to congratulate her when he hears that she has received an Honorary PhD from a local university.</w:t>
      </w:r>
      <w:r w:rsidR="00DD2FC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667F77">
        <w:rPr>
          <w:rFonts w:eastAsia="Times New Roman" w:cstheme="minorHAnsi"/>
          <w:sz w:val="24"/>
          <w:szCs w:val="24"/>
          <w:lang w:eastAsia="en-CA"/>
        </w:rPr>
        <w:t>Tom will maintain the relationship with Ms. Wong and when another need arises, he will “cultivate” her again</w:t>
      </w:r>
      <w:r w:rsidRPr="003C453F">
        <w:rPr>
          <w:rFonts w:eastAsia="Times New Roman" w:cstheme="minorHAnsi"/>
          <w:sz w:val="24"/>
          <w:szCs w:val="24"/>
          <w:lang w:eastAsia="en-CA"/>
        </w:rPr>
        <w:t>,</w:t>
      </w:r>
      <w:r w:rsidRPr="00667F77">
        <w:rPr>
          <w:rFonts w:eastAsia="Times New Roman" w:cstheme="minorHAnsi"/>
          <w:sz w:val="24"/>
          <w:szCs w:val="24"/>
          <w:lang w:eastAsia="en-CA"/>
        </w:rPr>
        <w:t xml:space="preserve"> before asking for further contributions.</w:t>
      </w:r>
    </w:p>
    <w:p w14:paraId="017F71BB" w14:textId="77777777" w:rsidR="00667F77" w:rsidRPr="00667F77" w:rsidRDefault="00667F77" w:rsidP="00667F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67F7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t>Sources:</w:t>
      </w:r>
    </w:p>
    <w:p w14:paraId="113AC2F7" w14:textId="77777777" w:rsidR="00667F77" w:rsidRPr="00667F77" w:rsidRDefault="00667F77" w:rsidP="00667F77">
      <w:pPr>
        <w:numPr>
          <w:ilvl w:val="0"/>
          <w:numId w:val="5"/>
        </w:numPr>
        <w:shd w:val="clear" w:color="auto" w:fill="FFFFFF"/>
        <w:spacing w:after="0" w:line="330" w:lineRule="atLeast"/>
        <w:ind w:left="0"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67F77">
        <w:rPr>
          <w:rFonts w:eastAsia="Times New Roman" w:cstheme="minorHAnsi"/>
          <w:sz w:val="24"/>
          <w:szCs w:val="24"/>
          <w:lang w:eastAsia="en-CA"/>
        </w:rPr>
        <w:t>CASE: Council for Advancement and Support of Education. </w:t>
      </w:r>
      <w:r w:rsidRPr="00667F77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CA"/>
        </w:rPr>
        <w:t>Fundraising Fundamentals, Section 7.1. </w:t>
      </w:r>
      <w:r w:rsidRPr="00667F77">
        <w:rPr>
          <w:rFonts w:eastAsia="Times New Roman" w:cstheme="minorHAnsi"/>
          <w:sz w:val="24"/>
          <w:szCs w:val="24"/>
          <w:lang w:eastAsia="en-CA"/>
        </w:rPr>
        <w:t>Retrieved from: </w:t>
      </w:r>
      <w:hyperlink r:id="rId9" w:history="1">
        <w:r w:rsidRPr="00667F77">
          <w:rPr>
            <w:rFonts w:eastAsia="Times New Roman" w:cstheme="minorHAnsi"/>
            <w:color w:val="4472C4" w:themeColor="accent1"/>
            <w:sz w:val="24"/>
            <w:szCs w:val="24"/>
            <w:u w:val="single"/>
            <w:bdr w:val="none" w:sz="0" w:space="0" w:color="auto" w:frame="1"/>
            <w:lang w:eastAsia="en-CA"/>
          </w:rPr>
          <w:t>www.case.org</w:t>
        </w:r>
      </w:hyperlink>
    </w:p>
    <w:p w14:paraId="165641C5" w14:textId="77777777" w:rsidR="00667F77" w:rsidRPr="00667F77" w:rsidRDefault="00667F77" w:rsidP="00667F77">
      <w:pPr>
        <w:numPr>
          <w:ilvl w:val="0"/>
          <w:numId w:val="5"/>
        </w:numPr>
        <w:shd w:val="clear" w:color="auto" w:fill="FFFFFF"/>
        <w:spacing w:after="0" w:line="330" w:lineRule="atLeast"/>
        <w:ind w:left="0" w:right="360"/>
        <w:textAlignment w:val="baseline"/>
        <w:rPr>
          <w:rFonts w:eastAsia="Times New Roman" w:cstheme="minorHAnsi"/>
          <w:color w:val="4472C4" w:themeColor="accent1"/>
          <w:sz w:val="24"/>
          <w:szCs w:val="24"/>
          <w:lang w:eastAsia="en-CA"/>
        </w:rPr>
      </w:pPr>
      <w:r w:rsidRPr="00667F77">
        <w:rPr>
          <w:rFonts w:eastAsia="Times New Roman" w:cstheme="minorHAnsi"/>
          <w:sz w:val="24"/>
          <w:szCs w:val="24"/>
          <w:lang w:eastAsia="en-CA"/>
        </w:rPr>
        <w:t>Eisenstein, Amy. (2013, April). </w:t>
      </w:r>
      <w:r w:rsidRPr="00667F77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CA"/>
        </w:rPr>
        <w:t xml:space="preserve">Getting a Major Gift: Moving </w:t>
      </w:r>
      <w:proofErr w:type="gramStart"/>
      <w:r w:rsidRPr="00667F77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CA"/>
        </w:rPr>
        <w:t>From</w:t>
      </w:r>
      <w:proofErr w:type="gramEnd"/>
      <w:r w:rsidRPr="00667F77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CA"/>
        </w:rPr>
        <w:t xml:space="preserve"> Cultivation to the Ask</w:t>
      </w:r>
      <w:r w:rsidRPr="00667F77">
        <w:rPr>
          <w:rFonts w:eastAsia="Times New Roman" w:cstheme="minorHAnsi"/>
          <w:sz w:val="24"/>
          <w:szCs w:val="24"/>
          <w:lang w:eastAsia="en-CA"/>
        </w:rPr>
        <w:t>. Retrieved from: </w:t>
      </w:r>
      <w:hyperlink r:id="rId10" w:history="1">
        <w:r w:rsidRPr="00667F77">
          <w:rPr>
            <w:rFonts w:eastAsia="Times New Roman" w:cstheme="minorHAnsi"/>
            <w:color w:val="4472C4" w:themeColor="accent1"/>
            <w:sz w:val="24"/>
            <w:szCs w:val="24"/>
            <w:u w:val="single"/>
            <w:bdr w:val="none" w:sz="0" w:space="0" w:color="auto" w:frame="1"/>
            <w:lang w:eastAsia="en-CA"/>
          </w:rPr>
          <w:t>www.amyeisenstein.com/</w:t>
        </w:r>
      </w:hyperlink>
    </w:p>
    <w:p w14:paraId="0625DEDA" w14:textId="77777777" w:rsidR="00667F77" w:rsidRPr="00667F77" w:rsidRDefault="00667F77" w:rsidP="00667F77">
      <w:pPr>
        <w:numPr>
          <w:ilvl w:val="0"/>
          <w:numId w:val="5"/>
        </w:numPr>
        <w:shd w:val="clear" w:color="auto" w:fill="FFFFFF"/>
        <w:spacing w:after="0" w:line="330" w:lineRule="atLeast"/>
        <w:ind w:left="0"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667F77">
        <w:rPr>
          <w:rFonts w:eastAsia="Times New Roman" w:cstheme="minorHAnsi"/>
          <w:sz w:val="24"/>
          <w:szCs w:val="24"/>
          <w:lang w:eastAsia="en-CA"/>
        </w:rPr>
        <w:t>Freeth, Stephanie. (2015, June 9). </w:t>
      </w:r>
      <w:r w:rsidRPr="00667F77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CA"/>
        </w:rPr>
        <w:t>Major Gift Fundraising 101: There’s no magic drawer of prospects</w:t>
      </w:r>
      <w:r w:rsidRPr="00667F77">
        <w:rPr>
          <w:rFonts w:eastAsia="Times New Roman" w:cstheme="minorHAnsi"/>
          <w:sz w:val="24"/>
          <w:szCs w:val="24"/>
          <w:lang w:eastAsia="en-CA"/>
        </w:rPr>
        <w:t>. Retrieved from: </w:t>
      </w:r>
      <w:hyperlink r:id="rId11" w:history="1">
        <w:r w:rsidRPr="00667F77">
          <w:rPr>
            <w:rFonts w:eastAsia="Times New Roman" w:cstheme="minorHAnsi"/>
            <w:color w:val="4472C4" w:themeColor="accent1"/>
            <w:sz w:val="24"/>
            <w:szCs w:val="24"/>
            <w:u w:val="single"/>
            <w:bdr w:val="none" w:sz="0" w:space="0" w:color="auto" w:frame="1"/>
            <w:lang w:eastAsia="en-CA"/>
          </w:rPr>
          <w:t>www.adaptivealternativesconsulting.com</w:t>
        </w:r>
      </w:hyperlink>
    </w:p>
    <w:p w14:paraId="75E2F678" w14:textId="77777777" w:rsidR="00667F77" w:rsidRPr="00667F77" w:rsidRDefault="00667F77" w:rsidP="00667F77">
      <w:pPr>
        <w:numPr>
          <w:ilvl w:val="0"/>
          <w:numId w:val="5"/>
        </w:numPr>
        <w:shd w:val="clear" w:color="auto" w:fill="FFFFFF"/>
        <w:spacing w:after="0" w:line="330" w:lineRule="atLeast"/>
        <w:ind w:left="0" w:right="3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proofErr w:type="spellStart"/>
      <w:r w:rsidRPr="00667F77">
        <w:rPr>
          <w:rFonts w:eastAsia="Times New Roman" w:cstheme="minorHAnsi"/>
          <w:sz w:val="24"/>
          <w:szCs w:val="24"/>
          <w:lang w:eastAsia="en-CA"/>
        </w:rPr>
        <w:t>Qgiv</w:t>
      </w:r>
      <w:proofErr w:type="spellEnd"/>
      <w:r w:rsidRPr="00667F77">
        <w:rPr>
          <w:rFonts w:eastAsia="Times New Roman" w:cstheme="minorHAnsi"/>
          <w:sz w:val="24"/>
          <w:szCs w:val="24"/>
          <w:lang w:eastAsia="en-CA"/>
        </w:rPr>
        <w:t>. </w:t>
      </w:r>
      <w:r w:rsidRPr="00667F77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CA"/>
        </w:rPr>
        <w:t>Donor Stewardship: Create Lifelong Donors in 10 Steps.</w:t>
      </w:r>
      <w:r w:rsidRPr="00667F77">
        <w:rPr>
          <w:rFonts w:eastAsia="Times New Roman" w:cstheme="minorHAnsi"/>
          <w:sz w:val="24"/>
          <w:szCs w:val="24"/>
          <w:lang w:eastAsia="en-CA"/>
        </w:rPr>
        <w:t> Retrieved from: </w:t>
      </w:r>
      <w:hyperlink r:id="rId12" w:history="1">
        <w:r w:rsidRPr="00667F77">
          <w:rPr>
            <w:rFonts w:eastAsia="Times New Roman" w:cstheme="minorHAnsi"/>
            <w:color w:val="4472C4" w:themeColor="accent1"/>
            <w:sz w:val="24"/>
            <w:szCs w:val="24"/>
            <w:u w:val="single"/>
            <w:bdr w:val="none" w:sz="0" w:space="0" w:color="auto" w:frame="1"/>
            <w:lang w:eastAsia="en-CA"/>
          </w:rPr>
          <w:t>www.qgiv.com</w:t>
        </w:r>
      </w:hyperlink>
    </w:p>
    <w:p w14:paraId="3DD852AC" w14:textId="77777777" w:rsidR="00F0776F" w:rsidRPr="003C453F" w:rsidRDefault="00DD2FCF">
      <w:pPr>
        <w:rPr>
          <w:rFonts w:cstheme="minorHAnsi"/>
          <w:sz w:val="24"/>
          <w:szCs w:val="24"/>
        </w:rPr>
      </w:pPr>
    </w:p>
    <w:sectPr w:rsidR="00F0776F" w:rsidRPr="003C4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F38"/>
    <w:multiLevelType w:val="hybridMultilevel"/>
    <w:tmpl w:val="C6B49F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850C4"/>
    <w:multiLevelType w:val="hybridMultilevel"/>
    <w:tmpl w:val="5386D618"/>
    <w:lvl w:ilvl="0" w:tplc="FC8297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EC2"/>
    <w:multiLevelType w:val="hybridMultilevel"/>
    <w:tmpl w:val="7324A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57E9"/>
    <w:multiLevelType w:val="multilevel"/>
    <w:tmpl w:val="94F4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74532"/>
    <w:multiLevelType w:val="multilevel"/>
    <w:tmpl w:val="B726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6E5F5C"/>
    <w:multiLevelType w:val="hybridMultilevel"/>
    <w:tmpl w:val="0D6A04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15E01"/>
    <w:multiLevelType w:val="hybridMultilevel"/>
    <w:tmpl w:val="E98E7062"/>
    <w:lvl w:ilvl="0" w:tplc="242E681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E4E9C"/>
    <w:multiLevelType w:val="hybridMultilevel"/>
    <w:tmpl w:val="F092C7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53243"/>
    <w:multiLevelType w:val="hybridMultilevel"/>
    <w:tmpl w:val="4B0EE7A8"/>
    <w:lvl w:ilvl="0" w:tplc="FC8297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50FD4"/>
    <w:multiLevelType w:val="hybridMultilevel"/>
    <w:tmpl w:val="F50688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C13E5"/>
    <w:multiLevelType w:val="multilevel"/>
    <w:tmpl w:val="FD4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420220"/>
    <w:multiLevelType w:val="multilevel"/>
    <w:tmpl w:val="5AF8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D45C23"/>
    <w:multiLevelType w:val="hybridMultilevel"/>
    <w:tmpl w:val="EE143F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0130BA"/>
    <w:multiLevelType w:val="multilevel"/>
    <w:tmpl w:val="04CE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77"/>
    <w:rsid w:val="000C3C96"/>
    <w:rsid w:val="0021710C"/>
    <w:rsid w:val="002B7B59"/>
    <w:rsid w:val="00334912"/>
    <w:rsid w:val="003C453F"/>
    <w:rsid w:val="003D26F0"/>
    <w:rsid w:val="00595C22"/>
    <w:rsid w:val="005C449A"/>
    <w:rsid w:val="00667F77"/>
    <w:rsid w:val="007A7CC4"/>
    <w:rsid w:val="0094790C"/>
    <w:rsid w:val="0098124A"/>
    <w:rsid w:val="009D202F"/>
    <w:rsid w:val="00A0621C"/>
    <w:rsid w:val="00AB715B"/>
    <w:rsid w:val="00AE2F4F"/>
    <w:rsid w:val="00C2150E"/>
    <w:rsid w:val="00C56D71"/>
    <w:rsid w:val="00D31F6E"/>
    <w:rsid w:val="00D757ED"/>
    <w:rsid w:val="00DD2FCF"/>
    <w:rsid w:val="00DE61F3"/>
    <w:rsid w:val="00EB00A7"/>
    <w:rsid w:val="00F057BD"/>
    <w:rsid w:val="00F06FCD"/>
    <w:rsid w:val="00F70DDA"/>
    <w:rsid w:val="00FA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1BE2"/>
  <w15:chartTrackingRefBased/>
  <w15:docId w15:val="{99874825-E187-4B0C-936C-79991193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67F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67F77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6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67F77"/>
    <w:rPr>
      <w:b/>
      <w:bCs/>
    </w:rPr>
  </w:style>
  <w:style w:type="character" w:styleId="Emphasis">
    <w:name w:val="Emphasis"/>
    <w:basedOn w:val="DefaultParagraphFont"/>
    <w:uiPriority w:val="20"/>
    <w:qFormat/>
    <w:rsid w:val="00667F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7F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ptivealternativesconsulting.com/2015/06/09/major-gift-fundraising-101-theres-no-magic-drawer-of-prospe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qgi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yeisenstein.com/getting-a-major-gift-moving-from-cultivation-to-the-ask/" TargetMode="External"/><Relationship Id="rId11" Type="http://schemas.openxmlformats.org/officeDocument/2006/relationships/hyperlink" Target="http://www.adaptivealternativesconsulting.com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amyeisenstein.com/getting-a-major-gift-moving-from-cultivation-to-the-a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se.org/Publications_and_Products/Fundraising_Fundamentals_Intro/Fundraising_Fundamentals_section_7/Fundraising_Fundamentals_section_71.html?site=deskt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6</cp:revision>
  <dcterms:created xsi:type="dcterms:W3CDTF">2019-04-12T12:38:00Z</dcterms:created>
  <dcterms:modified xsi:type="dcterms:W3CDTF">2019-04-15T15:30:00Z</dcterms:modified>
</cp:coreProperties>
</file>