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9B787" w14:textId="77777777" w:rsidR="00816908" w:rsidRPr="00816908" w:rsidRDefault="00816908" w:rsidP="00816908">
      <w:pPr>
        <w:rPr>
          <w:rFonts w:ascii="Segoe UI" w:eastAsia="Times New Roman" w:hAnsi="Segoe UI" w:cs="Segoe UI"/>
          <w:color w:val="000000"/>
        </w:rPr>
      </w:pPr>
      <w:r w:rsidRPr="00816908"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>Practicum:</w:t>
      </w:r>
    </w:p>
    <w:p w14:paraId="3842A23D" w14:textId="77777777" w:rsidR="00816908" w:rsidRPr="00816908" w:rsidRDefault="00816908" w:rsidP="00816908">
      <w:pPr>
        <w:rPr>
          <w:rFonts w:ascii="Segoe UI" w:eastAsia="Times New Roman" w:hAnsi="Segoe UI" w:cs="Segoe UI"/>
          <w:color w:val="000000"/>
        </w:rPr>
      </w:pPr>
      <w:r w:rsidRPr="00816908"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> </w:t>
      </w:r>
    </w:p>
    <w:p w14:paraId="6F56E316" w14:textId="77777777" w:rsidR="00816908" w:rsidRDefault="00816908" w:rsidP="00816908">
      <w:pPr>
        <w:rPr>
          <w:rFonts w:ascii="Calibri" w:eastAsia="Times New Roman" w:hAnsi="Calibri" w:cs="Segoe UI"/>
          <w:color w:val="000000"/>
          <w:sz w:val="22"/>
          <w:szCs w:val="22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Join </w:t>
      </w:r>
      <w:r w:rsidR="00590172">
        <w:rPr>
          <w:rFonts w:ascii="Calibri" w:eastAsia="Times New Roman" w:hAnsi="Calibri" w:cs="Segoe UI"/>
          <w:color w:val="000000"/>
          <w:sz w:val="22"/>
          <w:szCs w:val="22"/>
        </w:rPr>
        <w:t>the First Nations and Indigenous Studies Program for the 2018 student practicum presentations.</w:t>
      </w:r>
    </w:p>
    <w:p w14:paraId="7352B687" w14:textId="77777777" w:rsidR="00816908" w:rsidRDefault="00816908" w:rsidP="00816908">
      <w:pPr>
        <w:rPr>
          <w:rFonts w:ascii="Calibri" w:eastAsia="Times New Roman" w:hAnsi="Calibri" w:cs="Segoe UI"/>
          <w:color w:val="000000"/>
          <w:sz w:val="22"/>
          <w:szCs w:val="22"/>
        </w:rPr>
      </w:pPr>
    </w:p>
    <w:p w14:paraId="47315CD7" w14:textId="77777777" w:rsidR="00816908" w:rsidRPr="00816908" w:rsidRDefault="00816908" w:rsidP="00816908">
      <w:pPr>
        <w:rPr>
          <w:rFonts w:ascii="Segoe UI" w:eastAsia="Times New Roman" w:hAnsi="Segoe UI" w:cs="Segoe UI"/>
          <w:color w:val="000000"/>
        </w:rPr>
      </w:pPr>
      <w:r w:rsidRPr="00816908">
        <w:rPr>
          <w:rFonts w:ascii="Calibri" w:eastAsia="Times New Roman" w:hAnsi="Calibri" w:cs="Segoe UI"/>
          <w:color w:val="000000"/>
          <w:sz w:val="22"/>
          <w:szCs w:val="22"/>
        </w:rPr>
        <w:t>At the heart of the First Nations and Indigenous Studies major is FNIS 400, the research practicum. Each year FNIS invites more than 100 Aboriginal organizations to identify research needs that a student might address. Students meet with organizations and work to negotiate, design, and implement a project that will address the organization’s needs. Students routinely identify the Research Practicum as the most meaningful experience of their undergraduate careers! Practicum presentations will take place on March 27</w:t>
      </w:r>
      <w:r w:rsidRPr="00816908">
        <w:rPr>
          <w:rFonts w:ascii="Calibri" w:eastAsia="Times New Roman" w:hAnsi="Calibri" w:cs="Segoe UI"/>
          <w:color w:val="000000"/>
          <w:sz w:val="20"/>
          <w:szCs w:val="20"/>
          <w:vertAlign w:val="superscript"/>
        </w:rPr>
        <w:t>th</w:t>
      </w:r>
      <w:r w:rsidRPr="00816908">
        <w:rPr>
          <w:rFonts w:ascii="Calibri" w:eastAsia="Times New Roman" w:hAnsi="Calibri" w:cs="Segoe UI"/>
          <w:color w:val="000000"/>
          <w:sz w:val="22"/>
          <w:szCs w:val="22"/>
        </w:rPr>
        <w:t>, 2018, at the Liu Institute, and are</w:t>
      </w:r>
      <w:r w:rsidR="00590172">
        <w:rPr>
          <w:rFonts w:ascii="Calibri" w:eastAsia="Times New Roman" w:hAnsi="Calibri" w:cs="Segoe UI"/>
          <w:color w:val="000000"/>
          <w:sz w:val="22"/>
          <w:szCs w:val="22"/>
        </w:rPr>
        <w:t xml:space="preserve"> free and</w:t>
      </w:r>
      <w:r w:rsidRPr="00816908">
        <w:rPr>
          <w:rFonts w:ascii="Calibri" w:eastAsia="Times New Roman" w:hAnsi="Calibri" w:cs="Segoe UI"/>
          <w:color w:val="000000"/>
          <w:sz w:val="22"/>
          <w:szCs w:val="22"/>
        </w:rPr>
        <w:t xml:space="preserve"> open to the public.</w:t>
      </w:r>
      <w:r w:rsidR="00590172">
        <w:rPr>
          <w:rFonts w:ascii="Calibri" w:eastAsia="Times New Roman" w:hAnsi="Calibri" w:cs="Segoe UI"/>
          <w:color w:val="000000"/>
          <w:sz w:val="22"/>
          <w:szCs w:val="22"/>
        </w:rPr>
        <w:t xml:space="preserve"> For more information, visit </w:t>
      </w:r>
      <w:hyperlink r:id="rId4" w:history="1">
        <w:r w:rsidR="00590172" w:rsidRPr="00547BC8">
          <w:rPr>
            <w:rStyle w:val="Hyperlink"/>
            <w:rFonts w:ascii="Calibri" w:eastAsia="Times New Roman" w:hAnsi="Calibri" w:cs="Segoe UI"/>
            <w:sz w:val="22"/>
            <w:szCs w:val="22"/>
          </w:rPr>
          <w:t>www.fnis.arts.ubc.ca</w:t>
        </w:r>
      </w:hyperlink>
      <w:r w:rsidR="00590172">
        <w:rPr>
          <w:rFonts w:ascii="Calibri" w:eastAsia="Times New Roman" w:hAnsi="Calibri" w:cs="Segoe UI"/>
          <w:color w:val="000000"/>
          <w:sz w:val="22"/>
          <w:szCs w:val="22"/>
        </w:rPr>
        <w:t xml:space="preserve"> </w:t>
      </w:r>
    </w:p>
    <w:p w14:paraId="4BC3916D" w14:textId="77777777" w:rsidR="00816908" w:rsidRPr="00816908" w:rsidRDefault="00816908" w:rsidP="00816908">
      <w:pPr>
        <w:rPr>
          <w:rFonts w:ascii="Segoe UI" w:eastAsia="Times New Roman" w:hAnsi="Segoe UI" w:cs="Segoe UI"/>
          <w:color w:val="000000"/>
        </w:rPr>
      </w:pPr>
      <w:r w:rsidRPr="00816908"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> </w:t>
      </w:r>
    </w:p>
    <w:p w14:paraId="28AEDCF7" w14:textId="77777777" w:rsidR="00816908" w:rsidRPr="00816908" w:rsidRDefault="00816908" w:rsidP="00816908">
      <w:pPr>
        <w:rPr>
          <w:rFonts w:ascii="Segoe UI" w:eastAsia="Times New Roman" w:hAnsi="Segoe UI" w:cs="Segoe UI"/>
          <w:color w:val="000000"/>
        </w:rPr>
      </w:pPr>
      <w:proofErr w:type="spellStart"/>
      <w:r w:rsidRPr="00816908"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>Dechinta</w:t>
      </w:r>
      <w:proofErr w:type="spellEnd"/>
      <w:r w:rsidRPr="00816908">
        <w:rPr>
          <w:rFonts w:ascii="Calibri" w:eastAsia="Times New Roman" w:hAnsi="Calibri" w:cs="Segoe UI"/>
          <w:b/>
          <w:bCs/>
          <w:color w:val="000000"/>
          <w:sz w:val="22"/>
          <w:szCs w:val="22"/>
        </w:rPr>
        <w:t>:</w:t>
      </w:r>
    </w:p>
    <w:p w14:paraId="575FA574" w14:textId="77777777" w:rsidR="00590172" w:rsidRDefault="00590172" w:rsidP="00816908">
      <w:pPr>
        <w:rPr>
          <w:rFonts w:ascii="Calibri" w:eastAsia="Times New Roman" w:hAnsi="Calibri" w:cs="Segoe UI"/>
          <w:color w:val="000000"/>
          <w:sz w:val="22"/>
          <w:szCs w:val="22"/>
        </w:rPr>
      </w:pPr>
    </w:p>
    <w:p w14:paraId="0B5B360D" w14:textId="77777777" w:rsidR="00590172" w:rsidRDefault="00590172" w:rsidP="00816908">
      <w:pPr>
        <w:rPr>
          <w:rFonts w:ascii="Calibri" w:eastAsia="Times New Roman" w:hAnsi="Calibri" w:cs="Segoe UI"/>
          <w:color w:val="000000"/>
          <w:sz w:val="22"/>
          <w:szCs w:val="22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Apply now for the </w:t>
      </w:r>
      <w:proofErr w:type="spellStart"/>
      <w:r>
        <w:rPr>
          <w:rFonts w:ascii="Calibri" w:eastAsia="Times New Roman" w:hAnsi="Calibri" w:cs="Segoe UI"/>
          <w:color w:val="000000"/>
          <w:sz w:val="22"/>
          <w:szCs w:val="22"/>
        </w:rPr>
        <w:t>Dechinta</w:t>
      </w:r>
      <w:proofErr w:type="spellEnd"/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 go global seminar.</w:t>
      </w:r>
      <w:bookmarkStart w:id="0" w:name="_GoBack"/>
      <w:bookmarkEnd w:id="0"/>
    </w:p>
    <w:p w14:paraId="45353B35" w14:textId="77777777" w:rsidR="00590172" w:rsidRDefault="00590172" w:rsidP="00816908">
      <w:pPr>
        <w:rPr>
          <w:rFonts w:ascii="Calibri" w:eastAsia="Times New Roman" w:hAnsi="Calibri" w:cs="Segoe UI"/>
          <w:color w:val="000000"/>
          <w:sz w:val="22"/>
          <w:szCs w:val="22"/>
        </w:rPr>
      </w:pPr>
    </w:p>
    <w:p w14:paraId="262D39B8" w14:textId="77777777" w:rsidR="00816908" w:rsidRPr="00816908" w:rsidRDefault="00816908" w:rsidP="00816908">
      <w:pPr>
        <w:rPr>
          <w:rFonts w:ascii="Segoe UI" w:eastAsia="Times New Roman" w:hAnsi="Segoe UI" w:cs="Segoe UI"/>
          <w:color w:val="000000"/>
        </w:rPr>
      </w:pPr>
      <w:r w:rsidRPr="00816908">
        <w:rPr>
          <w:rFonts w:ascii="Calibri" w:eastAsia="Times New Roman" w:hAnsi="Calibri" w:cs="Segoe UI"/>
          <w:color w:val="000000"/>
          <w:sz w:val="22"/>
          <w:szCs w:val="22"/>
        </w:rPr>
        <w:t xml:space="preserve">The </w:t>
      </w:r>
      <w:proofErr w:type="spellStart"/>
      <w:r w:rsidRPr="00816908">
        <w:rPr>
          <w:rFonts w:ascii="Calibri" w:eastAsia="Times New Roman" w:hAnsi="Calibri" w:cs="Segoe UI"/>
          <w:color w:val="000000"/>
          <w:sz w:val="22"/>
          <w:szCs w:val="22"/>
        </w:rPr>
        <w:t>Dechinta</w:t>
      </w:r>
      <w:proofErr w:type="spellEnd"/>
      <w:r w:rsidRPr="00816908">
        <w:rPr>
          <w:rFonts w:ascii="Calibri" w:eastAsia="Times New Roman" w:hAnsi="Calibri" w:cs="Segoe UI"/>
          <w:color w:val="000000"/>
          <w:sz w:val="22"/>
          <w:szCs w:val="22"/>
        </w:rPr>
        <w:t xml:space="preserve"> Community and Land-Based Research semester is part of a unique partnership between First Nations and Indigenous Studies at UBC and the </w:t>
      </w:r>
      <w:proofErr w:type="spellStart"/>
      <w:r w:rsidRPr="00816908">
        <w:rPr>
          <w:rFonts w:ascii="Calibri" w:eastAsia="Times New Roman" w:hAnsi="Calibri" w:cs="Segoe UI"/>
          <w:color w:val="000000"/>
          <w:sz w:val="22"/>
          <w:szCs w:val="22"/>
        </w:rPr>
        <w:t>Dechinta</w:t>
      </w:r>
      <w:proofErr w:type="spellEnd"/>
      <w:r w:rsidRPr="00816908">
        <w:rPr>
          <w:rFonts w:ascii="Calibri" w:eastAsia="Times New Roman" w:hAnsi="Calibri" w:cs="Segoe UI"/>
          <w:color w:val="000000"/>
          <w:sz w:val="22"/>
          <w:szCs w:val="22"/>
        </w:rPr>
        <w:t xml:space="preserve"> Centre for Research and Learning, based on the traditional and </w:t>
      </w:r>
      <w:proofErr w:type="spellStart"/>
      <w:r w:rsidRPr="00816908">
        <w:rPr>
          <w:rFonts w:ascii="Calibri" w:eastAsia="Times New Roman" w:hAnsi="Calibri" w:cs="Segoe UI"/>
          <w:color w:val="000000"/>
          <w:sz w:val="22"/>
          <w:szCs w:val="22"/>
        </w:rPr>
        <w:t>unceded</w:t>
      </w:r>
      <w:proofErr w:type="spellEnd"/>
      <w:r w:rsidRPr="00816908">
        <w:rPr>
          <w:rFonts w:ascii="Calibri" w:eastAsia="Times New Roman" w:hAnsi="Calibri" w:cs="Segoe UI"/>
          <w:color w:val="000000"/>
          <w:sz w:val="22"/>
          <w:szCs w:val="22"/>
        </w:rPr>
        <w:t xml:space="preserve"> territory of the </w:t>
      </w:r>
      <w:proofErr w:type="spellStart"/>
      <w:r w:rsidRPr="00816908">
        <w:rPr>
          <w:rFonts w:ascii="Calibri" w:eastAsia="Times New Roman" w:hAnsi="Calibri" w:cs="Segoe UI"/>
          <w:color w:val="000000"/>
          <w:sz w:val="22"/>
          <w:szCs w:val="22"/>
        </w:rPr>
        <w:t>Yellowknives</w:t>
      </w:r>
      <w:proofErr w:type="spellEnd"/>
      <w:r w:rsidRPr="00816908">
        <w:rPr>
          <w:rFonts w:ascii="Calibri" w:eastAsia="Times New Roman" w:hAnsi="Calibri" w:cs="Segoe UI"/>
          <w:color w:val="000000"/>
          <w:sz w:val="22"/>
          <w:szCs w:val="22"/>
        </w:rPr>
        <w:t xml:space="preserve"> Dene First Nation (YKDFN), </w:t>
      </w:r>
      <w:proofErr w:type="spellStart"/>
      <w:r w:rsidRPr="00816908">
        <w:rPr>
          <w:rFonts w:ascii="Calibri" w:eastAsia="Times New Roman" w:hAnsi="Calibri" w:cs="Segoe UI"/>
          <w:color w:val="000000"/>
          <w:sz w:val="22"/>
          <w:szCs w:val="22"/>
        </w:rPr>
        <w:t>Denendeh</w:t>
      </w:r>
      <w:proofErr w:type="spellEnd"/>
      <w:r w:rsidRPr="00816908">
        <w:rPr>
          <w:rFonts w:ascii="Calibri" w:eastAsia="Times New Roman" w:hAnsi="Calibri" w:cs="Segoe UI"/>
          <w:color w:val="000000"/>
          <w:sz w:val="22"/>
          <w:szCs w:val="22"/>
        </w:rPr>
        <w:t xml:space="preserve">. Students will travel to </w:t>
      </w:r>
      <w:proofErr w:type="spellStart"/>
      <w:r w:rsidRPr="00816908">
        <w:rPr>
          <w:rFonts w:ascii="Calibri" w:eastAsia="Times New Roman" w:hAnsi="Calibri" w:cs="Segoe UI"/>
          <w:color w:val="000000"/>
          <w:sz w:val="22"/>
          <w:szCs w:val="22"/>
        </w:rPr>
        <w:t>Dechinta</w:t>
      </w:r>
      <w:proofErr w:type="spellEnd"/>
      <w:r w:rsidRPr="00816908">
        <w:rPr>
          <w:rFonts w:ascii="Calibri" w:eastAsia="Times New Roman" w:hAnsi="Calibri" w:cs="Segoe UI"/>
          <w:color w:val="000000"/>
          <w:sz w:val="22"/>
          <w:szCs w:val="22"/>
        </w:rPr>
        <w:t xml:space="preserve">, where they will become immersed in transformative curricula that integrates leading-edge academic course instruction with land-based learning such as fishing, gathering medicine, and storytelling, according to Dene knowledge and tradition. The deadline to apply for the </w:t>
      </w:r>
      <w:proofErr w:type="spellStart"/>
      <w:r w:rsidRPr="00816908">
        <w:rPr>
          <w:rFonts w:ascii="Calibri" w:eastAsia="Times New Roman" w:hAnsi="Calibri" w:cs="Segoe UI"/>
          <w:color w:val="000000"/>
          <w:sz w:val="22"/>
          <w:szCs w:val="22"/>
        </w:rPr>
        <w:t>Dechinta</w:t>
      </w:r>
      <w:proofErr w:type="spellEnd"/>
      <w:r w:rsidRPr="00816908">
        <w:rPr>
          <w:rFonts w:ascii="Calibri" w:eastAsia="Times New Roman" w:hAnsi="Calibri" w:cs="Segoe UI"/>
          <w:color w:val="000000"/>
          <w:sz w:val="22"/>
          <w:szCs w:val="22"/>
        </w:rPr>
        <w:t xml:space="preserve"> semester is March 1, 2018. Visit Go Global for more information.</w:t>
      </w:r>
    </w:p>
    <w:p w14:paraId="300C1D0A" w14:textId="77777777" w:rsidR="002B4DB9" w:rsidRDefault="00590172"/>
    <w:sectPr w:rsidR="002B4DB9" w:rsidSect="005A08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08"/>
    <w:rsid w:val="000A3027"/>
    <w:rsid w:val="00590172"/>
    <w:rsid w:val="005A08DB"/>
    <w:rsid w:val="0081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501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nis.arts.ubc.c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Gaertner</dc:creator>
  <cp:keywords/>
  <dc:description/>
  <cp:lastModifiedBy>David Gaertner</cp:lastModifiedBy>
  <cp:revision>1</cp:revision>
  <dcterms:created xsi:type="dcterms:W3CDTF">2018-01-05T21:58:00Z</dcterms:created>
  <dcterms:modified xsi:type="dcterms:W3CDTF">2018-01-05T22:01:00Z</dcterms:modified>
</cp:coreProperties>
</file>