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71668852"/>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tblPr>
          <w:tblGrid>
            <w:gridCol w:w="9576"/>
          </w:tblGrid>
          <w:tr w:rsidR="00B425FA">
            <w:trPr>
              <w:trHeight w:val="2880"/>
              <w:jc w:val="center"/>
            </w:trPr>
            <w:sdt>
              <w:sdtPr>
                <w:rPr>
                  <w:rFonts w:asciiTheme="majorHAnsi" w:eastAsiaTheme="majorEastAsia" w:hAnsiTheme="majorHAnsi" w:cstheme="majorBidi"/>
                  <w:caps/>
                </w:rPr>
                <w:alias w:val="Company"/>
                <w:id w:val="15524243"/>
                <w:placeholder>
                  <w:docPart w:val="8CC45684A0344CD093DAB56C369B40EA"/>
                </w:placeholder>
                <w:dataBinding w:prefixMappings="xmlns:ns0='http://schemas.openxmlformats.org/officeDocument/2006/extended-properties'" w:xpath="/ns0:Properties[1]/ns0:Company[1]" w:storeItemID="{6668398D-A668-4E3E-A5EB-62B293D839F1}"/>
                <w:text/>
              </w:sdtPr>
              <w:sdtContent>
                <w:tc>
                  <w:tcPr>
                    <w:tcW w:w="5000" w:type="pct"/>
                  </w:tcPr>
                  <w:p w:rsidR="00B425FA" w:rsidRDefault="00B425FA" w:rsidP="00B425F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Ubc</w:t>
                    </w:r>
                  </w:p>
                </w:tc>
              </w:sdtContent>
            </w:sdt>
          </w:tr>
          <w:tr w:rsidR="00B425FA">
            <w:trPr>
              <w:trHeight w:val="1440"/>
              <w:jc w:val="center"/>
            </w:trPr>
            <w:sdt>
              <w:sdtPr>
                <w:rPr>
                  <w:rFonts w:asciiTheme="majorHAnsi" w:eastAsiaTheme="majorEastAsia" w:hAnsiTheme="majorHAnsi" w:cstheme="majorBidi"/>
                  <w:sz w:val="80"/>
                  <w:szCs w:val="80"/>
                </w:rPr>
                <w:alias w:val="Title"/>
                <w:id w:val="15524250"/>
                <w:placeholder>
                  <w:docPart w:val="D48D395760AB45418151CCA8CAB37BC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425FA" w:rsidRDefault="00B425FA" w:rsidP="00B425F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Analytical Reflection</w:t>
                    </w:r>
                  </w:p>
                </w:tc>
              </w:sdtContent>
            </w:sdt>
          </w:tr>
          <w:tr w:rsidR="00B425FA">
            <w:trPr>
              <w:trHeight w:val="720"/>
              <w:jc w:val="center"/>
            </w:trPr>
            <w:sdt>
              <w:sdtPr>
                <w:rPr>
                  <w:rFonts w:asciiTheme="majorHAnsi" w:eastAsiaTheme="majorEastAsia" w:hAnsiTheme="majorHAnsi" w:cstheme="majorBidi"/>
                  <w:sz w:val="44"/>
                  <w:szCs w:val="44"/>
                </w:rPr>
                <w:alias w:val="Subtitle"/>
                <w:id w:val="15524255"/>
                <w:placeholder>
                  <w:docPart w:val="24F3CAE8D6394BDDACDA28F7E418648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425FA" w:rsidRDefault="00B425FA" w:rsidP="00B425F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LGBTQ+ Policy Report</w:t>
                    </w:r>
                  </w:p>
                </w:tc>
              </w:sdtContent>
            </w:sdt>
          </w:tr>
          <w:tr w:rsidR="00B425FA">
            <w:trPr>
              <w:trHeight w:val="360"/>
              <w:jc w:val="center"/>
            </w:trPr>
            <w:tc>
              <w:tcPr>
                <w:tcW w:w="5000" w:type="pct"/>
                <w:vAlign w:val="center"/>
              </w:tcPr>
              <w:p w:rsidR="00B425FA" w:rsidRDefault="00B425FA">
                <w:pPr>
                  <w:pStyle w:val="NoSpacing"/>
                  <w:jc w:val="center"/>
                </w:pPr>
              </w:p>
            </w:tc>
          </w:tr>
          <w:tr w:rsidR="00B425FA">
            <w:trPr>
              <w:trHeight w:val="360"/>
              <w:jc w:val="center"/>
            </w:trPr>
            <w:sdt>
              <w:sdtPr>
                <w:rPr>
                  <w:b/>
                  <w:bCs/>
                </w:rPr>
                <w:alias w:val="Author"/>
                <w:id w:val="15524260"/>
                <w:placeholder>
                  <w:docPart w:val="C297857AFF0044DB9A89908FF23F117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425FA" w:rsidRDefault="00B425FA">
                    <w:pPr>
                      <w:pStyle w:val="NoSpacing"/>
                      <w:jc w:val="center"/>
                      <w:rPr>
                        <w:b/>
                        <w:bCs/>
                      </w:rPr>
                    </w:pPr>
                    <w:r>
                      <w:rPr>
                        <w:b/>
                        <w:bCs/>
                      </w:rPr>
                      <w:t>Frank Ashley</w:t>
                    </w:r>
                  </w:p>
                </w:tc>
              </w:sdtContent>
            </w:sdt>
          </w:tr>
          <w:tr w:rsidR="00B425FA">
            <w:trPr>
              <w:trHeight w:val="360"/>
              <w:jc w:val="center"/>
            </w:trPr>
            <w:sdt>
              <w:sdtPr>
                <w:rPr>
                  <w:b/>
                  <w:bCs/>
                </w:rPr>
                <w:alias w:val="Date"/>
                <w:id w:val="516659546"/>
                <w:placeholder>
                  <w:docPart w:val="F077A5C7CA5C4743BA6111766912AD11"/>
                </w:placeholder>
                <w:dataBinding w:prefixMappings="xmlns:ns0='http://schemas.microsoft.com/office/2006/coverPageProps'" w:xpath="/ns0:CoverPageProperties[1]/ns0:PublishDate[1]" w:storeItemID="{55AF091B-3C7A-41E3-B477-F2FDAA23CFDA}"/>
                <w:date w:fullDate="2014-11-17T00:00:00Z">
                  <w:dateFormat w:val="M/d/yyyy"/>
                  <w:lid w:val="en-US"/>
                  <w:storeMappedDataAs w:val="dateTime"/>
                  <w:calendar w:val="gregorian"/>
                </w:date>
              </w:sdtPr>
              <w:sdtContent>
                <w:tc>
                  <w:tcPr>
                    <w:tcW w:w="5000" w:type="pct"/>
                    <w:vAlign w:val="center"/>
                  </w:tcPr>
                  <w:p w:rsidR="00B425FA" w:rsidRDefault="00B425FA">
                    <w:pPr>
                      <w:pStyle w:val="NoSpacing"/>
                      <w:jc w:val="center"/>
                      <w:rPr>
                        <w:b/>
                        <w:bCs/>
                      </w:rPr>
                    </w:pPr>
                    <w:r>
                      <w:rPr>
                        <w:b/>
                        <w:bCs/>
                      </w:rPr>
                      <w:t>11/17/2014</w:t>
                    </w:r>
                  </w:p>
                </w:tc>
              </w:sdtContent>
            </w:sdt>
          </w:tr>
        </w:tbl>
        <w:p w:rsidR="00B425FA" w:rsidRDefault="00B425FA"/>
        <w:p w:rsidR="00B425FA" w:rsidRDefault="00B425FA"/>
        <w:tbl>
          <w:tblPr>
            <w:tblpPr w:leftFromText="187" w:rightFromText="187" w:horzAnchor="margin" w:tblpXSpec="center" w:tblpYSpec="bottom"/>
            <w:tblW w:w="5000" w:type="pct"/>
            <w:tblLook w:val="04A0"/>
          </w:tblPr>
          <w:tblGrid>
            <w:gridCol w:w="9576"/>
          </w:tblGrid>
          <w:tr w:rsidR="00B425FA">
            <w:tc>
              <w:tcPr>
                <w:tcW w:w="5000" w:type="pct"/>
              </w:tcPr>
              <w:p w:rsidR="00B425FA" w:rsidRDefault="00B425FA">
                <w:pPr>
                  <w:pStyle w:val="NoSpacing"/>
                </w:pPr>
              </w:p>
            </w:tc>
          </w:tr>
        </w:tbl>
        <w:p w:rsidR="00B425FA" w:rsidRDefault="00B425FA"/>
        <w:p w:rsidR="00B425FA" w:rsidRDefault="00B425FA">
          <w:pPr>
            <w:rPr>
              <w:b/>
              <w:sz w:val="24"/>
              <w:szCs w:val="24"/>
            </w:rPr>
          </w:pPr>
          <w:r>
            <w:rPr>
              <w:b/>
              <w:sz w:val="24"/>
              <w:szCs w:val="24"/>
            </w:rPr>
            <w:br w:type="page"/>
          </w:r>
        </w:p>
      </w:sdtContent>
    </w:sdt>
    <w:p w:rsidR="00F93FA7" w:rsidRPr="00B50CD6" w:rsidRDefault="008F01DF" w:rsidP="008A15C7">
      <w:pPr>
        <w:jc w:val="center"/>
        <w:rPr>
          <w:b/>
          <w:sz w:val="24"/>
          <w:szCs w:val="24"/>
        </w:rPr>
      </w:pPr>
      <w:r w:rsidRPr="00B50CD6">
        <w:rPr>
          <w:b/>
          <w:sz w:val="24"/>
          <w:szCs w:val="24"/>
        </w:rPr>
        <w:lastRenderedPageBreak/>
        <w:t>Analytical reflection on the LGBTQ Policy</w:t>
      </w:r>
    </w:p>
    <w:p w:rsidR="008F01DF" w:rsidRPr="00B50CD6" w:rsidRDefault="008F01DF" w:rsidP="008A15C7">
      <w:pPr>
        <w:jc w:val="center"/>
        <w:rPr>
          <w:b/>
          <w:sz w:val="24"/>
          <w:szCs w:val="24"/>
        </w:rPr>
      </w:pPr>
      <w:r w:rsidRPr="00B50CD6">
        <w:rPr>
          <w:b/>
          <w:sz w:val="24"/>
          <w:szCs w:val="24"/>
        </w:rPr>
        <w:t>Frank Ashley</w:t>
      </w:r>
    </w:p>
    <w:p w:rsidR="008F01DF" w:rsidRPr="00B50CD6" w:rsidRDefault="008F01DF" w:rsidP="00B50CD6">
      <w:pPr>
        <w:spacing w:line="480" w:lineRule="auto"/>
        <w:rPr>
          <w:sz w:val="24"/>
          <w:szCs w:val="24"/>
        </w:rPr>
      </w:pPr>
      <w:r w:rsidRPr="00B50CD6">
        <w:rPr>
          <w:sz w:val="24"/>
          <w:szCs w:val="24"/>
        </w:rPr>
        <w:t xml:space="preserve">The policy examined was the LGBTQ + Policy. Currently there is no ministry policy, and it was selected by the group to bring forth the argument </w:t>
      </w:r>
      <w:r w:rsidR="00E74502" w:rsidRPr="00B50CD6">
        <w:rPr>
          <w:sz w:val="24"/>
          <w:szCs w:val="24"/>
        </w:rPr>
        <w:t>of whether or not the ministry should p</w:t>
      </w:r>
      <w:r w:rsidR="0023724D" w:rsidRPr="00B50CD6">
        <w:rPr>
          <w:sz w:val="24"/>
          <w:szCs w:val="24"/>
        </w:rPr>
        <w:t>rovide a dedicated LGBTQ polic</w:t>
      </w:r>
      <w:r w:rsidR="00CE3D92" w:rsidRPr="00B50CD6">
        <w:rPr>
          <w:sz w:val="24"/>
          <w:szCs w:val="24"/>
        </w:rPr>
        <w:t>y, or if it should remain that</w:t>
      </w:r>
      <w:r w:rsidR="0023724D" w:rsidRPr="00B50CD6">
        <w:rPr>
          <w:sz w:val="24"/>
          <w:szCs w:val="24"/>
        </w:rPr>
        <w:t xml:space="preserve"> schools produce their own LGBTQ+ policies. </w:t>
      </w:r>
    </w:p>
    <w:p w:rsidR="00E74502" w:rsidRPr="00B50CD6" w:rsidRDefault="00E74502" w:rsidP="00B50CD6">
      <w:pPr>
        <w:spacing w:line="480" w:lineRule="auto"/>
        <w:rPr>
          <w:color w:val="151515"/>
          <w:sz w:val="24"/>
          <w:szCs w:val="24"/>
        </w:rPr>
      </w:pPr>
      <w:r w:rsidRPr="00B50CD6">
        <w:rPr>
          <w:sz w:val="24"/>
          <w:szCs w:val="24"/>
        </w:rPr>
        <w:t>The current ministry policy can be found in the diversity policy framework</w:t>
      </w:r>
      <w:r w:rsidR="00265CF3" w:rsidRPr="00B50CD6">
        <w:rPr>
          <w:sz w:val="24"/>
          <w:szCs w:val="24"/>
        </w:rPr>
        <w:t xml:space="preserve"> document</w:t>
      </w:r>
      <w:r w:rsidR="0042199B" w:rsidRPr="00B50CD6">
        <w:rPr>
          <w:sz w:val="24"/>
          <w:szCs w:val="24"/>
        </w:rPr>
        <w:t>. The policy reads as follows, “</w:t>
      </w:r>
      <w:r w:rsidR="0042199B" w:rsidRPr="00B50CD6">
        <w:rPr>
          <w:color w:val="151515"/>
          <w:sz w:val="24"/>
          <w:szCs w:val="24"/>
        </w:rPr>
        <w:t xml:space="preserve">The school system should strive to ensure that differences among learners do not impede their participation in schools, their mastery of learning outcomes, or their ability to become contributing members of society.” </w:t>
      </w:r>
      <w:sdt>
        <w:sdtPr>
          <w:rPr>
            <w:color w:val="151515"/>
            <w:sz w:val="24"/>
            <w:szCs w:val="24"/>
          </w:rPr>
          <w:id w:val="371668813"/>
          <w:citation/>
        </w:sdtPr>
        <w:sdtContent>
          <w:r w:rsidR="0042199B" w:rsidRPr="00B50CD6">
            <w:rPr>
              <w:color w:val="151515"/>
              <w:sz w:val="24"/>
              <w:szCs w:val="24"/>
            </w:rPr>
            <w:fldChar w:fldCharType="begin"/>
          </w:r>
          <w:r w:rsidR="0042199B" w:rsidRPr="00B50CD6">
            <w:rPr>
              <w:color w:val="151515"/>
              <w:sz w:val="24"/>
              <w:szCs w:val="24"/>
            </w:rPr>
            <w:instrText xml:space="preserve"> CITATION BCM04 \l 1033 </w:instrText>
          </w:r>
          <w:r w:rsidR="0042199B" w:rsidRPr="00B50CD6">
            <w:rPr>
              <w:color w:val="151515"/>
              <w:sz w:val="24"/>
              <w:szCs w:val="24"/>
            </w:rPr>
            <w:fldChar w:fldCharType="separate"/>
          </w:r>
          <w:r w:rsidR="0042199B" w:rsidRPr="00B50CD6">
            <w:rPr>
              <w:noProof/>
              <w:color w:val="151515"/>
              <w:sz w:val="24"/>
              <w:szCs w:val="24"/>
            </w:rPr>
            <w:t>(BC Ministry of education, 2004)</w:t>
          </w:r>
          <w:r w:rsidR="0042199B" w:rsidRPr="00B50CD6">
            <w:rPr>
              <w:color w:val="151515"/>
              <w:sz w:val="24"/>
              <w:szCs w:val="24"/>
            </w:rPr>
            <w:fldChar w:fldCharType="end"/>
          </w:r>
        </w:sdtContent>
      </w:sdt>
      <w:r w:rsidR="0042199B" w:rsidRPr="00B50CD6">
        <w:rPr>
          <w:color w:val="151515"/>
          <w:sz w:val="24"/>
          <w:szCs w:val="24"/>
        </w:rPr>
        <w:t>.</w:t>
      </w:r>
      <w:r w:rsidR="00D7390C" w:rsidRPr="00B50CD6">
        <w:rPr>
          <w:color w:val="151515"/>
          <w:sz w:val="24"/>
          <w:szCs w:val="24"/>
        </w:rPr>
        <w:t xml:space="preserve"> More specifically, the section that directly relates to LGBTQ reads, </w:t>
      </w:r>
      <w:r w:rsidR="00D7390C" w:rsidRPr="00B50CD6">
        <w:rPr>
          <w:color w:val="000000"/>
          <w:sz w:val="24"/>
          <w:szCs w:val="24"/>
        </w:rPr>
        <w:t xml:space="preserve">“taking into account the different beliefs, customs, practices, languages, behaviors and </w:t>
      </w:r>
      <w:r w:rsidR="00D7390C" w:rsidRPr="00B50CD6">
        <w:rPr>
          <w:bCs/>
          <w:color w:val="000000"/>
          <w:sz w:val="24"/>
          <w:szCs w:val="24"/>
        </w:rPr>
        <w:t>physical differences</w:t>
      </w:r>
      <w:r w:rsidR="00D7390C" w:rsidRPr="00B50CD6">
        <w:rPr>
          <w:color w:val="000000"/>
          <w:sz w:val="24"/>
          <w:szCs w:val="24"/>
        </w:rPr>
        <w:t xml:space="preserve"> of individuals and cultural groups”</w:t>
      </w:r>
      <w:r w:rsidR="00FF0D8B" w:rsidRPr="00B50CD6">
        <w:rPr>
          <w:color w:val="000000"/>
          <w:sz w:val="24"/>
          <w:szCs w:val="24"/>
        </w:rPr>
        <w:t xml:space="preserve"> </w:t>
      </w:r>
      <w:sdt>
        <w:sdtPr>
          <w:rPr>
            <w:color w:val="000000"/>
            <w:sz w:val="24"/>
            <w:szCs w:val="24"/>
          </w:rPr>
          <w:id w:val="371668814"/>
          <w:citation/>
        </w:sdtPr>
        <w:sdtContent>
          <w:r w:rsidR="00FF0D8B" w:rsidRPr="00B50CD6">
            <w:rPr>
              <w:color w:val="000000"/>
              <w:sz w:val="24"/>
              <w:szCs w:val="24"/>
            </w:rPr>
            <w:fldChar w:fldCharType="begin"/>
          </w:r>
          <w:r w:rsidR="00FF0D8B" w:rsidRPr="00B50CD6">
            <w:rPr>
              <w:color w:val="000000"/>
              <w:sz w:val="24"/>
              <w:szCs w:val="24"/>
            </w:rPr>
            <w:instrText xml:space="preserve"> CITATION BCM04 \l 1033 </w:instrText>
          </w:r>
          <w:r w:rsidR="00FF0D8B" w:rsidRPr="00B50CD6">
            <w:rPr>
              <w:color w:val="000000"/>
              <w:sz w:val="24"/>
              <w:szCs w:val="24"/>
            </w:rPr>
            <w:fldChar w:fldCharType="separate"/>
          </w:r>
          <w:r w:rsidR="00FF0D8B" w:rsidRPr="00B50CD6">
            <w:rPr>
              <w:noProof/>
              <w:color w:val="000000"/>
              <w:sz w:val="24"/>
              <w:szCs w:val="24"/>
            </w:rPr>
            <w:t>(BC Ministry of education, 2004)</w:t>
          </w:r>
          <w:r w:rsidR="00FF0D8B" w:rsidRPr="00B50CD6">
            <w:rPr>
              <w:color w:val="000000"/>
              <w:sz w:val="24"/>
              <w:szCs w:val="24"/>
            </w:rPr>
            <w:fldChar w:fldCharType="end"/>
          </w:r>
        </w:sdtContent>
      </w:sdt>
      <w:r w:rsidR="00FF0D8B" w:rsidRPr="00B50CD6">
        <w:rPr>
          <w:color w:val="000000"/>
          <w:sz w:val="24"/>
          <w:szCs w:val="24"/>
        </w:rPr>
        <w:t>.</w:t>
      </w:r>
      <w:r w:rsidR="00457080" w:rsidRPr="00B50CD6">
        <w:rPr>
          <w:color w:val="000000"/>
          <w:sz w:val="24"/>
          <w:szCs w:val="24"/>
        </w:rPr>
        <w:t xml:space="preserve"> In order to implement this policy the ministry advises that “</w:t>
      </w:r>
      <w:r w:rsidR="00457080" w:rsidRPr="00B50CD6">
        <w:rPr>
          <w:color w:val="151515"/>
          <w:sz w:val="24"/>
          <w:szCs w:val="24"/>
        </w:rPr>
        <w:t xml:space="preserve">education leaders should examine board of education and school policies, procedures and practices.  This diversity should be addressed in both the educational and operational aspects of schools.” </w:t>
      </w:r>
      <w:sdt>
        <w:sdtPr>
          <w:rPr>
            <w:color w:val="151515"/>
            <w:sz w:val="24"/>
            <w:szCs w:val="24"/>
          </w:rPr>
          <w:id w:val="371668815"/>
          <w:citation/>
        </w:sdtPr>
        <w:sdtContent>
          <w:r w:rsidR="00457080" w:rsidRPr="00B50CD6">
            <w:rPr>
              <w:color w:val="151515"/>
              <w:sz w:val="24"/>
              <w:szCs w:val="24"/>
            </w:rPr>
            <w:fldChar w:fldCharType="begin"/>
          </w:r>
          <w:r w:rsidR="00457080" w:rsidRPr="00B50CD6">
            <w:rPr>
              <w:color w:val="151515"/>
              <w:sz w:val="24"/>
              <w:szCs w:val="24"/>
            </w:rPr>
            <w:instrText xml:space="preserve"> CITATION BCM04 \l 1033 </w:instrText>
          </w:r>
          <w:r w:rsidR="00457080" w:rsidRPr="00B50CD6">
            <w:rPr>
              <w:color w:val="151515"/>
              <w:sz w:val="24"/>
              <w:szCs w:val="24"/>
            </w:rPr>
            <w:fldChar w:fldCharType="separate"/>
          </w:r>
          <w:r w:rsidR="00457080" w:rsidRPr="00B50CD6">
            <w:rPr>
              <w:noProof/>
              <w:color w:val="151515"/>
              <w:sz w:val="24"/>
              <w:szCs w:val="24"/>
            </w:rPr>
            <w:t>(BC Ministry of education, 2004)</w:t>
          </w:r>
          <w:r w:rsidR="00457080" w:rsidRPr="00B50CD6">
            <w:rPr>
              <w:color w:val="151515"/>
              <w:sz w:val="24"/>
              <w:szCs w:val="24"/>
            </w:rPr>
            <w:fldChar w:fldCharType="end"/>
          </w:r>
        </w:sdtContent>
      </w:sdt>
      <w:r w:rsidR="00944E2A" w:rsidRPr="00B50CD6">
        <w:rPr>
          <w:color w:val="151515"/>
          <w:sz w:val="24"/>
          <w:szCs w:val="24"/>
        </w:rPr>
        <w:t>.</w:t>
      </w:r>
      <w:r w:rsidR="003F765B" w:rsidRPr="00B50CD6">
        <w:rPr>
          <w:color w:val="151515"/>
          <w:sz w:val="24"/>
          <w:szCs w:val="24"/>
        </w:rPr>
        <w:t xml:space="preserve">Since it is advised that education leaders should examine </w:t>
      </w:r>
      <w:r w:rsidR="002C344F" w:rsidRPr="00B50CD6">
        <w:rPr>
          <w:color w:val="151515"/>
          <w:sz w:val="24"/>
          <w:szCs w:val="24"/>
        </w:rPr>
        <w:t>school</w:t>
      </w:r>
      <w:r w:rsidR="003F765B" w:rsidRPr="00B50CD6">
        <w:rPr>
          <w:color w:val="151515"/>
          <w:sz w:val="24"/>
          <w:szCs w:val="24"/>
        </w:rPr>
        <w:t xml:space="preserve"> policies, the premise</w:t>
      </w:r>
      <w:r w:rsidR="002C344F" w:rsidRPr="00B50CD6">
        <w:rPr>
          <w:color w:val="151515"/>
          <w:sz w:val="24"/>
          <w:szCs w:val="24"/>
        </w:rPr>
        <w:t xml:space="preserve"> of our presentation was to view what different school </w:t>
      </w:r>
      <w:r w:rsidR="003739B9" w:rsidRPr="00B50CD6">
        <w:rPr>
          <w:color w:val="151515"/>
          <w:sz w:val="24"/>
          <w:szCs w:val="24"/>
        </w:rPr>
        <w:t>districts</w:t>
      </w:r>
      <w:r w:rsidR="002C344F" w:rsidRPr="00B50CD6">
        <w:rPr>
          <w:color w:val="151515"/>
          <w:sz w:val="24"/>
          <w:szCs w:val="24"/>
        </w:rPr>
        <w:t xml:space="preserve"> had as their policy and whether or not there was a large degree of variation among school boards.</w:t>
      </w:r>
      <w:r w:rsidR="003F765B" w:rsidRPr="00B50CD6">
        <w:rPr>
          <w:color w:val="151515"/>
          <w:sz w:val="24"/>
          <w:szCs w:val="24"/>
        </w:rPr>
        <w:t xml:space="preserve"> </w:t>
      </w:r>
    </w:p>
    <w:p w:rsidR="00427124" w:rsidRPr="00B50CD6" w:rsidRDefault="003739B9" w:rsidP="00B50CD6">
      <w:pPr>
        <w:spacing w:line="480" w:lineRule="auto"/>
        <w:rPr>
          <w:sz w:val="24"/>
          <w:szCs w:val="24"/>
        </w:rPr>
      </w:pPr>
      <w:r w:rsidRPr="00B50CD6">
        <w:rPr>
          <w:sz w:val="24"/>
          <w:szCs w:val="24"/>
        </w:rPr>
        <w:t>In order to gain a broad understanding of the LGBTQ policies, we as a group d</w:t>
      </w:r>
      <w:r w:rsidR="00485B5C" w:rsidRPr="00B50CD6">
        <w:rPr>
          <w:sz w:val="24"/>
          <w:szCs w:val="24"/>
        </w:rPr>
        <w:t>ecided that we would cover policies</w:t>
      </w:r>
      <w:r w:rsidRPr="00B50CD6">
        <w:rPr>
          <w:sz w:val="24"/>
          <w:szCs w:val="24"/>
        </w:rPr>
        <w:t xml:space="preserve"> from a broad range of school districts including rural and urban environments.</w:t>
      </w:r>
      <w:r w:rsidR="00AB12BD" w:rsidRPr="00B50CD6">
        <w:rPr>
          <w:sz w:val="24"/>
          <w:szCs w:val="24"/>
        </w:rPr>
        <w:t xml:space="preserve"> Using the ministry policy as what we deemed a very basic policy, we sorted </w:t>
      </w:r>
      <w:r w:rsidR="00AB12BD" w:rsidRPr="00B50CD6">
        <w:rPr>
          <w:sz w:val="24"/>
          <w:szCs w:val="24"/>
        </w:rPr>
        <w:lastRenderedPageBreak/>
        <w:t xml:space="preserve">through multiple policies and </w:t>
      </w:r>
      <w:r w:rsidR="00451A9C" w:rsidRPr="00B50CD6">
        <w:rPr>
          <w:sz w:val="24"/>
          <w:szCs w:val="24"/>
        </w:rPr>
        <w:t>ranked them as either good or bad based on what we thought were good from a social justice perspective. After sorting through the policies</w:t>
      </w:r>
      <w:r w:rsidR="00523D5C" w:rsidRPr="00B50CD6">
        <w:rPr>
          <w:sz w:val="24"/>
          <w:szCs w:val="24"/>
        </w:rPr>
        <w:t>, we selected two that we felt were particularly good and t</w:t>
      </w:r>
      <w:r w:rsidR="009529A8" w:rsidRPr="00B50CD6">
        <w:rPr>
          <w:sz w:val="24"/>
          <w:szCs w:val="24"/>
        </w:rPr>
        <w:t>h</w:t>
      </w:r>
      <w:r w:rsidR="00523D5C" w:rsidRPr="00B50CD6">
        <w:rPr>
          <w:sz w:val="24"/>
          <w:szCs w:val="24"/>
        </w:rPr>
        <w:t>at set the standard for what an LGBTQ policy should look like.</w:t>
      </w:r>
      <w:r w:rsidR="009529A8" w:rsidRPr="00B50CD6">
        <w:rPr>
          <w:sz w:val="24"/>
          <w:szCs w:val="24"/>
        </w:rPr>
        <w:t xml:space="preserve"> The policies in question were SD48 – Sea to Sky, and SD63</w:t>
      </w:r>
      <w:r w:rsidR="008A15C7" w:rsidRPr="00B50CD6">
        <w:rPr>
          <w:sz w:val="24"/>
          <w:szCs w:val="24"/>
        </w:rPr>
        <w:t xml:space="preserve">- Saanich. </w:t>
      </w:r>
      <w:r w:rsidR="003E70F5" w:rsidRPr="00B50CD6">
        <w:rPr>
          <w:sz w:val="24"/>
          <w:szCs w:val="24"/>
        </w:rPr>
        <w:t>Both policies improve extensively upon the ministry policy. The Sea to sky policy</w:t>
      </w:r>
      <w:r w:rsidR="003C39B3" w:rsidRPr="00B50CD6">
        <w:rPr>
          <w:sz w:val="24"/>
          <w:szCs w:val="24"/>
        </w:rPr>
        <w:t xml:space="preserve"> </w:t>
      </w:r>
      <w:r w:rsidR="009B0C37" w:rsidRPr="00B50CD6">
        <w:rPr>
          <w:sz w:val="24"/>
          <w:szCs w:val="24"/>
        </w:rPr>
        <w:t xml:space="preserve">for example, </w:t>
      </w:r>
      <w:r w:rsidR="003C39B3" w:rsidRPr="00B50CD6">
        <w:rPr>
          <w:sz w:val="24"/>
          <w:szCs w:val="24"/>
        </w:rPr>
        <w:t xml:space="preserve">approaches their policy from a social justice perspective in that the goal is to inform the public about LGBTQ in such a way that prevents </w:t>
      </w:r>
      <w:r w:rsidR="00C26AD8" w:rsidRPr="00B50CD6">
        <w:rPr>
          <w:sz w:val="24"/>
          <w:szCs w:val="24"/>
        </w:rPr>
        <w:t>prejudice</w:t>
      </w:r>
      <w:r w:rsidR="003C39B3" w:rsidRPr="00B50CD6">
        <w:rPr>
          <w:sz w:val="24"/>
          <w:szCs w:val="24"/>
        </w:rPr>
        <w:t>. Key policy points include</w:t>
      </w:r>
      <w:r w:rsidR="009B0C37" w:rsidRPr="00B50CD6">
        <w:rPr>
          <w:sz w:val="24"/>
          <w:szCs w:val="24"/>
        </w:rPr>
        <w:t xml:space="preserve"> that staff and students</w:t>
      </w:r>
      <w:r w:rsidR="003C39B3" w:rsidRPr="00B50CD6">
        <w:rPr>
          <w:sz w:val="24"/>
          <w:szCs w:val="24"/>
        </w:rPr>
        <w:t xml:space="preserve">: “Support inclusion of all students and employees in all aspects of school life, irrespective of their real or perceived sexual orientation or gender identity”, “Improve understanding of the lives of LGBTQ+ people and their positive contributions to society.”, and “Define appropriate terms, </w:t>
      </w:r>
      <w:r w:rsidR="00AC5984" w:rsidRPr="00B50CD6">
        <w:rPr>
          <w:sz w:val="24"/>
          <w:szCs w:val="24"/>
        </w:rPr>
        <w:t>behaviors</w:t>
      </w:r>
      <w:r w:rsidR="003C39B3" w:rsidRPr="00B50CD6">
        <w:rPr>
          <w:sz w:val="24"/>
          <w:szCs w:val="24"/>
        </w:rPr>
        <w:t xml:space="preserve"> and actions to promote greater awareness of, and responsiveness to, the deleterious effects of homophobia, transphobia, anti-gay harassment and exclusion.” </w:t>
      </w:r>
      <w:sdt>
        <w:sdtPr>
          <w:rPr>
            <w:sz w:val="24"/>
            <w:szCs w:val="24"/>
          </w:rPr>
          <w:id w:val="371668816"/>
          <w:citation/>
        </w:sdtPr>
        <w:sdtContent>
          <w:r w:rsidR="003C39B3" w:rsidRPr="00B50CD6">
            <w:rPr>
              <w:sz w:val="24"/>
              <w:szCs w:val="24"/>
            </w:rPr>
            <w:fldChar w:fldCharType="begin"/>
          </w:r>
          <w:r w:rsidR="003C39B3" w:rsidRPr="00B50CD6">
            <w:rPr>
              <w:sz w:val="24"/>
              <w:szCs w:val="24"/>
            </w:rPr>
            <w:instrText xml:space="preserve"> CITATION Sch13 \l 1033 </w:instrText>
          </w:r>
          <w:r w:rsidR="003C39B3" w:rsidRPr="00B50CD6">
            <w:rPr>
              <w:sz w:val="24"/>
              <w:szCs w:val="24"/>
            </w:rPr>
            <w:fldChar w:fldCharType="separate"/>
          </w:r>
          <w:r w:rsidR="003C39B3" w:rsidRPr="00B50CD6">
            <w:rPr>
              <w:noProof/>
              <w:sz w:val="24"/>
              <w:szCs w:val="24"/>
            </w:rPr>
            <w:t>(Schoold District 48 (Sea to Sky), 2013)</w:t>
          </w:r>
          <w:r w:rsidR="003C39B3" w:rsidRPr="00B50CD6">
            <w:rPr>
              <w:sz w:val="24"/>
              <w:szCs w:val="24"/>
            </w:rPr>
            <w:fldChar w:fldCharType="end"/>
          </w:r>
        </w:sdtContent>
      </w:sdt>
      <w:r w:rsidR="009B0C37" w:rsidRPr="00B50CD6">
        <w:rPr>
          <w:sz w:val="24"/>
          <w:szCs w:val="24"/>
        </w:rPr>
        <w:t xml:space="preserve">. </w:t>
      </w:r>
      <w:r w:rsidR="00C26AD8" w:rsidRPr="00B50CD6">
        <w:rPr>
          <w:sz w:val="24"/>
          <w:szCs w:val="24"/>
        </w:rPr>
        <w:t xml:space="preserve">The policy also includes a glossary of terms to help individuals familiarize themselves </w:t>
      </w:r>
      <w:r w:rsidR="00AC5984" w:rsidRPr="00B50CD6">
        <w:rPr>
          <w:sz w:val="24"/>
          <w:szCs w:val="24"/>
        </w:rPr>
        <w:t xml:space="preserve">with LGBTQ+ to </w:t>
      </w:r>
      <w:r w:rsidR="00C26AD8" w:rsidRPr="00B50CD6">
        <w:rPr>
          <w:sz w:val="24"/>
          <w:szCs w:val="24"/>
        </w:rPr>
        <w:t>help with</w:t>
      </w:r>
      <w:r w:rsidR="00AC5984" w:rsidRPr="00B50CD6">
        <w:rPr>
          <w:sz w:val="24"/>
          <w:szCs w:val="24"/>
        </w:rPr>
        <w:t xml:space="preserve"> </w:t>
      </w:r>
      <w:r w:rsidR="00DB30F8" w:rsidRPr="00B50CD6">
        <w:rPr>
          <w:sz w:val="24"/>
          <w:szCs w:val="24"/>
        </w:rPr>
        <w:t>understanding,</w:t>
      </w:r>
      <w:r w:rsidR="00C26AD8" w:rsidRPr="00B50CD6">
        <w:rPr>
          <w:sz w:val="24"/>
          <w:szCs w:val="24"/>
        </w:rPr>
        <w:t xml:space="preserve"> and to prevent harassment due to a lack of knowledge.</w:t>
      </w:r>
      <w:r w:rsidR="00DB30F8" w:rsidRPr="00B50CD6">
        <w:rPr>
          <w:sz w:val="24"/>
          <w:szCs w:val="24"/>
        </w:rPr>
        <w:t xml:space="preserve"> This can be particularly important in that the definition of LGBTQ+ alone is just scratching the surface, and being unaware or uniformed of the surface issues could certainly build fear or hatred. Much like the little Caucasian boy in Mr. Cherian’s class who had never been called the “N” word before, understanding of a particular topic allows for a different perspective and hopefully leads to equality.</w:t>
      </w:r>
      <w:sdt>
        <w:sdtPr>
          <w:rPr>
            <w:sz w:val="24"/>
            <w:szCs w:val="24"/>
          </w:rPr>
          <w:id w:val="371668822"/>
          <w:citation/>
        </w:sdtPr>
        <w:sdtContent>
          <w:r w:rsidR="00DB30F8" w:rsidRPr="00B50CD6">
            <w:rPr>
              <w:sz w:val="24"/>
              <w:szCs w:val="24"/>
            </w:rPr>
            <w:fldChar w:fldCharType="begin"/>
          </w:r>
          <w:r w:rsidR="00DB30F8" w:rsidRPr="00B50CD6">
            <w:rPr>
              <w:sz w:val="24"/>
              <w:szCs w:val="24"/>
            </w:rPr>
            <w:instrText xml:space="preserve"> CITATION Fin01 \l 1033 </w:instrText>
          </w:r>
          <w:r w:rsidR="00DB30F8" w:rsidRPr="00B50CD6">
            <w:rPr>
              <w:sz w:val="24"/>
              <w:szCs w:val="24"/>
            </w:rPr>
            <w:fldChar w:fldCharType="separate"/>
          </w:r>
          <w:r w:rsidR="00DB30F8" w:rsidRPr="00B50CD6">
            <w:rPr>
              <w:noProof/>
              <w:sz w:val="24"/>
              <w:szCs w:val="24"/>
            </w:rPr>
            <w:t xml:space="preserve"> (Cherrian, 2001)</w:t>
          </w:r>
          <w:r w:rsidR="00DB30F8" w:rsidRPr="00B50CD6">
            <w:rPr>
              <w:sz w:val="24"/>
              <w:szCs w:val="24"/>
            </w:rPr>
            <w:fldChar w:fldCharType="end"/>
          </w:r>
        </w:sdtContent>
      </w:sdt>
      <w:r w:rsidR="00DB30F8" w:rsidRPr="00B50CD6">
        <w:rPr>
          <w:sz w:val="24"/>
          <w:szCs w:val="24"/>
        </w:rPr>
        <w:t xml:space="preserve">. </w:t>
      </w:r>
      <w:r w:rsidR="00AC5984" w:rsidRPr="00B50CD6">
        <w:rPr>
          <w:sz w:val="24"/>
          <w:szCs w:val="24"/>
        </w:rPr>
        <w:t xml:space="preserve">Finally, the policy offers procedures for the implementation of the policy, which are as follows: </w:t>
      </w:r>
      <w:r w:rsidR="00E56AB6" w:rsidRPr="00B50CD6">
        <w:rPr>
          <w:sz w:val="24"/>
          <w:szCs w:val="24"/>
        </w:rPr>
        <w:t>“</w:t>
      </w:r>
      <w:r w:rsidR="00AC5984" w:rsidRPr="00B50CD6">
        <w:rPr>
          <w:sz w:val="24"/>
          <w:szCs w:val="24"/>
        </w:rPr>
        <w:t>Promote a systemic response through staff and professional development which strives to identify and address educational practices, policies, and procedur</w:t>
      </w:r>
      <w:r w:rsidR="00E56AB6" w:rsidRPr="00B50CD6">
        <w:rPr>
          <w:sz w:val="24"/>
          <w:szCs w:val="24"/>
        </w:rPr>
        <w:t xml:space="preserve">es that perpetuate homophobia, </w:t>
      </w:r>
      <w:r w:rsidR="00AC5984" w:rsidRPr="00B50CD6">
        <w:rPr>
          <w:sz w:val="24"/>
          <w:szCs w:val="24"/>
        </w:rPr>
        <w:t xml:space="preserve">transphobia and </w:t>
      </w:r>
      <w:r w:rsidR="00AC5984" w:rsidRPr="00B50CD6">
        <w:rPr>
          <w:sz w:val="24"/>
          <w:szCs w:val="24"/>
        </w:rPr>
        <w:lastRenderedPageBreak/>
        <w:t>heterosexism.</w:t>
      </w:r>
      <w:r w:rsidR="00E56AB6" w:rsidRPr="00B50CD6">
        <w:rPr>
          <w:sz w:val="24"/>
          <w:szCs w:val="24"/>
        </w:rPr>
        <w:t>”; “</w:t>
      </w:r>
      <w:r w:rsidR="00AC5984" w:rsidRPr="00B50CD6">
        <w:rPr>
          <w:sz w:val="24"/>
          <w:szCs w:val="24"/>
        </w:rPr>
        <w:t>Make resources and support services available and visible for LGBTQ+ student</w:t>
      </w:r>
      <w:r w:rsidR="00E56AB6" w:rsidRPr="00B50CD6">
        <w:rPr>
          <w:sz w:val="24"/>
          <w:szCs w:val="24"/>
        </w:rPr>
        <w:t>s and staff throughout schools”; “</w:t>
      </w:r>
      <w:r w:rsidR="00AC5984" w:rsidRPr="00B50CD6">
        <w:rPr>
          <w:sz w:val="24"/>
          <w:szCs w:val="24"/>
        </w:rPr>
        <w:t xml:space="preserve">Act collectively to reduce homophobia, transphobia and other systemic barriers that are faced by LGBTQ+ students and staff who are faced by LGBTQ+ students and staff who feel they must </w:t>
      </w:r>
      <w:r w:rsidR="00E56AB6" w:rsidRPr="00B50CD6">
        <w:rPr>
          <w:sz w:val="24"/>
          <w:szCs w:val="24"/>
        </w:rPr>
        <w:t xml:space="preserve">hide their true selves”; and </w:t>
      </w:r>
      <w:r w:rsidR="00AC5984" w:rsidRPr="00B50CD6">
        <w:rPr>
          <w:sz w:val="24"/>
          <w:szCs w:val="24"/>
        </w:rPr>
        <w:t xml:space="preserve"> </w:t>
      </w:r>
      <w:r w:rsidR="00E56AB6" w:rsidRPr="00B50CD6">
        <w:rPr>
          <w:sz w:val="24"/>
          <w:szCs w:val="24"/>
        </w:rPr>
        <w:t>“</w:t>
      </w:r>
      <w:r w:rsidR="00AC5984" w:rsidRPr="00B50CD6">
        <w:rPr>
          <w:sz w:val="24"/>
          <w:szCs w:val="24"/>
        </w:rPr>
        <w:t>Commit to ongoing, constructive and open dialogue with communities who identify the</w:t>
      </w:r>
      <w:r w:rsidR="00E56AB6" w:rsidRPr="00B50CD6">
        <w:rPr>
          <w:sz w:val="24"/>
          <w:szCs w:val="24"/>
        </w:rPr>
        <w:t xml:space="preserve">mselves on the basis of sexual </w:t>
      </w:r>
      <w:r w:rsidR="00AC5984" w:rsidRPr="00B50CD6">
        <w:rPr>
          <w:sz w:val="24"/>
          <w:szCs w:val="24"/>
        </w:rPr>
        <w:t>orientation or gender identit</w:t>
      </w:r>
      <w:r w:rsidR="00E56AB6" w:rsidRPr="00B50CD6">
        <w:rPr>
          <w:sz w:val="24"/>
          <w:szCs w:val="24"/>
        </w:rPr>
        <w:t xml:space="preserve">y to increase co-operation and </w:t>
      </w:r>
      <w:r w:rsidR="00AC5984" w:rsidRPr="00B50CD6">
        <w:rPr>
          <w:sz w:val="24"/>
          <w:szCs w:val="24"/>
        </w:rPr>
        <w:t>collaboration among</w:t>
      </w:r>
      <w:r w:rsidR="00E56AB6" w:rsidRPr="00B50CD6">
        <w:rPr>
          <w:sz w:val="24"/>
          <w:szCs w:val="24"/>
        </w:rPr>
        <w:t xml:space="preserve"> home, school and the community”. </w:t>
      </w:r>
      <w:sdt>
        <w:sdtPr>
          <w:rPr>
            <w:sz w:val="24"/>
            <w:szCs w:val="24"/>
          </w:rPr>
          <w:id w:val="371668818"/>
          <w:citation/>
        </w:sdtPr>
        <w:sdtContent>
          <w:r w:rsidR="00E56AB6" w:rsidRPr="00B50CD6">
            <w:rPr>
              <w:sz w:val="24"/>
              <w:szCs w:val="24"/>
            </w:rPr>
            <w:fldChar w:fldCharType="begin"/>
          </w:r>
          <w:r w:rsidR="00E56AB6" w:rsidRPr="00B50CD6">
            <w:rPr>
              <w:sz w:val="24"/>
              <w:szCs w:val="24"/>
            </w:rPr>
            <w:instrText xml:space="preserve"> CITATION Sch13 \p 1-2 \l 1033  </w:instrText>
          </w:r>
          <w:r w:rsidR="00E56AB6" w:rsidRPr="00B50CD6">
            <w:rPr>
              <w:sz w:val="24"/>
              <w:szCs w:val="24"/>
            </w:rPr>
            <w:fldChar w:fldCharType="separate"/>
          </w:r>
          <w:r w:rsidR="00E56AB6" w:rsidRPr="00B50CD6">
            <w:rPr>
              <w:noProof/>
              <w:sz w:val="24"/>
              <w:szCs w:val="24"/>
            </w:rPr>
            <w:t>(Schoold District 48 (Sea to Sky), 2013, pp. 1-2)</w:t>
          </w:r>
          <w:r w:rsidR="00E56AB6" w:rsidRPr="00B50CD6">
            <w:rPr>
              <w:sz w:val="24"/>
              <w:szCs w:val="24"/>
            </w:rPr>
            <w:fldChar w:fldCharType="end"/>
          </w:r>
        </w:sdtContent>
      </w:sdt>
      <w:r w:rsidR="004D662B" w:rsidRPr="00B50CD6">
        <w:rPr>
          <w:sz w:val="24"/>
          <w:szCs w:val="24"/>
        </w:rPr>
        <w:t xml:space="preserve">. In comparison, a policy that poorly represents social justice would appear much like the SD33 – Chilliwack policy on LGBTQ+, which much like that of the ministry policy, groups LGBTQ+ under a general harassment policy without offering much detail. The policy reads as follows; “In accordance with the Canadian Charter of Rights and Freedom, the British Columbia Human Rights Code and the district’s collective agreements, the Board of Education values all of its students and employees without discrimination because of the race, colour, ancestry, place of origin, religion, marital status, family status, physical or mental disability, sex, sexual orientation or age of that person or that group or class of persons.” </w:t>
      </w:r>
      <w:sdt>
        <w:sdtPr>
          <w:rPr>
            <w:sz w:val="24"/>
            <w:szCs w:val="24"/>
          </w:rPr>
          <w:id w:val="371668821"/>
          <w:citation/>
        </w:sdtPr>
        <w:sdtContent>
          <w:r w:rsidR="004D662B" w:rsidRPr="00B50CD6">
            <w:rPr>
              <w:sz w:val="24"/>
              <w:szCs w:val="24"/>
            </w:rPr>
            <w:fldChar w:fldCharType="begin"/>
          </w:r>
          <w:r w:rsidR="004D662B" w:rsidRPr="00B50CD6">
            <w:rPr>
              <w:sz w:val="24"/>
              <w:szCs w:val="24"/>
            </w:rPr>
            <w:instrText xml:space="preserve"> CITATION Sch10 \p 1 \l 1033  </w:instrText>
          </w:r>
          <w:r w:rsidR="004D662B" w:rsidRPr="00B50CD6">
            <w:rPr>
              <w:sz w:val="24"/>
              <w:szCs w:val="24"/>
            </w:rPr>
            <w:fldChar w:fldCharType="separate"/>
          </w:r>
          <w:r w:rsidR="004D662B" w:rsidRPr="00B50CD6">
            <w:rPr>
              <w:noProof/>
              <w:sz w:val="24"/>
              <w:szCs w:val="24"/>
            </w:rPr>
            <w:t>(School District 33 (Chilliwack), 2010, p. 1)</w:t>
          </w:r>
          <w:r w:rsidR="004D662B" w:rsidRPr="00B50CD6">
            <w:rPr>
              <w:sz w:val="24"/>
              <w:szCs w:val="24"/>
            </w:rPr>
            <w:fldChar w:fldCharType="end"/>
          </w:r>
        </w:sdtContent>
      </w:sdt>
      <w:r w:rsidR="004D662B" w:rsidRPr="00B50CD6">
        <w:rPr>
          <w:sz w:val="24"/>
          <w:szCs w:val="24"/>
        </w:rPr>
        <w:t>.</w:t>
      </w:r>
    </w:p>
    <w:p w:rsidR="00584A9A" w:rsidRPr="00B50CD6" w:rsidRDefault="008C1B51" w:rsidP="00B50CD6">
      <w:pPr>
        <w:spacing w:line="480" w:lineRule="auto"/>
        <w:rPr>
          <w:sz w:val="24"/>
          <w:szCs w:val="24"/>
        </w:rPr>
      </w:pPr>
      <w:r w:rsidRPr="00B50CD6">
        <w:rPr>
          <w:sz w:val="24"/>
          <w:szCs w:val="24"/>
        </w:rPr>
        <w:t xml:space="preserve">An issue that </w:t>
      </w:r>
      <w:r w:rsidR="008F5BA0" w:rsidRPr="00B50CD6">
        <w:rPr>
          <w:sz w:val="24"/>
          <w:szCs w:val="24"/>
        </w:rPr>
        <w:t xml:space="preserve">may </w:t>
      </w:r>
      <w:r w:rsidRPr="00B50CD6">
        <w:rPr>
          <w:sz w:val="24"/>
          <w:szCs w:val="24"/>
        </w:rPr>
        <w:t>arise with a policy that is so broad is that it can be difficult for teachers to implement in their classroom.</w:t>
      </w:r>
      <w:r w:rsidR="005E6472" w:rsidRPr="00B50CD6">
        <w:rPr>
          <w:sz w:val="24"/>
          <w:szCs w:val="24"/>
        </w:rPr>
        <w:t xml:space="preserve"> LGBTQ+ identity development models and theories identify a group of individuals with defined needs </w:t>
      </w:r>
      <w:sdt>
        <w:sdtPr>
          <w:rPr>
            <w:sz w:val="24"/>
            <w:szCs w:val="24"/>
          </w:rPr>
          <w:id w:val="371668823"/>
          <w:citation/>
        </w:sdtPr>
        <w:sdtContent>
          <w:r w:rsidR="005E6472" w:rsidRPr="00B50CD6">
            <w:rPr>
              <w:sz w:val="24"/>
              <w:szCs w:val="24"/>
            </w:rPr>
            <w:fldChar w:fldCharType="begin"/>
          </w:r>
          <w:r w:rsidR="005E6472" w:rsidRPr="00B50CD6">
            <w:rPr>
              <w:sz w:val="24"/>
              <w:szCs w:val="24"/>
            </w:rPr>
            <w:instrText xml:space="preserve"> CITATION Sus04 \l 1033 </w:instrText>
          </w:r>
          <w:r w:rsidR="005E6472" w:rsidRPr="00B50CD6">
            <w:rPr>
              <w:sz w:val="24"/>
              <w:szCs w:val="24"/>
            </w:rPr>
            <w:fldChar w:fldCharType="separate"/>
          </w:r>
          <w:r w:rsidR="005E6472" w:rsidRPr="00B50CD6">
            <w:rPr>
              <w:noProof/>
              <w:sz w:val="24"/>
              <w:szCs w:val="24"/>
            </w:rPr>
            <w:t>(Talburt, 2004)</w:t>
          </w:r>
          <w:r w:rsidR="005E6472" w:rsidRPr="00B50CD6">
            <w:rPr>
              <w:sz w:val="24"/>
              <w:szCs w:val="24"/>
            </w:rPr>
            <w:fldChar w:fldCharType="end"/>
          </w:r>
        </w:sdtContent>
      </w:sdt>
      <w:r w:rsidR="005E6472" w:rsidRPr="00B50CD6">
        <w:rPr>
          <w:sz w:val="24"/>
          <w:szCs w:val="24"/>
        </w:rPr>
        <w:t>. Knowing this, it is critical then that we identify LGBTQ+ youth as unique from youth of different ethnic backgrounds, or youth from different religious beliefs and so on. If teachers are to promote true social justice in their classrooms, policies need to be in depth and need to include</w:t>
      </w:r>
      <w:r w:rsidR="0023724D" w:rsidRPr="00B50CD6">
        <w:rPr>
          <w:sz w:val="24"/>
          <w:szCs w:val="24"/>
        </w:rPr>
        <w:t xml:space="preserve"> procedures for implementation, </w:t>
      </w:r>
      <w:r w:rsidR="0023724D" w:rsidRPr="00B50CD6">
        <w:rPr>
          <w:sz w:val="24"/>
          <w:szCs w:val="24"/>
        </w:rPr>
        <w:lastRenderedPageBreak/>
        <w:t xml:space="preserve">thus encouraging teachers to promote an inclusive classroom environment. A policy much like </w:t>
      </w:r>
      <w:r w:rsidR="00CE3D92" w:rsidRPr="00B50CD6">
        <w:rPr>
          <w:sz w:val="24"/>
          <w:szCs w:val="24"/>
        </w:rPr>
        <w:t xml:space="preserve">that of </w:t>
      </w:r>
      <w:r w:rsidR="0023724D" w:rsidRPr="00B50CD6">
        <w:rPr>
          <w:sz w:val="24"/>
          <w:szCs w:val="24"/>
        </w:rPr>
        <w:t xml:space="preserve">SD </w:t>
      </w:r>
      <w:r w:rsidR="00CE3D92" w:rsidRPr="00B50CD6">
        <w:rPr>
          <w:sz w:val="24"/>
          <w:szCs w:val="24"/>
        </w:rPr>
        <w:t>48 would seem ideal then, but if the overseeing ministry policy is inadequate, what is stopping school districts from just maintaining the status quo? Our group argues that at the very least, the ministry policy should offer an acceptable level of detail in a dedicated LGBTQ+ policy based on recent research about the development of LGBTQ+ youth to help promote social justice in B.C. schools.</w:t>
      </w:r>
    </w:p>
    <w:sdt>
      <w:sdtPr>
        <w:id w:val="371668824"/>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B50CD6" w:rsidRDefault="00B50CD6">
          <w:pPr>
            <w:pStyle w:val="Heading1"/>
          </w:pPr>
          <w:r>
            <w:t>Works Cited</w:t>
          </w:r>
        </w:p>
        <w:p w:rsidR="00B50CD6" w:rsidRDefault="00B50CD6" w:rsidP="00B50CD6">
          <w:pPr>
            <w:pStyle w:val="Bibliography"/>
            <w:rPr>
              <w:noProof/>
            </w:rPr>
          </w:pPr>
          <w:r>
            <w:fldChar w:fldCharType="begin"/>
          </w:r>
          <w:r>
            <w:instrText xml:space="preserve"> BIBLIOGRAPHY </w:instrText>
          </w:r>
          <w:r>
            <w:fldChar w:fldCharType="separate"/>
          </w:r>
          <w:r>
            <w:rPr>
              <w:noProof/>
            </w:rPr>
            <w:t xml:space="preserve">BC Ministry of education. (2004, March). </w:t>
          </w:r>
          <w:r>
            <w:rPr>
              <w:i/>
              <w:iCs/>
              <w:noProof/>
            </w:rPr>
            <w:t>British Columbia Education.</w:t>
          </w:r>
          <w:r>
            <w:rPr>
              <w:noProof/>
            </w:rPr>
            <w:t xml:space="preserve"> Retrieved November 15, 2014, from http://www2.gov.bc.ca/gov/topic.page?id=73EF8BB83CF043A59CB80D9DAE941E28</w:t>
          </w:r>
        </w:p>
        <w:p w:rsidR="00B50CD6" w:rsidRDefault="00B50CD6" w:rsidP="00B50CD6">
          <w:pPr>
            <w:pStyle w:val="Bibliography"/>
            <w:rPr>
              <w:noProof/>
            </w:rPr>
          </w:pPr>
          <w:r>
            <w:rPr>
              <w:noProof/>
            </w:rPr>
            <w:t xml:space="preserve">Cherrian, F. (2001). Really teaching social justicce. </w:t>
          </w:r>
          <w:r>
            <w:rPr>
              <w:i/>
              <w:iCs/>
              <w:noProof/>
            </w:rPr>
            <w:t>Orbit</w:t>
          </w:r>
          <w:r>
            <w:rPr>
              <w:noProof/>
            </w:rPr>
            <w:t xml:space="preserve"> , 54-58.</w:t>
          </w:r>
        </w:p>
        <w:p w:rsidR="00B50CD6" w:rsidRDefault="00B50CD6" w:rsidP="00B50CD6">
          <w:pPr>
            <w:pStyle w:val="Bibliography"/>
            <w:rPr>
              <w:noProof/>
            </w:rPr>
          </w:pPr>
          <w:r>
            <w:rPr>
              <w:noProof/>
            </w:rPr>
            <w:t xml:space="preserve">School District 33 (Chilliwack). (2010). </w:t>
          </w:r>
          <w:r>
            <w:rPr>
              <w:i/>
              <w:iCs/>
              <w:noProof/>
            </w:rPr>
            <w:t>514 Policy Safe schools.</w:t>
          </w:r>
          <w:r>
            <w:rPr>
              <w:noProof/>
            </w:rPr>
            <w:t xml:space="preserve"> </w:t>
          </w:r>
        </w:p>
        <w:p w:rsidR="00B50CD6" w:rsidRDefault="00B50CD6" w:rsidP="00B50CD6">
          <w:pPr>
            <w:pStyle w:val="Bibliography"/>
            <w:rPr>
              <w:noProof/>
            </w:rPr>
          </w:pPr>
          <w:r>
            <w:rPr>
              <w:noProof/>
            </w:rPr>
            <w:t xml:space="preserve">Schoold District 48 (Sea to Sky). (2013). </w:t>
          </w:r>
          <w:r>
            <w:rPr>
              <w:i/>
              <w:iCs/>
              <w:noProof/>
            </w:rPr>
            <w:t>Policy 400.3 Sexual orientation and Gender identity.</w:t>
          </w:r>
          <w:r>
            <w:rPr>
              <w:noProof/>
            </w:rPr>
            <w:t xml:space="preserve"> </w:t>
          </w:r>
        </w:p>
        <w:p w:rsidR="00B50CD6" w:rsidRDefault="00B50CD6" w:rsidP="00B50CD6">
          <w:pPr>
            <w:pStyle w:val="Bibliography"/>
            <w:rPr>
              <w:noProof/>
            </w:rPr>
          </w:pPr>
          <w:r>
            <w:rPr>
              <w:noProof/>
            </w:rPr>
            <w:t xml:space="preserve">Talburt, S. (2004). Constructions of LGBTQ youth: opening up subject positions. </w:t>
          </w:r>
          <w:r>
            <w:rPr>
              <w:i/>
              <w:iCs/>
              <w:noProof/>
            </w:rPr>
            <w:t xml:space="preserve">Theory into Practice </w:t>
          </w:r>
          <w:r>
            <w:rPr>
              <w:noProof/>
            </w:rPr>
            <w:t>, 116-121.</w:t>
          </w:r>
        </w:p>
        <w:p w:rsidR="00B50CD6" w:rsidRDefault="00B50CD6" w:rsidP="00B50CD6">
          <w:r>
            <w:fldChar w:fldCharType="end"/>
          </w:r>
        </w:p>
      </w:sdtContent>
    </w:sdt>
    <w:p w:rsidR="00B50CD6" w:rsidRDefault="00B50CD6" w:rsidP="004D662B"/>
    <w:p w:rsidR="00E74502" w:rsidRDefault="00E74502"/>
    <w:p w:rsidR="00E74502" w:rsidRPr="00E74502" w:rsidRDefault="00E74502" w:rsidP="00E74502">
      <w:pPr>
        <w:numPr>
          <w:ilvl w:val="0"/>
          <w:numId w:val="1"/>
        </w:numPr>
        <w:spacing w:after="0" w:line="0" w:lineRule="auto"/>
        <w:ind w:left="600"/>
        <w:textAlignment w:val="baseline"/>
        <w:rPr>
          <w:rFonts w:ascii="Trebuchet MS" w:eastAsia="Times New Roman" w:hAnsi="Trebuchet MS" w:cs="Times New Roman"/>
          <w:color w:val="666666"/>
          <w:sz w:val="41"/>
          <w:szCs w:val="41"/>
        </w:rPr>
      </w:pPr>
      <w:r w:rsidRPr="00E74502">
        <w:rPr>
          <w:rFonts w:ascii="Trebuchet MS" w:eastAsia="Times New Roman" w:hAnsi="Trebuchet MS" w:cs="Times New Roman"/>
          <w:color w:val="000000"/>
          <w:sz w:val="41"/>
          <w:szCs w:val="41"/>
        </w:rPr>
        <w:t xml:space="preserve">No standalone provincial education policy on gender identity </w:t>
      </w:r>
    </w:p>
    <w:p w:rsidR="00E74502" w:rsidRPr="00E74502" w:rsidRDefault="00E74502" w:rsidP="00E74502">
      <w:pPr>
        <w:spacing w:after="0" w:line="240" w:lineRule="auto"/>
        <w:rPr>
          <w:rFonts w:ascii="Times New Roman" w:eastAsia="Times New Roman" w:hAnsi="Times New Roman" w:cs="Times New Roman"/>
          <w:sz w:val="24"/>
          <w:szCs w:val="24"/>
        </w:rPr>
      </w:pPr>
    </w:p>
    <w:p w:rsidR="00E74502" w:rsidRPr="00E74502" w:rsidRDefault="00E74502" w:rsidP="00E74502">
      <w:pPr>
        <w:numPr>
          <w:ilvl w:val="0"/>
          <w:numId w:val="2"/>
        </w:numPr>
        <w:spacing w:after="0" w:line="0" w:lineRule="auto"/>
        <w:ind w:left="600"/>
        <w:textAlignment w:val="baseline"/>
        <w:rPr>
          <w:rFonts w:ascii="Trebuchet MS" w:eastAsia="Times New Roman" w:hAnsi="Trebuchet MS" w:cs="Times New Roman"/>
          <w:color w:val="666666"/>
          <w:sz w:val="41"/>
          <w:szCs w:val="41"/>
        </w:rPr>
      </w:pPr>
      <w:r w:rsidRPr="00E74502">
        <w:rPr>
          <w:rFonts w:ascii="Trebuchet MS" w:eastAsia="Times New Roman" w:hAnsi="Trebuchet MS" w:cs="Times New Roman"/>
          <w:color w:val="000000"/>
          <w:sz w:val="41"/>
          <w:szCs w:val="41"/>
        </w:rPr>
        <w:t xml:space="preserve">Only mentioned in Diversity policy: “taking into account the different beliefs, customs, practices, languages, </w:t>
      </w:r>
      <w:r w:rsidR="004B7C43" w:rsidRPr="00E74502">
        <w:rPr>
          <w:rFonts w:ascii="Trebuchet MS" w:eastAsia="Times New Roman" w:hAnsi="Trebuchet MS" w:cs="Times New Roman"/>
          <w:color w:val="000000"/>
          <w:sz w:val="41"/>
          <w:szCs w:val="41"/>
        </w:rPr>
        <w:t>behaviors</w:t>
      </w:r>
      <w:r w:rsidRPr="00E74502">
        <w:rPr>
          <w:rFonts w:ascii="Trebuchet MS" w:eastAsia="Times New Roman" w:hAnsi="Trebuchet MS" w:cs="Times New Roman"/>
          <w:color w:val="000000"/>
          <w:sz w:val="41"/>
          <w:szCs w:val="41"/>
        </w:rPr>
        <w:t xml:space="preserve"> and </w:t>
      </w:r>
      <w:r w:rsidRPr="00E74502">
        <w:rPr>
          <w:rFonts w:ascii="Trebuchet MS" w:eastAsia="Times New Roman" w:hAnsi="Trebuchet MS" w:cs="Times New Roman"/>
          <w:b/>
          <w:bCs/>
          <w:color w:val="000000"/>
          <w:sz w:val="41"/>
          <w:szCs w:val="41"/>
        </w:rPr>
        <w:t>physical differences</w:t>
      </w:r>
      <w:r w:rsidRPr="00E74502">
        <w:rPr>
          <w:rFonts w:ascii="Trebuchet MS" w:eastAsia="Times New Roman" w:hAnsi="Trebuchet MS" w:cs="Times New Roman"/>
          <w:color w:val="000000"/>
          <w:sz w:val="41"/>
          <w:szCs w:val="41"/>
        </w:rPr>
        <w:t xml:space="preserve"> of individuals and cultural groups”</w:t>
      </w:r>
    </w:p>
    <w:p w:rsidR="00E74502" w:rsidRPr="00E74502" w:rsidRDefault="00E74502" w:rsidP="00E74502">
      <w:pPr>
        <w:spacing w:after="0" w:line="240" w:lineRule="auto"/>
        <w:rPr>
          <w:rFonts w:ascii="Times New Roman" w:eastAsia="Times New Roman" w:hAnsi="Times New Roman" w:cs="Times New Roman"/>
          <w:sz w:val="24"/>
          <w:szCs w:val="24"/>
        </w:rPr>
      </w:pPr>
    </w:p>
    <w:p w:rsidR="00E74502" w:rsidRPr="00E74502" w:rsidRDefault="00E74502" w:rsidP="00E74502">
      <w:pPr>
        <w:numPr>
          <w:ilvl w:val="0"/>
          <w:numId w:val="3"/>
        </w:numPr>
        <w:spacing w:after="0" w:line="0" w:lineRule="auto"/>
        <w:ind w:left="645"/>
        <w:textAlignment w:val="baseline"/>
        <w:rPr>
          <w:rFonts w:ascii="Trebuchet MS" w:eastAsia="Times New Roman" w:hAnsi="Trebuchet MS" w:cs="Times New Roman"/>
          <w:color w:val="666666"/>
          <w:sz w:val="41"/>
          <w:szCs w:val="41"/>
        </w:rPr>
      </w:pPr>
      <w:r w:rsidRPr="00E74502">
        <w:rPr>
          <w:rFonts w:ascii="Trebuchet MS" w:eastAsia="Times New Roman" w:hAnsi="Trebuchet MS" w:cs="Times New Roman"/>
          <w:color w:val="000000"/>
          <w:sz w:val="41"/>
          <w:szCs w:val="41"/>
        </w:rPr>
        <w:t xml:space="preserve">From the </w:t>
      </w:r>
      <w:r w:rsidRPr="00E74502">
        <w:rPr>
          <w:rFonts w:ascii="Trebuchet MS" w:eastAsia="Times New Roman" w:hAnsi="Trebuchet MS" w:cs="Times New Roman"/>
          <w:i/>
          <w:iCs/>
          <w:color w:val="000000"/>
          <w:sz w:val="41"/>
          <w:szCs w:val="41"/>
        </w:rPr>
        <w:t>Human Rights Code</w:t>
      </w:r>
      <w:r w:rsidR="004B7C43" w:rsidRPr="00E74502">
        <w:rPr>
          <w:rFonts w:ascii="Trebuchet MS" w:eastAsia="Times New Roman" w:hAnsi="Trebuchet MS" w:cs="Times New Roman"/>
          <w:color w:val="000000"/>
          <w:sz w:val="41"/>
          <w:szCs w:val="41"/>
        </w:rPr>
        <w:t>: “</w:t>
      </w:r>
      <w:r w:rsidRPr="00E74502">
        <w:rPr>
          <w:rFonts w:ascii="Trebuchet MS" w:eastAsia="Times New Roman" w:hAnsi="Trebuchet MS" w:cs="Times New Roman"/>
          <w:color w:val="000000"/>
          <w:sz w:val="41"/>
          <w:szCs w:val="41"/>
        </w:rPr>
        <w:t xml:space="preserve">The BC Human Rights Code identifies 13 protected grounds. People are protected by virtue of their race, colour, ancestry, place of origin, political belief, religion, marital status, family status, physical or mental disability, sex, </w:t>
      </w:r>
      <w:r w:rsidRPr="00E74502">
        <w:rPr>
          <w:rFonts w:ascii="Trebuchet MS" w:eastAsia="Times New Roman" w:hAnsi="Trebuchet MS" w:cs="Times New Roman"/>
          <w:b/>
          <w:bCs/>
          <w:color w:val="000000"/>
          <w:sz w:val="41"/>
          <w:szCs w:val="41"/>
        </w:rPr>
        <w:t>sexual orientation</w:t>
      </w:r>
      <w:r w:rsidRPr="00E74502">
        <w:rPr>
          <w:rFonts w:ascii="Trebuchet MS" w:eastAsia="Times New Roman" w:hAnsi="Trebuchet MS" w:cs="Times New Roman"/>
          <w:color w:val="000000"/>
          <w:sz w:val="41"/>
          <w:szCs w:val="41"/>
        </w:rPr>
        <w:t>, age (applies to persons 19 to 64 years of age), and unrelated criminal or summary convictions.”</w:t>
      </w:r>
    </w:p>
    <w:p w:rsidR="00E74502" w:rsidRDefault="00E74502" w:rsidP="00E74502">
      <w:r w:rsidRPr="00E74502">
        <w:rPr>
          <w:rFonts w:ascii="Times New Roman" w:eastAsia="Times New Roman" w:hAnsi="Times New Roman" w:cs="Times New Roman"/>
          <w:sz w:val="24"/>
          <w:szCs w:val="24"/>
        </w:rPr>
        <w:br/>
      </w:r>
    </w:p>
    <w:sectPr w:rsidR="00E74502" w:rsidSect="00B425FA">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0C66"/>
    <w:multiLevelType w:val="multilevel"/>
    <w:tmpl w:val="BE0C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31681"/>
    <w:multiLevelType w:val="multilevel"/>
    <w:tmpl w:val="262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9A5901"/>
    <w:multiLevelType w:val="multilevel"/>
    <w:tmpl w:val="6A4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01DF"/>
    <w:rsid w:val="000B2080"/>
    <w:rsid w:val="0023724D"/>
    <w:rsid w:val="00265CF3"/>
    <w:rsid w:val="002C344F"/>
    <w:rsid w:val="003739B9"/>
    <w:rsid w:val="003C39B3"/>
    <w:rsid w:val="003E70F5"/>
    <w:rsid w:val="003F765B"/>
    <w:rsid w:val="0042199B"/>
    <w:rsid w:val="00427124"/>
    <w:rsid w:val="00451A9C"/>
    <w:rsid w:val="00457080"/>
    <w:rsid w:val="00485B5C"/>
    <w:rsid w:val="004B7C43"/>
    <w:rsid w:val="004D662B"/>
    <w:rsid w:val="00523D5C"/>
    <w:rsid w:val="00584A9A"/>
    <w:rsid w:val="005E6472"/>
    <w:rsid w:val="008A15C7"/>
    <w:rsid w:val="008C1B51"/>
    <w:rsid w:val="008F01DF"/>
    <w:rsid w:val="008F5BA0"/>
    <w:rsid w:val="00944E2A"/>
    <w:rsid w:val="009529A8"/>
    <w:rsid w:val="009B0C37"/>
    <w:rsid w:val="00AB12BD"/>
    <w:rsid w:val="00AC5984"/>
    <w:rsid w:val="00B425FA"/>
    <w:rsid w:val="00B50CD6"/>
    <w:rsid w:val="00C26AD8"/>
    <w:rsid w:val="00CE3D92"/>
    <w:rsid w:val="00D7390C"/>
    <w:rsid w:val="00DB30F8"/>
    <w:rsid w:val="00E56AB6"/>
    <w:rsid w:val="00E74502"/>
    <w:rsid w:val="00F93FA7"/>
    <w:rsid w:val="00FF0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A7"/>
  </w:style>
  <w:style w:type="paragraph" w:styleId="Heading1">
    <w:name w:val="heading 1"/>
    <w:basedOn w:val="Normal"/>
    <w:next w:val="Normal"/>
    <w:link w:val="Heading1Char"/>
    <w:uiPriority w:val="9"/>
    <w:qFormat/>
    <w:rsid w:val="00B50CD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5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1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9B"/>
    <w:rPr>
      <w:rFonts w:ascii="Tahoma" w:hAnsi="Tahoma" w:cs="Tahoma"/>
      <w:sz w:val="16"/>
      <w:szCs w:val="16"/>
    </w:rPr>
  </w:style>
  <w:style w:type="character" w:customStyle="1" w:styleId="Heading1Char">
    <w:name w:val="Heading 1 Char"/>
    <w:basedOn w:val="DefaultParagraphFont"/>
    <w:link w:val="Heading1"/>
    <w:uiPriority w:val="9"/>
    <w:rsid w:val="00B50C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50CD6"/>
  </w:style>
  <w:style w:type="paragraph" w:styleId="NoSpacing">
    <w:name w:val="No Spacing"/>
    <w:link w:val="NoSpacingChar"/>
    <w:uiPriority w:val="1"/>
    <w:qFormat/>
    <w:rsid w:val="00B425FA"/>
    <w:pPr>
      <w:spacing w:after="0" w:line="240" w:lineRule="auto"/>
    </w:pPr>
    <w:rPr>
      <w:rFonts w:eastAsiaTheme="minorEastAsia"/>
    </w:rPr>
  </w:style>
  <w:style w:type="character" w:customStyle="1" w:styleId="NoSpacingChar">
    <w:name w:val="No Spacing Char"/>
    <w:basedOn w:val="DefaultParagraphFont"/>
    <w:link w:val="NoSpacing"/>
    <w:uiPriority w:val="1"/>
    <w:rsid w:val="00B425FA"/>
    <w:rPr>
      <w:rFonts w:eastAsiaTheme="minorEastAsia"/>
    </w:rPr>
  </w:style>
</w:styles>
</file>

<file path=word/webSettings.xml><?xml version="1.0" encoding="utf-8"?>
<w:webSettings xmlns:r="http://schemas.openxmlformats.org/officeDocument/2006/relationships" xmlns:w="http://schemas.openxmlformats.org/wordprocessingml/2006/main">
  <w:divs>
    <w:div w:id="12207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C45684A0344CD093DAB56C369B40EA"/>
        <w:category>
          <w:name w:val="General"/>
          <w:gallery w:val="placeholder"/>
        </w:category>
        <w:types>
          <w:type w:val="bbPlcHdr"/>
        </w:types>
        <w:behaviors>
          <w:behavior w:val="content"/>
        </w:behaviors>
        <w:guid w:val="{195FE45C-D0C7-4063-8A75-CCC60609B5DC}"/>
      </w:docPartPr>
      <w:docPartBody>
        <w:p w:rsidR="00000000" w:rsidRDefault="00A90E1C" w:rsidP="00A90E1C">
          <w:pPr>
            <w:pStyle w:val="8CC45684A0344CD093DAB56C369B40EA"/>
          </w:pPr>
          <w:r>
            <w:rPr>
              <w:rFonts w:asciiTheme="majorHAnsi" w:eastAsiaTheme="majorEastAsia" w:hAnsiTheme="majorHAnsi" w:cstheme="majorBidi"/>
              <w:caps/>
            </w:rPr>
            <w:t>[Type the company name]</w:t>
          </w:r>
        </w:p>
      </w:docPartBody>
    </w:docPart>
    <w:docPart>
      <w:docPartPr>
        <w:name w:val="D48D395760AB45418151CCA8CAB37BC0"/>
        <w:category>
          <w:name w:val="General"/>
          <w:gallery w:val="placeholder"/>
        </w:category>
        <w:types>
          <w:type w:val="bbPlcHdr"/>
        </w:types>
        <w:behaviors>
          <w:behavior w:val="content"/>
        </w:behaviors>
        <w:guid w:val="{85CF0F84-6A2D-49AF-AAC3-2D5F4F3BC8B5}"/>
      </w:docPartPr>
      <w:docPartBody>
        <w:p w:rsidR="00000000" w:rsidRDefault="00A90E1C" w:rsidP="00A90E1C">
          <w:pPr>
            <w:pStyle w:val="D48D395760AB45418151CCA8CAB37BC0"/>
          </w:pPr>
          <w:r>
            <w:rPr>
              <w:rFonts w:asciiTheme="majorHAnsi" w:eastAsiaTheme="majorEastAsia" w:hAnsiTheme="majorHAnsi" w:cstheme="majorBidi"/>
              <w:sz w:val="80"/>
              <w:szCs w:val="80"/>
            </w:rPr>
            <w:t>[Type the document title]</w:t>
          </w:r>
        </w:p>
      </w:docPartBody>
    </w:docPart>
    <w:docPart>
      <w:docPartPr>
        <w:name w:val="24F3CAE8D6394BDDACDA28F7E4186487"/>
        <w:category>
          <w:name w:val="General"/>
          <w:gallery w:val="placeholder"/>
        </w:category>
        <w:types>
          <w:type w:val="bbPlcHdr"/>
        </w:types>
        <w:behaviors>
          <w:behavior w:val="content"/>
        </w:behaviors>
        <w:guid w:val="{C144F000-492F-4A70-8C6E-0D060B4B3EA6}"/>
      </w:docPartPr>
      <w:docPartBody>
        <w:p w:rsidR="00000000" w:rsidRDefault="00A90E1C" w:rsidP="00A90E1C">
          <w:pPr>
            <w:pStyle w:val="24F3CAE8D6394BDDACDA28F7E4186487"/>
          </w:pPr>
          <w:r>
            <w:rPr>
              <w:rFonts w:asciiTheme="majorHAnsi" w:eastAsiaTheme="majorEastAsia" w:hAnsiTheme="majorHAnsi" w:cstheme="majorBidi"/>
              <w:sz w:val="44"/>
              <w:szCs w:val="44"/>
            </w:rPr>
            <w:t>[Type the document subtitle]</w:t>
          </w:r>
        </w:p>
      </w:docPartBody>
    </w:docPart>
    <w:docPart>
      <w:docPartPr>
        <w:name w:val="C297857AFF0044DB9A89908FF23F117C"/>
        <w:category>
          <w:name w:val="General"/>
          <w:gallery w:val="placeholder"/>
        </w:category>
        <w:types>
          <w:type w:val="bbPlcHdr"/>
        </w:types>
        <w:behaviors>
          <w:behavior w:val="content"/>
        </w:behaviors>
        <w:guid w:val="{3D420C1B-46C0-434A-92E5-BB38A99BE257}"/>
      </w:docPartPr>
      <w:docPartBody>
        <w:p w:rsidR="00000000" w:rsidRDefault="00A90E1C" w:rsidP="00A90E1C">
          <w:pPr>
            <w:pStyle w:val="C297857AFF0044DB9A89908FF23F117C"/>
          </w:pPr>
          <w:r>
            <w:rPr>
              <w:b/>
              <w:bCs/>
            </w:rPr>
            <w:t>[Type the author name]</w:t>
          </w:r>
        </w:p>
      </w:docPartBody>
    </w:docPart>
    <w:docPart>
      <w:docPartPr>
        <w:name w:val="F077A5C7CA5C4743BA6111766912AD11"/>
        <w:category>
          <w:name w:val="General"/>
          <w:gallery w:val="placeholder"/>
        </w:category>
        <w:types>
          <w:type w:val="bbPlcHdr"/>
        </w:types>
        <w:behaviors>
          <w:behavior w:val="content"/>
        </w:behaviors>
        <w:guid w:val="{11A7349D-8879-45D3-A13C-365961AB247E}"/>
      </w:docPartPr>
      <w:docPartBody>
        <w:p w:rsidR="00000000" w:rsidRDefault="00A90E1C" w:rsidP="00A90E1C">
          <w:pPr>
            <w:pStyle w:val="F077A5C7CA5C4743BA6111766912AD11"/>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0E1C"/>
    <w:rsid w:val="006928C9"/>
    <w:rsid w:val="00A90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C45684A0344CD093DAB56C369B40EA">
    <w:name w:val="8CC45684A0344CD093DAB56C369B40EA"/>
    <w:rsid w:val="00A90E1C"/>
  </w:style>
  <w:style w:type="paragraph" w:customStyle="1" w:styleId="D48D395760AB45418151CCA8CAB37BC0">
    <w:name w:val="D48D395760AB45418151CCA8CAB37BC0"/>
    <w:rsid w:val="00A90E1C"/>
  </w:style>
  <w:style w:type="paragraph" w:customStyle="1" w:styleId="24F3CAE8D6394BDDACDA28F7E4186487">
    <w:name w:val="24F3CAE8D6394BDDACDA28F7E4186487"/>
    <w:rsid w:val="00A90E1C"/>
  </w:style>
  <w:style w:type="paragraph" w:customStyle="1" w:styleId="C297857AFF0044DB9A89908FF23F117C">
    <w:name w:val="C297857AFF0044DB9A89908FF23F117C"/>
    <w:rsid w:val="00A90E1C"/>
  </w:style>
  <w:style w:type="paragraph" w:customStyle="1" w:styleId="F077A5C7CA5C4743BA6111766912AD11">
    <w:name w:val="F077A5C7CA5C4743BA6111766912AD11"/>
    <w:rsid w:val="00A90E1C"/>
  </w:style>
  <w:style w:type="paragraph" w:customStyle="1" w:styleId="FD1E99A1FE1543448B3DDB69C2CD0B87">
    <w:name w:val="FD1E99A1FE1543448B3DDB69C2CD0B87"/>
    <w:rsid w:val="00A90E1C"/>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BCM04</b:Tag>
    <b:SourceType>DocumentFromInternetSite</b:SourceType>
    <b:Guid>{27BB532D-66F7-44CD-BFF5-164DE6137635}</b:Guid>
    <b:LCID>0</b:LCID>
    <b:Author>
      <b:Author>
        <b:Corporate>BC Ministry of education</b:Corporate>
      </b:Author>
    </b:Author>
    <b:Title>British Columbia Education</b:Title>
    <b:Year>2004</b:Year>
    <b:Month>March</b:Month>
    <b:YearAccessed>2014</b:YearAccessed>
    <b:MonthAccessed>November</b:MonthAccessed>
    <b:DayAccessed>15</b:DayAccessed>
    <b:URL>http://www2.gov.bc.ca/gov/topic.page?id=73EF8BB83CF043A59CB80D9DAE941E28</b:URL>
    <b:RefOrder>1</b:RefOrder>
  </b:Source>
  <b:Source>
    <b:Tag>Sch13</b:Tag>
    <b:SourceType>Report</b:SourceType>
    <b:Guid>{F1CC1ED7-CDDC-4F29-8DF9-896AB0D24CCE}</b:Guid>
    <b:LCID>0</b:LCID>
    <b:Author>
      <b:Author>
        <b:Corporate>Schoold District 48 (Sea to Sky)</b:Corporate>
      </b:Author>
    </b:Author>
    <b:Title>Policy 400.3 Sexual orientation and Gender identity</b:Title>
    <b:Year>2013</b:Year>
    <b:RefOrder>2</b:RefOrder>
  </b:Source>
  <b:Source>
    <b:Tag>Sch10</b:Tag>
    <b:SourceType>Report</b:SourceType>
    <b:Guid>{A0269D02-362C-4798-BA11-DF8C59C825A3}</b:Guid>
    <b:LCID>0</b:LCID>
    <b:Author>
      <b:Author>
        <b:Corporate>School District 33 (Chilliwack)</b:Corporate>
      </b:Author>
    </b:Author>
    <b:Title>514 Policy Safe schools</b:Title>
    <b:Year>2010</b:Year>
    <b:RefOrder>4</b:RefOrder>
  </b:Source>
  <b:Source>
    <b:Tag>Fin01</b:Tag>
    <b:SourceType>JournalArticle</b:SourceType>
    <b:Guid>{58D86654-441D-40CE-94EB-CCB8DCDA7ED5}</b:Guid>
    <b:LCID>0</b:LCID>
    <b:Author>
      <b:Author>
        <b:NameList>
          <b:Person>
            <b:Last>Cherrian</b:Last>
            <b:First>Finney</b:First>
          </b:Person>
        </b:NameList>
      </b:Author>
    </b:Author>
    <b:Title>Really teaching social justicce</b:Title>
    <b:Year>2001</b:Year>
    <b:JournalName>Orbit</b:JournalName>
    <b:Pages>54-58</b:Pages>
    <b:RefOrder>3</b:RefOrder>
  </b:Source>
  <b:Source>
    <b:Tag>Sus04</b:Tag>
    <b:SourceType>JournalArticle</b:SourceType>
    <b:Guid>{0E49591C-04ED-4366-AE60-42D43B9CC441}</b:Guid>
    <b:LCID>0</b:LCID>
    <b:Author>
      <b:Author>
        <b:NameList>
          <b:Person>
            <b:Last>Talburt</b:Last>
            <b:First>Susan</b:First>
          </b:Person>
        </b:NameList>
      </b:Author>
    </b:Author>
    <b:Title>Constructions of LGBTQ youth: opening up subject positions</b:Title>
    <b:JournalName>Theory into Practice </b:JournalName>
    <b:Year>2004</b:Year>
    <b:Pages>116-121</b:Pages>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3FF568-6997-490A-8AA8-52FBF7F8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1212</Words>
  <Characters>6586</Characters>
  <Application>Microsoft Office Word</Application>
  <DocSecurity>0</DocSecurity>
  <Lines>85</Lines>
  <Paragraphs>14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Reflection</dc:title>
  <dc:subject>LGBTQ+ Policy Report</dc:subject>
  <dc:creator>Frank Ashley</dc:creator>
  <cp:lastModifiedBy>Frank Ashley</cp:lastModifiedBy>
  <cp:revision>19</cp:revision>
  <dcterms:created xsi:type="dcterms:W3CDTF">2014-11-16T00:47:00Z</dcterms:created>
  <dcterms:modified xsi:type="dcterms:W3CDTF">2014-11-16T07:24:00Z</dcterms:modified>
</cp:coreProperties>
</file>