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56" w:rsidRPr="00647E56" w:rsidRDefault="00647E56" w:rsidP="00AA5C30">
      <w:pPr>
        <w:rPr>
          <w:rFonts w:ascii="Verdana" w:hAnsi="Verdana"/>
          <w:b/>
          <w:bCs/>
          <w:color w:val="000000"/>
          <w:sz w:val="22"/>
          <w:szCs w:val="22"/>
        </w:rPr>
      </w:pPr>
      <w:r w:rsidRPr="00647E56">
        <w:rPr>
          <w:rFonts w:ascii="Verdana" w:hAnsi="Verdana"/>
          <w:b/>
          <w:bCs/>
          <w:color w:val="000000"/>
          <w:sz w:val="22"/>
          <w:szCs w:val="22"/>
        </w:rPr>
        <w:t>Rubric developed for ETEC565 by:</w:t>
      </w:r>
    </w:p>
    <w:p w:rsidR="00647E56" w:rsidRPr="00D10548" w:rsidRDefault="00647E56" w:rsidP="00647E56">
      <w:r w:rsidRPr="00D10548">
        <w:t xml:space="preserve">Yvonne </w:t>
      </w:r>
      <w:proofErr w:type="spellStart"/>
      <w:r w:rsidRPr="00D10548">
        <w:t>Dawydiak</w:t>
      </w:r>
      <w:proofErr w:type="spellEnd"/>
      <w:r>
        <w:t xml:space="preserve">, </w:t>
      </w:r>
      <w:r w:rsidRPr="00D10548">
        <w:t xml:space="preserve">Daren </w:t>
      </w:r>
      <w:proofErr w:type="spellStart"/>
      <w:r w:rsidRPr="00D10548">
        <w:t>Okafo</w:t>
      </w:r>
      <w:proofErr w:type="spellEnd"/>
      <w:r>
        <w:t xml:space="preserve">, </w:t>
      </w:r>
      <w:r w:rsidRPr="00D10548">
        <w:t xml:space="preserve">Stephanie </w:t>
      </w:r>
      <w:proofErr w:type="gramStart"/>
      <w:r w:rsidRPr="00D10548">
        <w:t xml:space="preserve">Prizeman </w:t>
      </w:r>
      <w:r>
        <w:t>,</w:t>
      </w:r>
      <w:proofErr w:type="gramEnd"/>
      <w:r>
        <w:t xml:space="preserve"> </w:t>
      </w:r>
      <w:r w:rsidRPr="00D10548">
        <w:t xml:space="preserve">Laurie </w:t>
      </w:r>
      <w:proofErr w:type="spellStart"/>
      <w:r w:rsidRPr="00D10548">
        <w:t>Trepanier</w:t>
      </w:r>
      <w:proofErr w:type="spellEnd"/>
      <w:r w:rsidRPr="00D10548">
        <w:t xml:space="preserve"> </w:t>
      </w:r>
      <w:r>
        <w:t xml:space="preserve">and </w:t>
      </w:r>
      <w:proofErr w:type="spellStart"/>
      <w:r>
        <w:t>Delphine</w:t>
      </w:r>
      <w:proofErr w:type="spellEnd"/>
      <w:r>
        <w:t xml:space="preserve"> </w:t>
      </w:r>
      <w:r w:rsidRPr="00D10548">
        <w:t>Williams-Young</w:t>
      </w:r>
    </w:p>
    <w:p w:rsidR="00647E56" w:rsidRPr="00647E56" w:rsidRDefault="00647E56" w:rsidP="00647E56">
      <w:pPr>
        <w:rPr>
          <w:rFonts w:cs="Arial"/>
          <w:color w:val="454545"/>
          <w:sz w:val="20"/>
          <w:szCs w:val="20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345"/>
        <w:gridCol w:w="2107"/>
        <w:gridCol w:w="1940"/>
        <w:gridCol w:w="1689"/>
        <w:gridCol w:w="1747"/>
      </w:tblGrid>
      <w:tr w:rsidR="00647E56" w:rsidRPr="0092409F" w:rsidTr="00FD05E4">
        <w:trPr>
          <w:trHeight w:val="257"/>
        </w:trPr>
        <w:tc>
          <w:tcPr>
            <w:tcW w:w="9828" w:type="dxa"/>
            <w:gridSpan w:val="5"/>
            <w:shd w:val="clear" w:color="auto" w:fill="993366"/>
          </w:tcPr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Times" w:hAnsi="Times"/>
                <w:color w:val="FFFFFF"/>
                <w:sz w:val="28"/>
                <w:szCs w:val="20"/>
                <w:lang w:bidi="ar-SA"/>
              </w:rPr>
            </w:pPr>
            <w:r w:rsidRPr="0092409F">
              <w:rPr>
                <w:rFonts w:ascii="Calibri" w:hAnsi="Calibri"/>
                <w:color w:val="FFFFFF"/>
                <w:sz w:val="28"/>
                <w:szCs w:val="20"/>
                <w:lang w:bidi="ar-SA"/>
              </w:rPr>
              <w:t>LMS Evaluation Rubric</w:t>
            </w:r>
          </w:p>
        </w:tc>
      </w:tr>
      <w:tr w:rsidR="00647E56" w:rsidRPr="00792E90" w:rsidTr="00FD05E4">
        <w:trPr>
          <w:trHeight w:val="257"/>
        </w:trPr>
        <w:tc>
          <w:tcPr>
            <w:tcW w:w="2354" w:type="dxa"/>
            <w:shd w:val="clear" w:color="auto" w:fill="D9D9D9"/>
          </w:tcPr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Times" w:hAnsi="Times"/>
                <w:szCs w:val="20"/>
                <w:lang w:bidi="ar-SA"/>
              </w:rPr>
            </w:pPr>
            <w:r w:rsidRPr="0092409F">
              <w:rPr>
                <w:rFonts w:ascii="Calibri Bold" w:hAnsi="Calibri Bold"/>
                <w:szCs w:val="20"/>
                <w:lang w:bidi="ar-SA"/>
              </w:rPr>
              <w:t>Considerations</w:t>
            </w:r>
          </w:p>
        </w:tc>
        <w:tc>
          <w:tcPr>
            <w:tcW w:w="1996" w:type="dxa"/>
            <w:shd w:val="clear" w:color="auto" w:fill="D9D9D9"/>
          </w:tcPr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Times" w:hAnsi="Times"/>
                <w:szCs w:val="20"/>
                <w:lang w:bidi="ar-SA"/>
              </w:rPr>
            </w:pPr>
            <w:r w:rsidRPr="0092409F">
              <w:rPr>
                <w:rFonts w:ascii="Calibri Bold" w:hAnsi="Calibri Bold"/>
                <w:szCs w:val="20"/>
                <w:lang w:bidi="ar-SA"/>
              </w:rPr>
              <w:t>(0) Inadequate</w:t>
            </w:r>
          </w:p>
        </w:tc>
        <w:tc>
          <w:tcPr>
            <w:tcW w:w="1865" w:type="dxa"/>
            <w:shd w:val="clear" w:color="auto" w:fill="D9D9D9"/>
          </w:tcPr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Times" w:hAnsi="Times"/>
                <w:szCs w:val="20"/>
                <w:lang w:bidi="ar-SA"/>
              </w:rPr>
            </w:pPr>
            <w:r w:rsidRPr="0092409F">
              <w:rPr>
                <w:rFonts w:ascii="Calibri Bold" w:hAnsi="Calibri Bold"/>
                <w:szCs w:val="20"/>
                <w:lang w:bidi="ar-SA"/>
              </w:rPr>
              <w:t>(1) Somewhat adequate</w:t>
            </w:r>
          </w:p>
        </w:tc>
        <w:tc>
          <w:tcPr>
            <w:tcW w:w="1761" w:type="dxa"/>
            <w:shd w:val="clear" w:color="auto" w:fill="D9D9D9"/>
          </w:tcPr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Times" w:hAnsi="Times"/>
                <w:szCs w:val="20"/>
                <w:lang w:bidi="ar-SA"/>
              </w:rPr>
            </w:pPr>
            <w:r w:rsidRPr="0092409F">
              <w:rPr>
                <w:rFonts w:ascii="Calibri Bold" w:hAnsi="Calibri Bold"/>
                <w:szCs w:val="20"/>
                <w:lang w:bidi="ar-SA"/>
              </w:rPr>
              <w:t>(2) Adequate</w:t>
            </w:r>
          </w:p>
        </w:tc>
        <w:tc>
          <w:tcPr>
            <w:tcW w:w="1852" w:type="dxa"/>
            <w:shd w:val="clear" w:color="auto" w:fill="D9D9D9"/>
          </w:tcPr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Times" w:hAnsi="Times"/>
                <w:szCs w:val="20"/>
                <w:lang w:bidi="ar-SA"/>
              </w:rPr>
            </w:pPr>
            <w:r w:rsidRPr="0092409F">
              <w:rPr>
                <w:rFonts w:ascii="Calibri Bold" w:hAnsi="Calibri Bold"/>
                <w:szCs w:val="20"/>
                <w:lang w:bidi="ar-SA"/>
              </w:rPr>
              <w:t>(3) Fully Meets Needs</w:t>
            </w:r>
          </w:p>
        </w:tc>
      </w:tr>
      <w:tr w:rsidR="00647E56" w:rsidRPr="00792E90" w:rsidTr="00FD05E4">
        <w:trPr>
          <w:trHeight w:val="962"/>
        </w:trPr>
        <w:tc>
          <w:tcPr>
            <w:tcW w:w="2354" w:type="dxa"/>
            <w:vMerge w:val="restart"/>
            <w:shd w:val="clear" w:color="auto" w:fill="D9D9D9"/>
            <w:vAlign w:val="center"/>
          </w:tcPr>
          <w:p w:rsidR="00647E56" w:rsidRPr="0092409F" w:rsidRDefault="00647E56" w:rsidP="00FD05E4">
            <w:pPr>
              <w:jc w:val="center"/>
              <w:rPr>
                <w:rFonts w:ascii="Times" w:hAnsi="Times"/>
                <w:color w:val="000000"/>
                <w:szCs w:val="20"/>
                <w:lang w:bidi="ar-SA"/>
              </w:rPr>
            </w:pPr>
            <w:r w:rsidRPr="0092409F">
              <w:rPr>
                <w:rFonts w:ascii="Calibri Bold" w:hAnsi="Calibri Bold"/>
                <w:color w:val="000000"/>
                <w:szCs w:val="20"/>
                <w:lang w:bidi="ar-SA"/>
              </w:rPr>
              <w:t>Stability</w:t>
            </w: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The platform has not been load tested at all. 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after="240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The platform has been tested under load.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The platform has been tested under load.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The platform has been tested under load,</w:t>
            </w:r>
          </w:p>
        </w:tc>
      </w:tr>
      <w:tr w:rsidR="00647E56" w:rsidRPr="00792E90" w:rsidTr="00FD05E4">
        <w:trPr>
          <w:trHeight w:val="1241"/>
        </w:trPr>
        <w:tc>
          <w:tcPr>
            <w:tcW w:w="2354" w:type="dxa"/>
            <w:vMerge/>
            <w:shd w:val="clear" w:color="auto" w:fill="D9D9D9"/>
            <w:vAlign w:val="center"/>
          </w:tcPr>
          <w:p w:rsidR="00647E56" w:rsidRPr="0092409F" w:rsidRDefault="00647E56" w:rsidP="00FD05E4">
            <w:pPr>
              <w:jc w:val="center"/>
              <w:rPr>
                <w:rFonts w:ascii="Times" w:hAnsi="Times"/>
                <w:color w:val="000000"/>
                <w:szCs w:val="20"/>
                <w:lang w:bidi="ar-SA"/>
              </w:rPr>
            </w:pP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Stability is uncertain</w:t>
            </w:r>
          </w:p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after="240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Provides unpredictable stability under high network demand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Provides stability metrics to aid in failure</w:t>
            </w:r>
          </w:p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Provides for automated mirrored backup </w:t>
            </w:r>
          </w:p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</w:p>
        </w:tc>
      </w:tr>
      <w:tr w:rsidR="00647E56" w:rsidRPr="00792E90" w:rsidTr="00FD05E4">
        <w:trPr>
          <w:trHeight w:val="989"/>
        </w:trPr>
        <w:tc>
          <w:tcPr>
            <w:tcW w:w="2354" w:type="dxa"/>
            <w:vMerge/>
            <w:shd w:val="clear" w:color="auto" w:fill="D9D9D9"/>
            <w:vAlign w:val="center"/>
          </w:tcPr>
          <w:p w:rsidR="00647E56" w:rsidRPr="0092409F" w:rsidRDefault="00647E56" w:rsidP="00FD05E4">
            <w:pPr>
              <w:jc w:val="center"/>
              <w:rPr>
                <w:rFonts w:ascii="Times" w:hAnsi="Times"/>
                <w:color w:val="000000"/>
                <w:szCs w:val="20"/>
                <w:lang w:bidi="ar-SA"/>
              </w:rPr>
            </w:pP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Recovery is uncertain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after="240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Poor recovery in failure (failures may be partial or fatal)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Recovery rate is strong</w:t>
            </w:r>
          </w:p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Recovery is automatic and has high success rate</w:t>
            </w:r>
          </w:p>
        </w:tc>
      </w:tr>
      <w:tr w:rsidR="00647E56" w:rsidRPr="00792E90" w:rsidTr="00FD05E4">
        <w:trPr>
          <w:trHeight w:val="980"/>
        </w:trPr>
        <w:tc>
          <w:tcPr>
            <w:tcW w:w="2354" w:type="dxa"/>
            <w:vMerge w:val="restart"/>
            <w:shd w:val="clear" w:color="auto" w:fill="D9D9D9"/>
            <w:vAlign w:val="center"/>
          </w:tcPr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Style w:val="writely-commentwritely-comment-yellow"/>
                <w:rFonts w:ascii="Calibri Bold" w:hAnsi="Calibri Bold"/>
                <w:color w:val="000000"/>
                <w:szCs w:val="20"/>
                <w:lang w:bidi="ar-SA"/>
              </w:rPr>
            </w:pPr>
          </w:p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Style w:val="writely-commentwritely-comment-yellow"/>
                <w:rFonts w:ascii="Calibri Bold" w:hAnsi="Calibri Bold"/>
                <w:color w:val="000000"/>
                <w:szCs w:val="20"/>
                <w:lang w:bidi="ar-SA"/>
              </w:rPr>
            </w:pPr>
            <w:r w:rsidRPr="0092409F">
              <w:rPr>
                <w:rStyle w:val="writely-commentwritely-comment-yellow"/>
                <w:rFonts w:ascii="Calibri Bold" w:hAnsi="Calibri Bold"/>
                <w:color w:val="000000"/>
                <w:szCs w:val="20"/>
                <w:lang w:bidi="ar-SA"/>
              </w:rPr>
              <w:t>Compatibility</w:t>
            </w:r>
          </w:p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Style w:val="writely-commentwritely-comment-yellow"/>
                <w:rFonts w:ascii="Calibri Bold" w:hAnsi="Calibri Bold"/>
                <w:color w:val="000000"/>
                <w:szCs w:val="20"/>
                <w:lang w:bidi="ar-SA"/>
              </w:rPr>
            </w:pPr>
          </w:p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Times" w:hAnsi="Times"/>
                <w:b/>
                <w:color w:val="000000"/>
                <w:szCs w:val="20"/>
                <w:lang w:bidi="ar-SA"/>
              </w:rPr>
            </w:pPr>
            <w:r w:rsidRPr="0092409F">
              <w:rPr>
                <w:rFonts w:ascii="Times" w:hAnsi="Times"/>
                <w:color w:val="000000"/>
                <w:szCs w:val="20"/>
                <w:lang w:bidi="ar-SA"/>
              </w:rPr>
              <w:br/>
            </w: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Does not support dual platform </w:t>
            </w:r>
          </w:p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Supports dual platform with some degree of reliability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Cross-platform with some degree of reliability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Cross-platform with high reliability</w:t>
            </w:r>
          </w:p>
        </w:tc>
      </w:tr>
      <w:tr w:rsidR="00647E56" w:rsidRPr="00792E90" w:rsidTr="00FD05E4">
        <w:trPr>
          <w:trHeight w:val="1241"/>
        </w:trPr>
        <w:tc>
          <w:tcPr>
            <w:tcW w:w="2354" w:type="dxa"/>
            <w:vMerge/>
            <w:shd w:val="clear" w:color="auto" w:fill="D9D9D9"/>
          </w:tcPr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Style w:val="writely-commentwritely-comment-yellow"/>
                <w:rFonts w:ascii="Times" w:hAnsi="Times"/>
                <w:color w:val="000000"/>
                <w:szCs w:val="20"/>
                <w:lang w:bidi="ar-SA"/>
              </w:rPr>
            </w:pP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Major upgrade/replacement of current hardware required to run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Is compatible with current hardware with minor upgrade 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Compatible with current hardware minimal modification needed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Compatible with current hardware - little or no modification needed</w:t>
            </w:r>
          </w:p>
        </w:tc>
      </w:tr>
      <w:tr w:rsidR="00647E56" w:rsidRPr="00792E90" w:rsidTr="00FD05E4">
        <w:trPr>
          <w:trHeight w:val="1502"/>
        </w:trPr>
        <w:tc>
          <w:tcPr>
            <w:tcW w:w="2354" w:type="dxa"/>
            <w:vMerge/>
            <w:shd w:val="clear" w:color="auto" w:fill="D9D9D9"/>
          </w:tcPr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Style w:val="writely-commentwritely-comment-yellow"/>
                <w:rFonts w:ascii="Times" w:hAnsi="Times"/>
                <w:color w:val="000000"/>
                <w:szCs w:val="20"/>
                <w:lang w:bidi="ar-SA"/>
              </w:rPr>
            </w:pP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Is dependent on a single browser</w:t>
            </w:r>
          </w:p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Runs well on one browser; may run with some technical issues on others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Runs on a variety of popular browsers with minimal differences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Is highly compatible and runs easily on multiple browsers</w:t>
            </w:r>
          </w:p>
        </w:tc>
      </w:tr>
      <w:tr w:rsidR="00647E56" w:rsidRPr="00792E90" w:rsidTr="00FD05E4">
        <w:trPr>
          <w:trHeight w:val="1520"/>
        </w:trPr>
        <w:tc>
          <w:tcPr>
            <w:tcW w:w="2354" w:type="dxa"/>
            <w:vMerge w:val="restart"/>
            <w:shd w:val="clear" w:color="auto" w:fill="D9D9D9"/>
            <w:vAlign w:val="center"/>
          </w:tcPr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Calibri Bold" w:hAnsi="Calibri Bold"/>
                <w:color w:val="000000"/>
                <w:szCs w:val="20"/>
                <w:lang w:bidi="ar-SA"/>
              </w:rPr>
            </w:pPr>
            <w:r w:rsidRPr="0092409F">
              <w:rPr>
                <w:rStyle w:val="writely-commentwritely-comment-yellow"/>
                <w:rFonts w:ascii="Calibri Bold" w:hAnsi="Calibri Bold"/>
                <w:color w:val="000000"/>
                <w:szCs w:val="20"/>
                <w:lang w:bidi="ar-SA"/>
              </w:rPr>
              <w:t>Adaptability</w:t>
            </w:r>
          </w:p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Calibri Bold" w:hAnsi="Calibri Bold"/>
                <w:color w:val="000000"/>
                <w:szCs w:val="20"/>
                <w:lang w:bidi="ar-SA"/>
              </w:rPr>
            </w:pPr>
          </w:p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Calibri Bold" w:hAnsi="Calibri Bold"/>
                <w:color w:val="000000"/>
                <w:szCs w:val="20"/>
                <w:lang w:bidi="ar-SA"/>
              </w:rPr>
            </w:pPr>
          </w:p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Calibri Bold" w:hAnsi="Calibri Bold"/>
                <w:color w:val="000000"/>
                <w:szCs w:val="20"/>
                <w:lang w:bidi="ar-SA"/>
              </w:rPr>
            </w:pPr>
          </w:p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Calibri Bold" w:hAnsi="Calibri Bold"/>
                <w:color w:val="000000"/>
                <w:szCs w:val="20"/>
                <w:lang w:bidi="ar-SA"/>
              </w:rPr>
            </w:pPr>
          </w:p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Calibri Bold" w:hAnsi="Calibri Bold"/>
                <w:color w:val="000000"/>
                <w:szCs w:val="20"/>
                <w:lang w:bidi="ar-SA"/>
              </w:rPr>
            </w:pPr>
          </w:p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Calibri Bold" w:hAnsi="Calibri Bold"/>
                <w:color w:val="000000"/>
                <w:szCs w:val="20"/>
                <w:lang w:bidi="ar-SA"/>
              </w:rPr>
            </w:pPr>
          </w:p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Times" w:hAnsi="Times"/>
                <w:color w:val="000000"/>
                <w:szCs w:val="20"/>
                <w:lang w:bidi="ar-SA"/>
              </w:rPr>
            </w:pP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lastRenderedPageBreak/>
              <w:t>• Server load may not be reduced by clustering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Server load is difficult to share across a cluster of servers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Server load can be reduced by adding new machines with some support and some downtime 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Server load can be easily reduced by adding new machines (</w:t>
            </w:r>
            <w:proofErr w:type="spellStart"/>
            <w:r w:rsidRPr="0092409F">
              <w:rPr>
                <w:sz w:val="20"/>
                <w:szCs w:val="20"/>
                <w:lang w:bidi="ar-SA"/>
              </w:rPr>
              <w:t>clusterable</w:t>
            </w:r>
            <w:proofErr w:type="spellEnd"/>
            <w:r w:rsidRPr="0092409F">
              <w:rPr>
                <w:sz w:val="20"/>
                <w:szCs w:val="20"/>
                <w:lang w:bidi="ar-SA"/>
              </w:rPr>
              <w:t xml:space="preserve">) while the LMS is online </w:t>
            </w:r>
          </w:p>
        </w:tc>
      </w:tr>
      <w:tr w:rsidR="00647E56" w:rsidRPr="00792E90" w:rsidTr="00FD05E4">
        <w:trPr>
          <w:trHeight w:val="791"/>
        </w:trPr>
        <w:tc>
          <w:tcPr>
            <w:tcW w:w="2354" w:type="dxa"/>
            <w:vMerge/>
            <w:shd w:val="clear" w:color="auto" w:fill="D9D9D9"/>
            <w:vAlign w:val="center"/>
          </w:tcPr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Style w:val="writely-commentwritely-comment-yellow"/>
                <w:rFonts w:ascii="Times" w:hAnsi="Times"/>
                <w:color w:val="000000"/>
                <w:szCs w:val="20"/>
                <w:lang w:bidi="ar-SA"/>
              </w:rPr>
            </w:pP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Cannot take advantage of 64bit servers 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Cannot take advantage of 64bit servers 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Can take advantage of 64bit servers 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Can take advantage of 64bit servers </w:t>
            </w:r>
          </w:p>
        </w:tc>
      </w:tr>
      <w:tr w:rsidR="00647E56" w:rsidRPr="00792E90" w:rsidTr="00FD05E4">
        <w:trPr>
          <w:trHeight w:val="1574"/>
        </w:trPr>
        <w:tc>
          <w:tcPr>
            <w:tcW w:w="2354" w:type="dxa"/>
            <w:vMerge/>
            <w:shd w:val="clear" w:color="auto" w:fill="D9D9D9"/>
            <w:vAlign w:val="center"/>
          </w:tcPr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Style w:val="writely-commentwritely-comment-yellow"/>
                <w:rFonts w:ascii="Times" w:hAnsi="Times"/>
                <w:color w:val="000000"/>
                <w:szCs w:val="20"/>
                <w:lang w:bidi="ar-SA"/>
              </w:rPr>
            </w:pP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Content is in a proprietary format and not portable in the event of failure 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Content is in a proprietary format but is portable with minor modifications </w:t>
            </w:r>
          </w:p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Content is in standards-based format though portability requires some modifications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Content is in a standards-based format and is readily portable </w:t>
            </w:r>
          </w:p>
        </w:tc>
      </w:tr>
      <w:tr w:rsidR="00647E56" w:rsidRPr="00792E90" w:rsidTr="00FD05E4">
        <w:trPr>
          <w:trHeight w:val="1646"/>
        </w:trPr>
        <w:tc>
          <w:tcPr>
            <w:tcW w:w="2354" w:type="dxa"/>
            <w:vMerge/>
            <w:shd w:val="clear" w:color="auto" w:fill="D9D9D9"/>
            <w:vAlign w:val="center"/>
          </w:tcPr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Style w:val="writely-commentwritely-comment-yellow"/>
                <w:rFonts w:ascii="Times" w:hAnsi="Times"/>
                <w:color w:val="000000"/>
                <w:szCs w:val="20"/>
                <w:lang w:bidi="ar-SA"/>
              </w:rPr>
            </w:pP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Software is updated rarely and updates disrupt course access for long periods of time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Updates of software occur on an irregular timeline and disrupt course access for short periods.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Regular updates of software are automatic but may disrupt course access for short, predictable periods of time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Regular updates of software are regular, automatic and do not disrupt course access</w:t>
            </w:r>
          </w:p>
        </w:tc>
      </w:tr>
      <w:tr w:rsidR="00647E56" w:rsidRPr="00792E90" w:rsidTr="00FD05E4">
        <w:trPr>
          <w:trHeight w:val="1430"/>
        </w:trPr>
        <w:tc>
          <w:tcPr>
            <w:tcW w:w="2354" w:type="dxa"/>
            <w:vMerge w:val="restart"/>
            <w:shd w:val="clear" w:color="auto" w:fill="D9D9D9"/>
            <w:vAlign w:val="center"/>
          </w:tcPr>
          <w:p w:rsidR="00647E56" w:rsidRPr="0092409F" w:rsidRDefault="00647E56" w:rsidP="00FD05E4">
            <w:pPr>
              <w:jc w:val="center"/>
              <w:rPr>
                <w:color w:val="000000"/>
                <w:lang w:bidi="ar-SA"/>
              </w:rPr>
            </w:pPr>
            <w:r w:rsidRPr="0092409F">
              <w:rPr>
                <w:rFonts w:ascii="Calibri Bold" w:hAnsi="Calibri Bold"/>
                <w:color w:val="000000"/>
                <w:szCs w:val="20"/>
                <w:lang w:bidi="ar-SA"/>
              </w:rPr>
              <w:t>Extensibility</w:t>
            </w:r>
          </w:p>
        </w:tc>
        <w:tc>
          <w:tcPr>
            <w:tcW w:w="1996" w:type="dxa"/>
          </w:tcPr>
          <w:p w:rsidR="00647E56" w:rsidRPr="00792E90" w:rsidRDefault="00647E56" w:rsidP="00FD05E4">
            <w:pPr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Is not adaptable to 3rd party systems</w:t>
            </w:r>
            <w:r w:rsidRPr="0092409F">
              <w:rPr>
                <w:rFonts w:ascii="Times" w:hAnsi="Times"/>
                <w:sz w:val="20"/>
                <w:szCs w:val="20"/>
                <w:lang w:bidi="ar-SA"/>
              </w:rPr>
              <w:br/>
            </w:r>
            <w:r w:rsidRPr="0092409F">
              <w:rPr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865" w:type="dxa"/>
          </w:tcPr>
          <w:p w:rsidR="00647E56" w:rsidRPr="00792E90" w:rsidRDefault="00647E56" w:rsidP="00FD05E4">
            <w:pPr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May be adapted to some 3rd party systems, but requires modifications</w:t>
            </w:r>
            <w:r w:rsidRPr="0092409F">
              <w:rPr>
                <w:rFonts w:ascii="Times" w:hAnsi="Times"/>
                <w:sz w:val="20"/>
                <w:szCs w:val="20"/>
                <w:lang w:bidi="ar-SA"/>
              </w:rPr>
              <w:br/>
            </w:r>
            <w:r w:rsidRPr="0092409F">
              <w:rPr>
                <w:sz w:val="20"/>
                <w:szCs w:val="20"/>
                <w:lang w:bidi="ar-SA"/>
              </w:rPr>
              <w:t>and can be unstable</w:t>
            </w:r>
          </w:p>
        </w:tc>
        <w:tc>
          <w:tcPr>
            <w:tcW w:w="1761" w:type="dxa"/>
          </w:tcPr>
          <w:p w:rsidR="00647E56" w:rsidRPr="00792E90" w:rsidRDefault="00647E56" w:rsidP="00FD05E4">
            <w:pPr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Adapts to and makes use of some 3rd party systems. May be unstable with others</w:t>
            </w:r>
          </w:p>
        </w:tc>
        <w:tc>
          <w:tcPr>
            <w:tcW w:w="1852" w:type="dxa"/>
          </w:tcPr>
          <w:p w:rsidR="00647E56" w:rsidRPr="00792E90" w:rsidRDefault="00647E56" w:rsidP="00FD05E4">
            <w:pPr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Easily adapts to and makes use of most 3rd party systems (</w:t>
            </w:r>
            <w:proofErr w:type="spellStart"/>
            <w:r w:rsidRPr="0092409F">
              <w:rPr>
                <w:sz w:val="20"/>
                <w:szCs w:val="20"/>
                <w:lang w:bidi="ar-SA"/>
              </w:rPr>
              <w:t>flickr</w:t>
            </w:r>
            <w:proofErr w:type="spellEnd"/>
            <w:r w:rsidRPr="0092409F">
              <w:rPr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2409F">
              <w:rPr>
                <w:sz w:val="20"/>
                <w:szCs w:val="20"/>
                <w:lang w:bidi="ar-SA"/>
              </w:rPr>
              <w:t>youtube</w:t>
            </w:r>
            <w:proofErr w:type="spellEnd"/>
            <w:r w:rsidRPr="0092409F">
              <w:rPr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2409F">
              <w:rPr>
                <w:sz w:val="20"/>
                <w:szCs w:val="20"/>
                <w:lang w:bidi="ar-SA"/>
              </w:rPr>
              <w:t>dropbox</w:t>
            </w:r>
            <w:proofErr w:type="spellEnd"/>
            <w:r w:rsidRPr="0092409F">
              <w:rPr>
                <w:sz w:val="20"/>
                <w:szCs w:val="20"/>
                <w:lang w:bidi="ar-SA"/>
              </w:rPr>
              <w:t>)</w:t>
            </w:r>
          </w:p>
        </w:tc>
      </w:tr>
      <w:tr w:rsidR="00647E56" w:rsidRPr="00792E90" w:rsidTr="00FD05E4">
        <w:trPr>
          <w:trHeight w:val="1070"/>
        </w:trPr>
        <w:tc>
          <w:tcPr>
            <w:tcW w:w="2354" w:type="dxa"/>
            <w:vMerge/>
            <w:shd w:val="clear" w:color="auto" w:fill="D9D9D9"/>
            <w:vAlign w:val="center"/>
          </w:tcPr>
          <w:p w:rsidR="00647E56" w:rsidRPr="0092409F" w:rsidRDefault="00647E56" w:rsidP="00FD05E4">
            <w:pPr>
              <w:jc w:val="center"/>
              <w:rPr>
                <w:rFonts w:ascii="Times" w:hAnsi="Times"/>
                <w:color w:val="000000"/>
                <w:szCs w:val="20"/>
                <w:lang w:bidi="ar-SA"/>
              </w:rPr>
            </w:pPr>
          </w:p>
        </w:tc>
        <w:tc>
          <w:tcPr>
            <w:tcW w:w="1996" w:type="dxa"/>
          </w:tcPr>
          <w:p w:rsidR="00647E56" w:rsidRPr="0092409F" w:rsidRDefault="00647E56" w:rsidP="00FD05E4">
            <w:pPr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Cannot sync with tangible media (DVD, CD-ROM, etc) 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Cannot sync with tangible media (DVD, CD-ROM, etc)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Can sync with tangible media (DVD, CD-ROM, etc)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Can sync with tangible media (DVD, CD-ROM, etc)</w:t>
            </w:r>
          </w:p>
        </w:tc>
      </w:tr>
      <w:tr w:rsidR="00647E56" w:rsidRPr="00792E90" w:rsidTr="00FD05E4">
        <w:trPr>
          <w:trHeight w:val="1070"/>
        </w:trPr>
        <w:tc>
          <w:tcPr>
            <w:tcW w:w="2354" w:type="dxa"/>
            <w:shd w:val="clear" w:color="auto" w:fill="D9D9D9"/>
            <w:vAlign w:val="center"/>
          </w:tcPr>
          <w:p w:rsidR="00647E56" w:rsidRPr="0092409F" w:rsidRDefault="00647E56" w:rsidP="00FD05E4">
            <w:pPr>
              <w:jc w:val="center"/>
              <w:rPr>
                <w:color w:val="000000"/>
                <w:lang w:bidi="ar-SA"/>
              </w:rPr>
            </w:pPr>
            <w:r w:rsidRPr="0092409F">
              <w:rPr>
                <w:rFonts w:ascii="Calibri Bold" w:hAnsi="Calibri Bold"/>
                <w:color w:val="000000"/>
                <w:szCs w:val="20"/>
                <w:lang w:bidi="ar-SA"/>
              </w:rPr>
              <w:t>Hosting</w:t>
            </w:r>
          </w:p>
        </w:tc>
        <w:tc>
          <w:tcPr>
            <w:tcW w:w="1996" w:type="dxa"/>
          </w:tcPr>
          <w:p w:rsidR="00647E56" w:rsidRPr="00792E90" w:rsidRDefault="00647E56" w:rsidP="00FD05E4">
            <w:pPr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Affords only remote hosting;</w:t>
            </w:r>
            <w:r w:rsidRPr="0092409F">
              <w:rPr>
                <w:rFonts w:ascii="Times" w:hAnsi="Times"/>
                <w:sz w:val="20"/>
                <w:szCs w:val="20"/>
                <w:lang w:bidi="ar-SA"/>
              </w:rPr>
              <w:br/>
            </w:r>
            <w:r w:rsidRPr="0092409F">
              <w:rPr>
                <w:sz w:val="20"/>
                <w:szCs w:val="20"/>
                <w:lang w:bidi="ar-SA"/>
              </w:rPr>
              <w:t>poor history of reliability</w:t>
            </w:r>
          </w:p>
        </w:tc>
        <w:tc>
          <w:tcPr>
            <w:tcW w:w="1865" w:type="dxa"/>
          </w:tcPr>
          <w:p w:rsidR="00647E56" w:rsidRPr="00792E90" w:rsidRDefault="00647E56" w:rsidP="00FD05E4">
            <w:pPr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Affords only remote hosting; history of reliability uncertain</w:t>
            </w:r>
          </w:p>
        </w:tc>
        <w:tc>
          <w:tcPr>
            <w:tcW w:w="1761" w:type="dxa"/>
          </w:tcPr>
          <w:p w:rsidR="00647E56" w:rsidRPr="00792E90" w:rsidRDefault="00647E56" w:rsidP="00FD05E4">
            <w:pPr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Affords remote hosting with a history of reliability </w:t>
            </w:r>
          </w:p>
        </w:tc>
        <w:tc>
          <w:tcPr>
            <w:tcW w:w="1852" w:type="dxa"/>
          </w:tcPr>
          <w:p w:rsidR="00647E56" w:rsidRPr="00792E90" w:rsidRDefault="00647E56" w:rsidP="00FD05E4">
            <w:pPr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Affords on-site or remote hosting with a solid history of reliability</w:t>
            </w:r>
          </w:p>
        </w:tc>
      </w:tr>
      <w:tr w:rsidR="00647E56" w:rsidRPr="00792E90" w:rsidTr="00FD05E4">
        <w:trPr>
          <w:trHeight w:val="1340"/>
        </w:trPr>
        <w:tc>
          <w:tcPr>
            <w:tcW w:w="2354" w:type="dxa"/>
            <w:vMerge w:val="restart"/>
            <w:shd w:val="clear" w:color="auto" w:fill="D9D9D9"/>
            <w:vAlign w:val="center"/>
          </w:tcPr>
          <w:p w:rsidR="00647E56" w:rsidRPr="0092409F" w:rsidRDefault="00647E56" w:rsidP="00FD05E4">
            <w:pPr>
              <w:rPr>
                <w:rFonts w:ascii="Calibri Bold" w:hAnsi="Calibri Bold"/>
                <w:color w:val="000000"/>
                <w:szCs w:val="20"/>
                <w:lang w:bidi="ar-SA"/>
              </w:rPr>
            </w:pPr>
          </w:p>
          <w:p w:rsidR="00647E56" w:rsidRPr="0092409F" w:rsidRDefault="00647E56" w:rsidP="00FD05E4">
            <w:pPr>
              <w:jc w:val="center"/>
              <w:rPr>
                <w:rFonts w:ascii="Calibri Bold" w:hAnsi="Calibri Bold"/>
                <w:color w:val="000000"/>
                <w:szCs w:val="20"/>
                <w:lang w:bidi="ar-SA"/>
              </w:rPr>
            </w:pPr>
          </w:p>
          <w:p w:rsidR="00647E56" w:rsidRPr="0092409F" w:rsidRDefault="00647E56" w:rsidP="00FD05E4">
            <w:pPr>
              <w:jc w:val="center"/>
              <w:rPr>
                <w:rFonts w:ascii="Calibri Bold" w:hAnsi="Calibri Bold"/>
                <w:color w:val="000000"/>
                <w:szCs w:val="20"/>
                <w:lang w:bidi="ar-SA"/>
              </w:rPr>
            </w:pPr>
            <w:r w:rsidRPr="0092409F">
              <w:rPr>
                <w:rFonts w:ascii="Calibri Bold" w:hAnsi="Calibri Bold"/>
                <w:color w:val="000000"/>
                <w:szCs w:val="20"/>
                <w:lang w:bidi="ar-SA"/>
              </w:rPr>
              <w:t>Support</w:t>
            </w:r>
          </w:p>
          <w:p w:rsidR="00647E56" w:rsidRPr="0092409F" w:rsidRDefault="00647E56" w:rsidP="00FD05E4">
            <w:pPr>
              <w:jc w:val="center"/>
              <w:rPr>
                <w:rFonts w:ascii="Calibri Bold" w:hAnsi="Calibri Bold"/>
                <w:color w:val="000000"/>
                <w:szCs w:val="20"/>
                <w:lang w:bidi="ar-SA"/>
              </w:rPr>
            </w:pPr>
          </w:p>
          <w:p w:rsidR="00647E56" w:rsidRPr="0092409F" w:rsidRDefault="00647E56" w:rsidP="00FD05E4">
            <w:pPr>
              <w:jc w:val="center"/>
              <w:rPr>
                <w:rFonts w:ascii="Calibri Bold" w:hAnsi="Calibri Bold"/>
                <w:color w:val="000000"/>
                <w:szCs w:val="20"/>
                <w:lang w:bidi="ar-SA"/>
              </w:rPr>
            </w:pPr>
          </w:p>
          <w:p w:rsidR="00647E56" w:rsidRPr="0092409F" w:rsidRDefault="00647E56" w:rsidP="00FD05E4">
            <w:pPr>
              <w:rPr>
                <w:rFonts w:ascii="Calibri Bold" w:hAnsi="Calibri Bold"/>
                <w:color w:val="000000"/>
                <w:szCs w:val="20"/>
                <w:lang w:bidi="ar-SA"/>
              </w:rPr>
            </w:pPr>
          </w:p>
          <w:p w:rsidR="00647E56" w:rsidRPr="0092409F" w:rsidRDefault="00647E56" w:rsidP="00FD05E4">
            <w:pPr>
              <w:rPr>
                <w:rFonts w:ascii="Calibri Bold" w:hAnsi="Calibri Bold"/>
                <w:color w:val="000000"/>
                <w:szCs w:val="20"/>
                <w:lang w:bidi="ar-SA"/>
              </w:rPr>
            </w:pPr>
          </w:p>
          <w:p w:rsidR="00647E56" w:rsidRPr="0092409F" w:rsidRDefault="00647E56" w:rsidP="00FD05E4">
            <w:pPr>
              <w:rPr>
                <w:rFonts w:ascii="Calibri Bold" w:hAnsi="Calibri Bold"/>
                <w:color w:val="000000"/>
                <w:szCs w:val="20"/>
                <w:lang w:bidi="ar-SA"/>
              </w:rPr>
            </w:pPr>
          </w:p>
          <w:p w:rsidR="00647E56" w:rsidRPr="0092409F" w:rsidRDefault="00647E56" w:rsidP="00FD05E4">
            <w:pPr>
              <w:rPr>
                <w:rFonts w:ascii="Calibri Bold" w:hAnsi="Calibri Bold"/>
                <w:color w:val="000000"/>
                <w:szCs w:val="20"/>
                <w:lang w:bidi="ar-SA"/>
              </w:rPr>
            </w:pPr>
          </w:p>
          <w:p w:rsidR="00647E56" w:rsidRPr="0092409F" w:rsidRDefault="00647E56" w:rsidP="00FD05E4">
            <w:pPr>
              <w:jc w:val="center"/>
              <w:rPr>
                <w:rFonts w:ascii="Times" w:hAnsi="Times"/>
                <w:color w:val="000000"/>
                <w:szCs w:val="20"/>
                <w:lang w:bidi="ar-SA"/>
              </w:rPr>
            </w:pPr>
            <w:r w:rsidRPr="0092409F">
              <w:rPr>
                <w:rFonts w:ascii="Calibri Bold" w:hAnsi="Calibri Bold"/>
                <w:color w:val="000000"/>
                <w:szCs w:val="20"/>
                <w:lang w:bidi="ar-SA"/>
              </w:rPr>
              <w:t>Support cont.</w:t>
            </w: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Technical support for course designers is not available at this time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Technical support for course designers is available during limited time (no evening/weekends)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Technical support for course designers is timely and readily available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Technical support for course designers is timely and readily available</w:t>
            </w:r>
          </w:p>
        </w:tc>
      </w:tr>
      <w:tr w:rsidR="00647E56" w:rsidRPr="00792E90" w:rsidTr="00FD05E4">
        <w:trPr>
          <w:trHeight w:val="1526"/>
        </w:trPr>
        <w:tc>
          <w:tcPr>
            <w:tcW w:w="2354" w:type="dxa"/>
            <w:vMerge/>
            <w:shd w:val="clear" w:color="auto" w:fill="D9D9D9"/>
            <w:vAlign w:val="center"/>
          </w:tcPr>
          <w:p w:rsidR="00647E56" w:rsidRPr="0092409F" w:rsidRDefault="00647E56" w:rsidP="00FD05E4">
            <w:pPr>
              <w:jc w:val="center"/>
              <w:rPr>
                <w:rFonts w:ascii="Times" w:hAnsi="Times"/>
                <w:color w:val="000000"/>
                <w:szCs w:val="20"/>
                <w:lang w:bidi="ar-SA"/>
              </w:rPr>
            </w:pP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Technical support for students is not available at this time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Technical support for students is available during limited time (no evening/weekends)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Technical support for students is readily available and accessible 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Technical support for students is readily available and accessible</w:t>
            </w:r>
          </w:p>
        </w:tc>
      </w:tr>
      <w:tr w:rsidR="00647E56" w:rsidRPr="00792E90" w:rsidTr="00FD05E4">
        <w:trPr>
          <w:trHeight w:val="1061"/>
        </w:trPr>
        <w:tc>
          <w:tcPr>
            <w:tcW w:w="2354" w:type="dxa"/>
            <w:vMerge/>
            <w:shd w:val="clear" w:color="auto" w:fill="D9D9D9"/>
            <w:vAlign w:val="center"/>
          </w:tcPr>
          <w:p w:rsidR="00647E56" w:rsidRPr="0092409F" w:rsidRDefault="00647E56" w:rsidP="00FD05E4">
            <w:pPr>
              <w:jc w:val="center"/>
              <w:rPr>
                <w:rFonts w:ascii="Times" w:hAnsi="Times"/>
                <w:color w:val="000000"/>
                <w:szCs w:val="20"/>
                <w:lang w:bidi="ar-SA"/>
              </w:rPr>
            </w:pP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•Technical support is not available on demand 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Technical support is available during limited timeframes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Technical support is available during set timeframes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•Technical support is available on demand (not time dependent) </w:t>
            </w:r>
          </w:p>
        </w:tc>
      </w:tr>
      <w:tr w:rsidR="00647E56" w:rsidRPr="00792E90" w:rsidTr="00FD05E4">
        <w:trPr>
          <w:trHeight w:val="1610"/>
        </w:trPr>
        <w:tc>
          <w:tcPr>
            <w:tcW w:w="2354" w:type="dxa"/>
            <w:vMerge/>
            <w:shd w:val="clear" w:color="auto" w:fill="D9D9D9"/>
            <w:vAlign w:val="center"/>
          </w:tcPr>
          <w:p w:rsidR="00647E56" w:rsidRPr="0092409F" w:rsidRDefault="00647E56" w:rsidP="00FD05E4">
            <w:pPr>
              <w:jc w:val="center"/>
              <w:rPr>
                <w:rFonts w:ascii="Times" w:hAnsi="Times"/>
                <w:color w:val="000000"/>
                <w:szCs w:val="20"/>
                <w:lang w:bidi="ar-SA"/>
              </w:rPr>
            </w:pP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Technical support is available in English only 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Technical support is available in limited languages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Technical support is available in multiple languages 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Technical support is available in multiple languages (including mandarin and Cantonese)</w:t>
            </w:r>
          </w:p>
        </w:tc>
      </w:tr>
      <w:tr w:rsidR="00647E56" w:rsidRPr="00792E90" w:rsidTr="00FD05E4">
        <w:trPr>
          <w:trHeight w:val="1735"/>
        </w:trPr>
        <w:tc>
          <w:tcPr>
            <w:tcW w:w="2354" w:type="dxa"/>
            <w:vMerge w:val="restart"/>
            <w:shd w:val="clear" w:color="auto" w:fill="D9D9D9"/>
            <w:vAlign w:val="center"/>
          </w:tcPr>
          <w:p w:rsidR="00647E56" w:rsidRPr="0092409F" w:rsidRDefault="00647E56" w:rsidP="00FD05E4">
            <w:pPr>
              <w:jc w:val="center"/>
              <w:rPr>
                <w:rFonts w:ascii="Times" w:hAnsi="Times"/>
                <w:color w:val="000000"/>
                <w:szCs w:val="20"/>
                <w:lang w:bidi="ar-SA"/>
              </w:rPr>
            </w:pPr>
            <w:r w:rsidRPr="0092409F">
              <w:rPr>
                <w:rFonts w:ascii="Calibri Bold" w:hAnsi="Calibri Bold"/>
                <w:color w:val="000000"/>
                <w:szCs w:val="20"/>
                <w:lang w:bidi="ar-SA"/>
              </w:rPr>
              <w:t>Accessibility</w:t>
            </w: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Does not easily support a variety of languages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Supports a variety of languages with some technical support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•Can be configured to support various language groups by course designers 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Is auto-localizable for various language groups by designers and students (for discussion groups for example)</w:t>
            </w:r>
          </w:p>
        </w:tc>
      </w:tr>
      <w:tr w:rsidR="00647E56" w:rsidRPr="00792E90" w:rsidTr="00FD05E4">
        <w:trPr>
          <w:trHeight w:val="1754"/>
        </w:trPr>
        <w:tc>
          <w:tcPr>
            <w:tcW w:w="2354" w:type="dxa"/>
            <w:vMerge/>
            <w:shd w:val="clear" w:color="auto" w:fill="D9D9D9"/>
            <w:vAlign w:val="center"/>
          </w:tcPr>
          <w:p w:rsidR="00647E56" w:rsidRPr="0092409F" w:rsidRDefault="00647E56" w:rsidP="00FD05E4">
            <w:pPr>
              <w:jc w:val="center"/>
              <w:rPr>
                <w:rFonts w:ascii="Times" w:hAnsi="Times"/>
                <w:color w:val="000000"/>
                <w:szCs w:val="20"/>
                <w:lang w:bidi="ar-SA"/>
              </w:rPr>
            </w:pP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Is not adaptable for visually impaired students 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Is not easily adaptable for visually impaired students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May be adapted for students with visual impairments with minor modifications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Is accessible to students with visual impairments (voice enabled) and may be adapted to some other disabilities</w:t>
            </w:r>
          </w:p>
        </w:tc>
      </w:tr>
      <w:tr w:rsidR="00647E56" w:rsidRPr="00792E90" w:rsidTr="00FD05E4">
        <w:trPr>
          <w:trHeight w:val="463"/>
        </w:trPr>
        <w:tc>
          <w:tcPr>
            <w:tcW w:w="2354" w:type="dxa"/>
            <w:shd w:val="clear" w:color="auto" w:fill="D9D9D9"/>
            <w:vAlign w:val="center"/>
          </w:tcPr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Calibri Bold" w:hAnsi="Calibri Bold"/>
                <w:color w:val="000000"/>
                <w:szCs w:val="20"/>
                <w:lang w:bidi="ar-SA"/>
              </w:rPr>
            </w:pPr>
            <w:r w:rsidRPr="0092409F">
              <w:rPr>
                <w:rFonts w:ascii="Calibri Bold" w:hAnsi="Calibri Bold"/>
                <w:color w:val="000000"/>
                <w:szCs w:val="20"/>
                <w:lang w:bidi="ar-SA"/>
              </w:rPr>
              <w:t>Interactivity</w:t>
            </w:r>
          </w:p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Times" w:hAnsi="Times"/>
                <w:color w:val="000000"/>
                <w:szCs w:val="20"/>
                <w:lang w:bidi="ar-SA"/>
              </w:rPr>
            </w:pP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Affords only asynchronous communication 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Affords synchronous and asynchronous communication but may have some technical difficulties 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Affords synchronous and asynchronous communication with minimal difficulty 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Affords multiple stable options for synchronous and asynchronous communication </w:t>
            </w:r>
          </w:p>
        </w:tc>
      </w:tr>
      <w:tr w:rsidR="00647E56" w:rsidRPr="00792E90" w:rsidTr="00FD05E4">
        <w:trPr>
          <w:trHeight w:val="500"/>
        </w:trPr>
        <w:tc>
          <w:tcPr>
            <w:tcW w:w="2354" w:type="dxa"/>
            <w:shd w:val="clear" w:color="auto" w:fill="D9D9D9"/>
            <w:vAlign w:val="center"/>
          </w:tcPr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Times" w:hAnsi="Times"/>
                <w:color w:val="000000"/>
                <w:szCs w:val="20"/>
                <w:lang w:bidi="ar-SA"/>
              </w:rPr>
            </w:pPr>
            <w:r w:rsidRPr="0092409F">
              <w:rPr>
                <w:rFonts w:ascii="Calibri Bold" w:hAnsi="Calibri Bold"/>
                <w:color w:val="000000"/>
                <w:szCs w:val="20"/>
                <w:lang w:bidi="ar-SA"/>
              </w:rPr>
              <w:t>Security</w:t>
            </w:r>
          </w:p>
        </w:tc>
        <w:tc>
          <w:tcPr>
            <w:tcW w:w="1996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Student Data and flat files (uploaded docs, etc.) stored in plain text files  unsecured on system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Data is stored in a secure database and flat files are stored unsecured on the file system 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Data and files are stored in a secure database 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Data and files are encrypted and stored in a secure database </w:t>
            </w:r>
          </w:p>
        </w:tc>
      </w:tr>
      <w:tr w:rsidR="00647E56" w:rsidRPr="00792E90" w:rsidTr="00FD05E4">
        <w:trPr>
          <w:trHeight w:val="500"/>
        </w:trPr>
        <w:tc>
          <w:tcPr>
            <w:tcW w:w="2354" w:type="dxa"/>
            <w:shd w:val="clear" w:color="auto" w:fill="D9D9D9"/>
            <w:vAlign w:val="center"/>
          </w:tcPr>
          <w:p w:rsidR="00647E56" w:rsidRPr="0092409F" w:rsidRDefault="00647E56" w:rsidP="00FD05E4">
            <w:pPr>
              <w:spacing w:before="100" w:beforeAutospacing="1" w:after="100" w:afterAutospacing="1"/>
              <w:jc w:val="center"/>
              <w:rPr>
                <w:rFonts w:ascii="Calibri Bold" w:hAnsi="Calibri Bold"/>
                <w:color w:val="000000"/>
                <w:szCs w:val="20"/>
                <w:lang w:bidi="ar-SA"/>
              </w:rPr>
            </w:pPr>
            <w:r w:rsidRPr="0092409F">
              <w:rPr>
                <w:rFonts w:ascii="Calibri Bold" w:hAnsi="Calibri Bold"/>
                <w:color w:val="000000"/>
                <w:szCs w:val="20"/>
                <w:lang w:bidi="ar-SA"/>
              </w:rPr>
              <w:t>User Interface (Designer/Instructor)</w:t>
            </w:r>
          </w:p>
          <w:p w:rsidR="00647E56" w:rsidRPr="0092409F" w:rsidRDefault="00647E56" w:rsidP="00FD05E4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996" w:type="dxa"/>
          </w:tcPr>
          <w:p w:rsidR="00647E56" w:rsidRPr="0092409F" w:rsidRDefault="00647E56" w:rsidP="00FD05E4">
            <w:pPr>
              <w:framePr w:wrap="around" w:vAnchor="text" w:hAnchor="text"/>
              <w:spacing w:before="100" w:beforeAutospacing="1" w:after="100" w:afterAutospacing="1"/>
              <w:rPr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The LMS does not affords templates for courses design </w:t>
            </w:r>
          </w:p>
          <w:p w:rsidR="00647E56" w:rsidRPr="00792E90" w:rsidRDefault="00647E56" w:rsidP="00FD05E4">
            <w:pPr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865" w:type="dxa"/>
          </w:tcPr>
          <w:p w:rsidR="00647E56" w:rsidRPr="00792E90" w:rsidRDefault="00647E56" w:rsidP="00FD05E4">
            <w:pPr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The LMS affords a limited non-customized templates for courses design</w:t>
            </w:r>
          </w:p>
        </w:tc>
        <w:tc>
          <w:tcPr>
            <w:tcW w:w="1761" w:type="dxa"/>
          </w:tcPr>
          <w:p w:rsidR="00647E56" w:rsidRPr="00792E90" w:rsidRDefault="00647E56" w:rsidP="00FD05E4">
            <w:pPr>
              <w:spacing w:before="100" w:beforeAutospacing="1" w:after="100" w:afterAutospacing="1"/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The LMS affords a variety of templates for courses and is easily customized by the course designer to meet specific needs </w:t>
            </w:r>
          </w:p>
        </w:tc>
        <w:tc>
          <w:tcPr>
            <w:tcW w:w="1852" w:type="dxa"/>
          </w:tcPr>
          <w:p w:rsidR="00647E56" w:rsidRPr="00792E90" w:rsidRDefault="00647E56" w:rsidP="00FD05E4">
            <w:pPr>
              <w:spacing w:before="100" w:beforeAutospacing="1" w:after="100" w:afterAutospacing="1"/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The LMS affords a variety of templates for courses and is easily customized by the course designer to meet specific needs </w:t>
            </w:r>
          </w:p>
        </w:tc>
      </w:tr>
      <w:tr w:rsidR="00647E56" w:rsidRPr="00792E90" w:rsidTr="00FD05E4">
        <w:trPr>
          <w:trHeight w:val="500"/>
        </w:trPr>
        <w:tc>
          <w:tcPr>
            <w:tcW w:w="2354" w:type="dxa"/>
            <w:shd w:val="clear" w:color="auto" w:fill="D9D9D9"/>
            <w:vAlign w:val="center"/>
          </w:tcPr>
          <w:p w:rsidR="00647E56" w:rsidRPr="0092409F" w:rsidRDefault="00647E56" w:rsidP="00FD05E4">
            <w:pPr>
              <w:jc w:val="center"/>
              <w:rPr>
                <w:color w:val="000000"/>
                <w:lang w:bidi="ar-SA"/>
              </w:rPr>
            </w:pPr>
            <w:r w:rsidRPr="0092409F">
              <w:rPr>
                <w:rFonts w:ascii="Calibri Bold" w:hAnsi="Calibri Bold"/>
                <w:color w:val="000000"/>
                <w:szCs w:val="20"/>
                <w:lang w:bidi="ar-SA"/>
              </w:rPr>
              <w:t>User Interface (Student)</w:t>
            </w:r>
          </w:p>
        </w:tc>
        <w:tc>
          <w:tcPr>
            <w:tcW w:w="1996" w:type="dxa"/>
          </w:tcPr>
          <w:p w:rsidR="00647E56" w:rsidRPr="00792E90" w:rsidRDefault="00647E56" w:rsidP="00FD05E4">
            <w:pPr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Navigation through the LMS is difficult for the learner.  Affordances are not recognizable</w:t>
            </w:r>
          </w:p>
        </w:tc>
        <w:tc>
          <w:tcPr>
            <w:tcW w:w="1865" w:type="dxa"/>
          </w:tcPr>
          <w:p w:rsidR="00647E56" w:rsidRPr="00792E90" w:rsidRDefault="00647E56" w:rsidP="00FD05E4">
            <w:pPr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LMS has functions and affordances that may be recognizable to the learner</w:t>
            </w:r>
          </w:p>
        </w:tc>
        <w:tc>
          <w:tcPr>
            <w:tcW w:w="1761" w:type="dxa"/>
          </w:tcPr>
          <w:p w:rsidR="00647E56" w:rsidRPr="00792E90" w:rsidRDefault="00647E56" w:rsidP="00FD05E4">
            <w:pPr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LMS is designed to provide affordances recognizable to the learner</w:t>
            </w:r>
          </w:p>
        </w:tc>
        <w:tc>
          <w:tcPr>
            <w:tcW w:w="1852" w:type="dxa"/>
          </w:tcPr>
          <w:p w:rsidR="00647E56" w:rsidRPr="00792E90" w:rsidRDefault="00647E56" w:rsidP="00FD05E4">
            <w:pPr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LMS is intuitive to the learner with recognizable affordances common to many other programs</w:t>
            </w:r>
          </w:p>
        </w:tc>
      </w:tr>
      <w:tr w:rsidR="00647E56" w:rsidRPr="00792E90" w:rsidTr="00FD05E4">
        <w:trPr>
          <w:trHeight w:val="500"/>
        </w:trPr>
        <w:tc>
          <w:tcPr>
            <w:tcW w:w="2354" w:type="dxa"/>
            <w:shd w:val="clear" w:color="auto" w:fill="D9D9D9"/>
            <w:vAlign w:val="center"/>
          </w:tcPr>
          <w:p w:rsidR="00647E56" w:rsidRPr="0092409F" w:rsidRDefault="00647E56" w:rsidP="00FD05E4">
            <w:pPr>
              <w:jc w:val="center"/>
              <w:rPr>
                <w:color w:val="000000"/>
                <w:lang w:bidi="ar-SA"/>
              </w:rPr>
            </w:pPr>
            <w:r w:rsidRPr="0092409F">
              <w:rPr>
                <w:rFonts w:ascii="Calibri Bold" w:hAnsi="Calibri Bold"/>
                <w:color w:val="000000"/>
                <w:szCs w:val="20"/>
                <w:lang w:bidi="ar-SA"/>
              </w:rPr>
              <w:lastRenderedPageBreak/>
              <w:t>Assessment</w:t>
            </w:r>
          </w:p>
        </w:tc>
        <w:tc>
          <w:tcPr>
            <w:tcW w:w="1996" w:type="dxa"/>
          </w:tcPr>
          <w:p w:rsidR="00647E56" w:rsidRPr="00792E90" w:rsidRDefault="00647E56" w:rsidP="00FD05E4">
            <w:pPr>
              <w:spacing w:before="100" w:beforeAutospacing="1" w:after="100" w:afterAutospacing="1"/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No assessment tools within system design</w:t>
            </w:r>
          </w:p>
        </w:tc>
        <w:tc>
          <w:tcPr>
            <w:tcW w:w="1865" w:type="dxa"/>
          </w:tcPr>
          <w:p w:rsidR="00647E56" w:rsidRPr="00792E90" w:rsidRDefault="00647E56" w:rsidP="00FD05E4">
            <w:pPr>
              <w:spacing w:before="100" w:beforeAutospacing="1" w:after="100" w:afterAutospacing="1"/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Limited assessment tools ar</w:t>
            </w:r>
            <w:r w:rsidR="000C7C0E">
              <w:rPr>
                <w:sz w:val="20"/>
                <w:szCs w:val="20"/>
                <w:lang w:bidi="ar-SA"/>
              </w:rPr>
              <w:t>e built into the system but can</w:t>
            </w:r>
            <w:r w:rsidRPr="0092409F">
              <w:rPr>
                <w:sz w:val="20"/>
                <w:szCs w:val="20"/>
                <w:lang w:bidi="ar-SA"/>
              </w:rPr>
              <w:t xml:space="preserve">not be modified by course designer </w:t>
            </w:r>
          </w:p>
        </w:tc>
        <w:tc>
          <w:tcPr>
            <w:tcW w:w="1761" w:type="dxa"/>
          </w:tcPr>
          <w:p w:rsidR="00647E56" w:rsidRPr="00792E90" w:rsidRDefault="00647E56" w:rsidP="00FD05E4">
            <w:pPr>
              <w:framePr w:wrap="auto" w:vAnchor="text" w:hAnchor="text"/>
              <w:spacing w:before="100" w:beforeAutospacing="1" w:after="100" w:afterAutospacing="1"/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Some assessment tools are built into the system and may be modified by course designer </w:t>
            </w:r>
          </w:p>
        </w:tc>
        <w:tc>
          <w:tcPr>
            <w:tcW w:w="1852" w:type="dxa"/>
          </w:tcPr>
          <w:p w:rsidR="00647E56" w:rsidRPr="00792E90" w:rsidRDefault="00647E56" w:rsidP="00FD05E4">
            <w:pPr>
              <w:spacing w:before="100" w:beforeAutospacing="1" w:after="100" w:afterAutospacing="1"/>
              <w:rPr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Multiple Assessment tools are built into the system and are customizable by course designer or instructor </w:t>
            </w:r>
          </w:p>
        </w:tc>
      </w:tr>
      <w:tr w:rsidR="00647E56" w:rsidRPr="00792E90" w:rsidTr="00FD05E4">
        <w:trPr>
          <w:trHeight w:val="500"/>
        </w:trPr>
        <w:tc>
          <w:tcPr>
            <w:tcW w:w="2354" w:type="dxa"/>
            <w:shd w:val="clear" w:color="auto" w:fill="D9D9D9"/>
            <w:vAlign w:val="center"/>
          </w:tcPr>
          <w:p w:rsidR="00647E56" w:rsidRPr="0092409F" w:rsidRDefault="00647E56" w:rsidP="00FD05E4">
            <w:pPr>
              <w:jc w:val="center"/>
              <w:rPr>
                <w:rFonts w:ascii="Times" w:hAnsi="Times"/>
                <w:color w:val="000000"/>
                <w:szCs w:val="20"/>
                <w:lang w:bidi="ar-SA"/>
              </w:rPr>
            </w:pPr>
            <w:r w:rsidRPr="0092409F">
              <w:rPr>
                <w:rFonts w:ascii="Calibri Bold" w:hAnsi="Calibri Bold"/>
                <w:color w:val="000000"/>
                <w:szCs w:val="20"/>
                <w:lang w:bidi="ar-SA"/>
              </w:rPr>
              <w:t>Licensing Costs</w:t>
            </w:r>
          </w:p>
        </w:tc>
        <w:tc>
          <w:tcPr>
            <w:tcW w:w="1996" w:type="dxa"/>
          </w:tcPr>
          <w:p w:rsidR="00647E56" w:rsidRPr="0092409F" w:rsidRDefault="00647E56" w:rsidP="00FD05E4">
            <w:pPr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LMS software licensing is unaffordable</w:t>
            </w:r>
          </w:p>
        </w:tc>
        <w:tc>
          <w:tcPr>
            <w:tcW w:w="1865" w:type="dxa"/>
          </w:tcPr>
          <w:p w:rsidR="00647E56" w:rsidRPr="0092409F" w:rsidRDefault="00647E56" w:rsidP="00FD05E4">
            <w:pPr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LMS software has a per user license that may become unaffordable </w:t>
            </w:r>
          </w:p>
        </w:tc>
        <w:tc>
          <w:tcPr>
            <w:tcW w:w="1761" w:type="dxa"/>
          </w:tcPr>
          <w:p w:rsidR="00647E56" w:rsidRPr="0092409F" w:rsidRDefault="00647E56" w:rsidP="00FD05E4">
            <w:pPr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>• LMS software has a per user license includes options for growth</w:t>
            </w:r>
          </w:p>
        </w:tc>
        <w:tc>
          <w:tcPr>
            <w:tcW w:w="1852" w:type="dxa"/>
          </w:tcPr>
          <w:p w:rsidR="00647E56" w:rsidRPr="0092409F" w:rsidRDefault="00647E56" w:rsidP="00FD05E4">
            <w:pPr>
              <w:rPr>
                <w:rFonts w:ascii="Times" w:hAnsi="Times"/>
                <w:sz w:val="20"/>
                <w:szCs w:val="20"/>
                <w:lang w:bidi="ar-SA"/>
              </w:rPr>
            </w:pPr>
            <w:r w:rsidRPr="0092409F">
              <w:rPr>
                <w:sz w:val="20"/>
                <w:szCs w:val="20"/>
                <w:lang w:bidi="ar-SA"/>
              </w:rPr>
              <w:t xml:space="preserve">• LMS software has an affordable pay-once license </w:t>
            </w:r>
          </w:p>
        </w:tc>
      </w:tr>
    </w:tbl>
    <w:p w:rsidR="003A22AC" w:rsidRDefault="003A22AC"/>
    <w:sectPr w:rsidR="003A22AC" w:rsidSect="003A2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Bold">
    <w:panose1 w:val="020F0702030404030204"/>
    <w:charset w:val="00"/>
    <w:family w:val="auto"/>
    <w:pitch w:val="variable"/>
    <w:sig w:usb0="03000000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324"/>
    <w:multiLevelType w:val="hybridMultilevel"/>
    <w:tmpl w:val="90462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A5C30"/>
    <w:rsid w:val="0003292E"/>
    <w:rsid w:val="000575AC"/>
    <w:rsid w:val="0007761B"/>
    <w:rsid w:val="000C7C0E"/>
    <w:rsid w:val="000D61BC"/>
    <w:rsid w:val="00115330"/>
    <w:rsid w:val="003418BA"/>
    <w:rsid w:val="003A22AC"/>
    <w:rsid w:val="003C3B62"/>
    <w:rsid w:val="00443139"/>
    <w:rsid w:val="004670FF"/>
    <w:rsid w:val="004E73D3"/>
    <w:rsid w:val="005501EA"/>
    <w:rsid w:val="005D6166"/>
    <w:rsid w:val="00647E56"/>
    <w:rsid w:val="00743A5E"/>
    <w:rsid w:val="0089561F"/>
    <w:rsid w:val="00895859"/>
    <w:rsid w:val="009010FD"/>
    <w:rsid w:val="00A00CD5"/>
    <w:rsid w:val="00AA5C30"/>
    <w:rsid w:val="00B11B53"/>
    <w:rsid w:val="00BC2996"/>
    <w:rsid w:val="00BF4F42"/>
    <w:rsid w:val="00E5127B"/>
    <w:rsid w:val="00EB681F"/>
    <w:rsid w:val="00F2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3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7E56"/>
    <w:rPr>
      <w:rFonts w:ascii="Times New Roman" w:hAnsi="Times New Roman"/>
      <w:lang w:val="en-US"/>
    </w:rPr>
  </w:style>
  <w:style w:type="character" w:customStyle="1" w:styleId="writely-commentwritely-comment-yellow">
    <w:name w:val="writely-comment writely-comment-yellow"/>
    <w:basedOn w:val="DefaultParagraphFont"/>
    <w:rsid w:val="00647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540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1070</Words>
  <Characters>6099</Characters>
  <Application>Microsoft Office Word</Application>
  <DocSecurity>0</DocSecurity>
  <Lines>50</Lines>
  <Paragraphs>14</Paragraphs>
  <ScaleCrop>false</ScaleCrop>
  <Company>GPPSD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bryan.funk</dc:creator>
  <cp:keywords/>
  <dc:description/>
  <cp:lastModifiedBy>bryan.funk</cp:lastModifiedBy>
  <cp:revision>3</cp:revision>
  <dcterms:created xsi:type="dcterms:W3CDTF">2010-02-21T07:33:00Z</dcterms:created>
  <dcterms:modified xsi:type="dcterms:W3CDTF">2010-02-21T07:44:00Z</dcterms:modified>
</cp:coreProperties>
</file>