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BE6A9" w14:textId="77777777" w:rsidR="009326E8" w:rsidRPr="00CD3403" w:rsidRDefault="009326E8" w:rsidP="009326E8">
      <w:pPr>
        <w:pStyle w:val="APAHeadingCenter"/>
        <w:rPr>
          <w:lang w:val="fr-CA"/>
        </w:rPr>
      </w:pPr>
      <w:bookmarkStart w:id="0" w:name="bmFirstPageTitle"/>
      <w:r w:rsidRPr="00CD3403">
        <w:rPr>
          <w:lang w:val="fr-CA"/>
        </w:rPr>
        <w:t>Bibliographie Annotée</w:t>
      </w:r>
      <w:bookmarkEnd w:id="0"/>
    </w:p>
    <w:p w14:paraId="3E75AD7B" w14:textId="2C2F1AC6" w:rsidR="00C70B50" w:rsidRPr="00C70B50" w:rsidRDefault="00C70B50" w:rsidP="00C70B50">
      <w:pPr>
        <w:pStyle w:val="APAReference"/>
      </w:pPr>
      <w:r w:rsidRPr="00C70B50">
        <w:rPr>
          <w:b/>
        </w:rPr>
        <w:t xml:space="preserve">Sanford, K. (2006, January). Gendered literacy experiences: The effects of expectation and opportunity for boys’ and girls’ learning. </w:t>
      </w:r>
      <w:r w:rsidRPr="00C70B50">
        <w:rPr>
          <w:b/>
          <w:i/>
        </w:rPr>
        <w:t>Journal of Adolescent &amp; Adult Literacy</w:t>
      </w:r>
      <w:r w:rsidRPr="00C70B50">
        <w:rPr>
          <w:b/>
        </w:rPr>
        <w:t xml:space="preserve">, </w:t>
      </w:r>
      <w:r w:rsidRPr="00C70B50">
        <w:rPr>
          <w:b/>
          <w:i/>
        </w:rPr>
        <w:t>49</w:t>
      </w:r>
      <w:r w:rsidRPr="00C70B50">
        <w:rPr>
          <w:b/>
        </w:rPr>
        <w:t>(4), 302-315. Retrieved from http://www.jstor.org.ezproxy.library.ubc.ca /stable/pdf/40014835.pdf</w:t>
      </w:r>
    </w:p>
    <w:p w14:paraId="36C3B5F1" w14:textId="77777777" w:rsidR="009326E8" w:rsidRPr="002211EB" w:rsidRDefault="009326E8" w:rsidP="002211EB">
      <w:pPr>
        <w:pStyle w:val="APA"/>
        <w:ind w:firstLine="0"/>
        <w:rPr>
          <w:b/>
          <w:bCs/>
          <w:lang w:val="en-CA"/>
        </w:rPr>
      </w:pPr>
      <w:r w:rsidRPr="002211EB">
        <w:rPr>
          <w:b/>
          <w:lang w:val="en-CA"/>
        </w:rPr>
        <w:t>Mots clefs</w:t>
      </w:r>
      <w:r w:rsidRPr="002211EB">
        <w:rPr>
          <w:b/>
          <w:bCs/>
          <w:lang w:val="en-CA"/>
        </w:rPr>
        <w:t xml:space="preserve">: </w:t>
      </w:r>
    </w:p>
    <w:p w14:paraId="0D27A0A4" w14:textId="77777777" w:rsidR="009421B4" w:rsidRDefault="004F571F" w:rsidP="002211EB">
      <w:pPr>
        <w:pStyle w:val="APA"/>
      </w:pPr>
      <w:r>
        <w:t>Boys</w:t>
      </w:r>
      <w:r w:rsidR="009421B4">
        <w:t xml:space="preserve"> and girls, literacy in schools, out-of-school interests, digital literacy, gendered perspectives</w:t>
      </w:r>
      <w:r w:rsidR="00222C5B">
        <w:t>, stereotypes</w:t>
      </w:r>
    </w:p>
    <w:p w14:paraId="444A6EFF" w14:textId="77777777" w:rsidR="009326E8" w:rsidRPr="002211EB" w:rsidRDefault="009326E8" w:rsidP="002211EB">
      <w:pPr>
        <w:pStyle w:val="APA"/>
        <w:ind w:firstLine="0"/>
        <w:rPr>
          <w:b/>
          <w:lang w:val="en-CA"/>
        </w:rPr>
      </w:pPr>
      <w:r w:rsidRPr="002211EB">
        <w:rPr>
          <w:b/>
          <w:lang w:val="en-CA"/>
        </w:rPr>
        <w:t xml:space="preserve">Objectif de l’article: </w:t>
      </w:r>
    </w:p>
    <w:p w14:paraId="7691080C" w14:textId="77777777" w:rsidR="00415699" w:rsidRDefault="00F5297E" w:rsidP="00F32912">
      <w:pPr>
        <w:pStyle w:val="APA"/>
        <w:rPr>
          <w:lang w:val="en-CA"/>
        </w:rPr>
      </w:pPr>
      <w:bookmarkStart w:id="1" w:name="C430878356712963I0T430878976041667"/>
      <w:r>
        <w:rPr>
          <w:lang w:val="en-CA"/>
        </w:rPr>
        <w:t xml:space="preserve">Sanford </w:t>
      </w:r>
      <w:r w:rsidR="00372CF1">
        <w:rPr>
          <w:lang w:val="en-CA"/>
        </w:rPr>
        <w:t xml:space="preserve">investigates gender based differences in approaches to literacy activities, both in and out of school.  She addresses weaknesses in current research trends and stereotypes. </w:t>
      </w:r>
    </w:p>
    <w:bookmarkEnd w:id="1"/>
    <w:p w14:paraId="34EEA547" w14:textId="77777777" w:rsidR="006F4EB8" w:rsidRDefault="009326E8" w:rsidP="006F4EB8">
      <w:pPr>
        <w:pStyle w:val="APA"/>
        <w:ind w:firstLine="0"/>
        <w:rPr>
          <w:b/>
          <w:lang w:val="en-CA"/>
        </w:rPr>
      </w:pPr>
      <w:r w:rsidRPr="006F4EB8">
        <w:rPr>
          <w:b/>
          <w:lang w:val="en-CA"/>
        </w:rPr>
        <w:t xml:space="preserve">Résumé:  </w:t>
      </w:r>
    </w:p>
    <w:p w14:paraId="42476471" w14:textId="77777777" w:rsidR="00372CF1" w:rsidRDefault="00DC6171" w:rsidP="00372CF1">
      <w:pPr>
        <w:pStyle w:val="APA"/>
        <w:ind w:firstLine="0"/>
      </w:pPr>
      <w:r>
        <w:tab/>
      </w:r>
      <w:r w:rsidR="00372CF1">
        <w:t>Sanford expresses her frustration at how the media and researchers have emphasized boys and the difficulties that they have in school.  Many studies look at this, comparing to girls as the standard of success, without considering that girls may need to improve as well.  Sanford then seeks to explore the situation that truly exists, with both boys and girls.  I will report on only the information that applies to my study of boys.</w:t>
      </w:r>
    </w:p>
    <w:p w14:paraId="47E5201D" w14:textId="77777777" w:rsidR="00F71ADB" w:rsidRPr="00994CB8" w:rsidRDefault="006C37A0" w:rsidP="006C37A0">
      <w:pPr>
        <w:pStyle w:val="APABlockQuote1stpara"/>
        <w:ind w:left="0" w:firstLine="720"/>
      </w:pPr>
      <w:r>
        <w:t>1. The attention to the stereotype of boys struggling in school and boys struggling in l</w:t>
      </w:r>
      <w:r w:rsidR="00F71ADB">
        <w:t>iteracy worsens the problem.  Such stereotypes affect the boy’s self-identity.</w:t>
      </w:r>
      <w:r w:rsidR="00FA25C6">
        <w:t xml:space="preserve">  These stereotypes also affect the way teachers approach boys and activities.  There is </w:t>
      </w:r>
      <w:r w:rsidR="00994CB8">
        <w:t>an</w:t>
      </w:r>
      <w:r w:rsidR="00FA25C6">
        <w:t xml:space="preserve"> overall perception that boys will struggle and resist reading and writing, </w:t>
      </w:r>
      <w:r w:rsidR="00994CB8">
        <w:t>“…t</w:t>
      </w:r>
      <w:r w:rsidR="00994CB8" w:rsidRPr="00994CB8">
        <w:t>hus reinforcing societ</w:t>
      </w:r>
      <w:r w:rsidR="00994CB8">
        <w:t>al perceptions of gendered dif</w:t>
      </w:r>
      <w:r w:rsidR="00994CB8" w:rsidRPr="00994CB8">
        <w:t>ference</w:t>
      </w:r>
      <w:r w:rsidR="00994CB8">
        <w:t xml:space="preserve">s” </w:t>
      </w:r>
      <w:bookmarkStart w:id="2" w:name="C430879857754630I0T430886643750000"/>
      <w:r w:rsidR="00994CB8">
        <w:t>(Sanford, 2006, p. 306)</w:t>
      </w:r>
      <w:bookmarkEnd w:id="2"/>
      <w:r w:rsidR="00994CB8" w:rsidRPr="00994CB8">
        <w:t>.</w:t>
      </w:r>
    </w:p>
    <w:p w14:paraId="3C0DC2F1" w14:textId="2FCF1B75" w:rsidR="00372CF1" w:rsidRDefault="00F71ADB" w:rsidP="006C37A0">
      <w:pPr>
        <w:pStyle w:val="APABlockQuote1stpara"/>
        <w:ind w:left="0" w:firstLine="720"/>
      </w:pPr>
      <w:r>
        <w:lastRenderedPageBreak/>
        <w:t>2. Digital literacy skills are needed for the new generation, but teachers tend to be wary of what they do not understand, and therefore continue to emphas</w:t>
      </w:r>
      <w:r w:rsidR="008374CA">
        <w:t>iz</w:t>
      </w:r>
      <w:r>
        <w:t xml:space="preserve">e traditional reading and writing activities.  </w:t>
      </w:r>
      <w:r w:rsidR="001F5F5D">
        <w:t xml:space="preserve">The skills that are needed are those in which students engage outside of school: email, texting, chatting, and video/computer games.  </w:t>
      </w:r>
      <w:r>
        <w:t xml:space="preserve"> </w:t>
      </w:r>
    </w:p>
    <w:p w14:paraId="76FC592F" w14:textId="77777777" w:rsidR="00994CB8" w:rsidRDefault="00994CB8" w:rsidP="00994CB8">
      <w:pPr>
        <w:pStyle w:val="APA"/>
      </w:pPr>
      <w:r>
        <w:t>3.  One teacher pointed out that all of the educational changes in the past few decades has been to push girls to improve, to take risks, and to realize that they can be anything that they want to be.  There has been no such push for boys, and they therefore do not see the need to push forward and challenge their skills.</w:t>
      </w:r>
      <w:r w:rsidR="005A5041">
        <w:t xml:space="preserve">  Sanford observed projects in the classroom that gave kids the freedom to represent themselves any</w:t>
      </w:r>
      <w:r w:rsidR="008374CA">
        <w:t xml:space="preserve"> </w:t>
      </w:r>
      <w:r w:rsidR="005A5041">
        <w:t xml:space="preserve">way they wish.  </w:t>
      </w:r>
      <w:r w:rsidR="00313EFE">
        <w:t>The</w:t>
      </w:r>
      <w:r w:rsidR="005A5041">
        <w:t xml:space="preserve"> results were that the student merely presented the aspect</w:t>
      </w:r>
      <w:r w:rsidR="0017584B">
        <w:t>s</w:t>
      </w:r>
      <w:r w:rsidR="005A5041">
        <w:t xml:space="preserve"> that stereotypes typically portray.  There were no instances of the teachers pushing students to see </w:t>
      </w:r>
      <w:r w:rsidR="0017584B">
        <w:t>and push past t</w:t>
      </w:r>
      <w:r w:rsidR="005A5041">
        <w:t>h</w:t>
      </w:r>
      <w:r w:rsidR="0017584B">
        <w:t>e stereotypes in order</w:t>
      </w:r>
      <w:r w:rsidR="00313EFE">
        <w:t xml:space="preserve"> to redefine themselves.</w:t>
      </w:r>
    </w:p>
    <w:p w14:paraId="49F664C6" w14:textId="402C911F" w:rsidR="007F2145" w:rsidRPr="00994CB8" w:rsidRDefault="007F2145" w:rsidP="00994CB8">
      <w:pPr>
        <w:pStyle w:val="APA"/>
      </w:pPr>
      <w:r>
        <w:t xml:space="preserve">4.  Boys are most animated when they are engaged in games or creating new things, given the freedom to share their learning with their peers.  </w:t>
      </w:r>
      <w:r w:rsidR="0042776F">
        <w:t xml:space="preserve">Physical activities and computer activities are popular. </w:t>
      </w:r>
      <w:r>
        <w:t xml:space="preserve">The interchange is animated and noisy, filled with excitement.  This is in contrast to the adult rules that are imposed in schools, such as to ‘sit and work quietly, don’t talk to anyone, </w:t>
      </w:r>
      <w:r w:rsidR="004A1957">
        <w:t>etc.</w:t>
      </w:r>
      <w:r w:rsidR="00C70B50">
        <w:t>”</w:t>
      </w:r>
    </w:p>
    <w:p w14:paraId="0C84CDC9" w14:textId="77777777" w:rsidR="009326E8" w:rsidRPr="00844732" w:rsidRDefault="009326E8" w:rsidP="009326E8">
      <w:pPr>
        <w:pStyle w:val="APA"/>
        <w:ind w:firstLine="0"/>
        <w:rPr>
          <w:b/>
          <w:lang w:val="en-CA"/>
        </w:rPr>
      </w:pPr>
      <w:r w:rsidRPr="00844732">
        <w:rPr>
          <w:lang w:val="en-CA"/>
        </w:rPr>
        <w:fldChar w:fldCharType="begin"/>
      </w:r>
      <w:r w:rsidRPr="00844732">
        <w:rPr>
          <w:lang w:val="en-CA"/>
        </w:rPr>
        <w:instrText xml:space="preserve"> TC "Méthodologie:</w:instrText>
      </w:r>
      <w:r w:rsidRPr="00844732">
        <w:rPr>
          <w:lang w:val="en-CA"/>
        </w:rPr>
        <w:cr/>
        <w:instrText xml:space="preserve">" \l "3" </w:instrText>
      </w:r>
      <w:r w:rsidRPr="00844732">
        <w:rPr>
          <w:lang w:val="en-CA"/>
        </w:rPr>
        <w:fldChar w:fldCharType="end"/>
      </w:r>
      <w:r w:rsidRPr="00844732">
        <w:rPr>
          <w:b/>
          <w:lang w:val="en-CA"/>
        </w:rPr>
        <w:t>Méthodologie:</w:t>
      </w:r>
      <w:r w:rsidRPr="00844732">
        <w:rPr>
          <w:lang w:val="en-CA"/>
        </w:rPr>
        <w:t xml:space="preserve"> </w:t>
      </w:r>
      <w:r w:rsidR="00130345">
        <w:rPr>
          <w:lang w:val="en-CA"/>
        </w:rPr>
        <w:t xml:space="preserve"> </w:t>
      </w:r>
    </w:p>
    <w:p w14:paraId="5DD740EE" w14:textId="77777777" w:rsidR="0078674B" w:rsidRDefault="00FA5F6C" w:rsidP="004A1957">
      <w:pPr>
        <w:pStyle w:val="APA"/>
      </w:pPr>
      <w:r>
        <w:rPr>
          <w:lang w:val="en-CA"/>
        </w:rPr>
        <w:t xml:space="preserve">This is a longitudinal case study involving two middle school classes in the Greater Victoria School district. </w:t>
      </w:r>
      <w:r w:rsidR="00A0121D">
        <w:rPr>
          <w:lang w:val="en-CA"/>
        </w:rPr>
        <w:t>Qualitative data was</w:t>
      </w:r>
      <w:r w:rsidR="0078414C">
        <w:t xml:space="preserve"> </w:t>
      </w:r>
      <w:r w:rsidR="00A0121D">
        <w:t xml:space="preserve">obtained through interviews with the two teachers and written survey questionnaires for the students. </w:t>
      </w:r>
    </w:p>
    <w:p w14:paraId="25E2CB0C" w14:textId="77777777" w:rsidR="009326E8" w:rsidRPr="00B96739" w:rsidRDefault="009326E8" w:rsidP="006F4EB8">
      <w:pPr>
        <w:pStyle w:val="APA"/>
        <w:ind w:firstLine="0"/>
        <w:rPr>
          <w:b/>
          <w:lang w:val="fr-CA"/>
        </w:rPr>
      </w:pPr>
      <w:r w:rsidRPr="00B96739">
        <w:rPr>
          <w:b/>
          <w:lang w:val="fr-CA"/>
        </w:rPr>
        <w:t xml:space="preserve">Pertinence pour les objectifs d’études que vous avez choisis: </w:t>
      </w:r>
    </w:p>
    <w:p w14:paraId="08944402" w14:textId="77777777" w:rsidR="00B6138A" w:rsidRDefault="004A1957" w:rsidP="0078674B">
      <w:pPr>
        <w:pStyle w:val="APA"/>
      </w:pPr>
      <w:r>
        <w:t>Sanford</w:t>
      </w:r>
      <w:r w:rsidR="00BD3FF0">
        <w:t xml:space="preserve"> pushes</w:t>
      </w:r>
      <w:r>
        <w:t xml:space="preserve"> past the </w:t>
      </w:r>
      <w:r w:rsidR="00BD3FF0">
        <w:t xml:space="preserve">stereotypes and presents a critical look at what boys and girls are doing in and out of school with regards to literacy.  She points out that we must look at what </w:t>
      </w:r>
      <w:r w:rsidR="00BD3FF0">
        <w:lastRenderedPageBreak/>
        <w:t>boys are doing outside of school to determine where their literary needs are.  Teachers must keep up with the latest technology, pushing past their own insecurities, in order to allow boys to engage in digital literacy skills.</w:t>
      </w:r>
      <w:r w:rsidR="00FD764B">
        <w:t xml:space="preserve"> S</w:t>
      </w:r>
      <w:r w:rsidR="00B6138A">
        <w:t>an</w:t>
      </w:r>
      <w:r w:rsidR="00FD764B">
        <w:t xml:space="preserve">ford presents a powerful image of one of her </w:t>
      </w:r>
      <w:r w:rsidR="00B6138A">
        <w:t xml:space="preserve">observations:  </w:t>
      </w:r>
    </w:p>
    <w:p w14:paraId="3B01C07E" w14:textId="77777777" w:rsidR="00012CD3" w:rsidRDefault="00B6138A" w:rsidP="00012CD3">
      <w:pPr>
        <w:pStyle w:val="APABlockQuote1stpara"/>
      </w:pPr>
      <w:r>
        <w:t>Boys domi</w:t>
      </w:r>
      <w:r w:rsidRPr="00B6138A">
        <w:t>nate technological spaces; they explore new sites, try new strategie</w:t>
      </w:r>
      <w:r>
        <w:t>s, and demonstrate their knowl</w:t>
      </w:r>
      <w:r w:rsidRPr="00B6138A">
        <w:t>edge to friends. Unlike</w:t>
      </w:r>
      <w:r>
        <w:t xml:space="preserve"> when they are using com</w:t>
      </w:r>
      <w:r w:rsidRPr="00B6138A">
        <w:t>puters for school-based activities, their discussion is animated and their focus is inte</w:t>
      </w:r>
      <w:r>
        <w:t xml:space="preserve">nse when they are playing games </w:t>
      </w:r>
      <w:bookmarkStart w:id="3" w:name="C430879857754630I0T430886917361111"/>
      <w:r>
        <w:t>(Sanford, 2006, p. 308)</w:t>
      </w:r>
      <w:bookmarkEnd w:id="3"/>
      <w:r>
        <w:t>.</w:t>
      </w:r>
    </w:p>
    <w:p w14:paraId="4D426B5A" w14:textId="77777777" w:rsidR="00012CD3" w:rsidRDefault="00012CD3" w:rsidP="00012CD3">
      <w:pPr>
        <w:pStyle w:val="APA"/>
      </w:pPr>
      <w:r>
        <w:t>It is becoming clear to me that the material that French teachers are presenting, albeit prescribed by the curriculum, is not necessarily material that engages our male students. We need to expand our definition of ‘accepted reading material’ to explore digital alternatives.</w:t>
      </w:r>
    </w:p>
    <w:p w14:paraId="081D43C6" w14:textId="77777777" w:rsidR="006A48A9" w:rsidRDefault="00012CD3" w:rsidP="00012CD3">
      <w:pPr>
        <w:pStyle w:val="APA"/>
      </w:pPr>
      <w:r>
        <w:t xml:space="preserve">Also important is Sanford’s point about </w:t>
      </w:r>
      <w:r w:rsidR="006A48A9">
        <w:t xml:space="preserve">stereotypes and their negative effects, not only </w:t>
      </w:r>
      <w:r w:rsidR="008F04A6">
        <w:t xml:space="preserve">on </w:t>
      </w:r>
      <w:r w:rsidR="006A48A9">
        <w:t xml:space="preserve">male students, </w:t>
      </w:r>
      <w:r w:rsidR="008F04A6">
        <w:t>but also</w:t>
      </w:r>
      <w:r>
        <w:t xml:space="preserve"> </w:t>
      </w:r>
      <w:r w:rsidR="008F04A6">
        <w:t>on the teachers as they design lessons and activities</w:t>
      </w:r>
      <w:r w:rsidR="00075F98">
        <w:t xml:space="preserve">. </w:t>
      </w:r>
    </w:p>
    <w:p w14:paraId="65BDC1DE" w14:textId="77777777" w:rsidR="008C5EB4" w:rsidRPr="008C5EB4" w:rsidRDefault="008C5EB4" w:rsidP="00C91A8B">
      <w:pPr>
        <w:pStyle w:val="APA"/>
        <w:ind w:firstLine="0"/>
      </w:pPr>
    </w:p>
    <w:p w14:paraId="3BC351AB" w14:textId="77777777" w:rsidR="008C5EB4" w:rsidRPr="008C5EB4" w:rsidRDefault="008C5EB4" w:rsidP="0078674B">
      <w:pPr>
        <w:pStyle w:val="APA"/>
      </w:pPr>
    </w:p>
    <w:p w14:paraId="4F20D5CD" w14:textId="77777777" w:rsidR="008C5EB4" w:rsidRPr="008C5EB4" w:rsidRDefault="008C5EB4" w:rsidP="0078674B">
      <w:pPr>
        <w:pStyle w:val="APA"/>
      </w:pPr>
    </w:p>
    <w:p w14:paraId="39B6FAA8" w14:textId="77777777" w:rsidR="008C5EB4" w:rsidRPr="008C5EB4" w:rsidRDefault="008C5EB4" w:rsidP="0078674B">
      <w:pPr>
        <w:pStyle w:val="APA"/>
      </w:pPr>
    </w:p>
    <w:p w14:paraId="3BBAC910" w14:textId="77777777" w:rsidR="008C5EB4" w:rsidRPr="008C5EB4" w:rsidRDefault="008C5EB4" w:rsidP="0078674B">
      <w:pPr>
        <w:pStyle w:val="APA"/>
      </w:pPr>
    </w:p>
    <w:p w14:paraId="07C02FFA" w14:textId="77777777" w:rsidR="008C5EB4" w:rsidRPr="008C5EB4" w:rsidRDefault="008C5EB4" w:rsidP="008C5EB4"/>
    <w:p w14:paraId="72FD3008" w14:textId="77777777" w:rsidR="008C5EB4" w:rsidRPr="008C5EB4" w:rsidRDefault="008C5EB4" w:rsidP="008C5EB4"/>
    <w:p w14:paraId="7628952B" w14:textId="77777777" w:rsidR="006B3E5C" w:rsidRDefault="008C5EB4" w:rsidP="006B3E5C">
      <w:pPr>
        <w:pStyle w:val="APAHeading1"/>
        <w:tabs>
          <w:tab w:val="left" w:pos="7545"/>
        </w:tabs>
        <w:jc w:val="left"/>
      </w:pPr>
      <w:r>
        <w:tab/>
      </w:r>
    </w:p>
    <w:p w14:paraId="0DEF92FA" w14:textId="77777777" w:rsidR="00DC7685" w:rsidRDefault="006B3E5C" w:rsidP="006B3E5C">
      <w:pPr>
        <w:pStyle w:val="APAHeadingCenterIncludedInTOC"/>
      </w:pPr>
      <w:r>
        <w:br w:type="page"/>
      </w:r>
      <w:r>
        <w:lastRenderedPageBreak/>
        <w:t>References</w:t>
      </w:r>
    </w:p>
    <w:p w14:paraId="3AE63A24" w14:textId="77777777" w:rsidR="006B3E5C" w:rsidRPr="006B3E5C" w:rsidRDefault="006B3E5C" w:rsidP="006B3E5C">
      <w:pPr>
        <w:pStyle w:val="APAReference"/>
      </w:pPr>
      <w:bookmarkStart w:id="4" w:name="R430879857754630I0"/>
      <w:r>
        <w:t xml:space="preserve">Sanford, K. (2006, January). Gendered literacy experiences: The effects of expectation and opportunity for boys’ and girls’ learning. </w:t>
      </w:r>
      <w:r>
        <w:rPr>
          <w:i/>
        </w:rPr>
        <w:t>Journal of Adolescent &amp; Adult Literacy</w:t>
      </w:r>
      <w:r>
        <w:t xml:space="preserve">, </w:t>
      </w:r>
      <w:r>
        <w:rPr>
          <w:i/>
        </w:rPr>
        <w:t>49</w:t>
      </w:r>
      <w:r>
        <w:t xml:space="preserve">(4), 302-315. Retrieved from http://www.jstor.org.ezproxy.library.ubc.ca </w:t>
      </w:r>
      <w:bookmarkStart w:id="5" w:name="_GoBack"/>
      <w:bookmarkEnd w:id="5"/>
      <w:r>
        <w:t>/stable/pdf/40014835.pdf</w:t>
      </w:r>
      <w:bookmarkEnd w:id="4"/>
    </w:p>
    <w:sectPr w:rsidR="006B3E5C" w:rsidRPr="006B3E5C" w:rsidSect="00ED27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2E8AE" w14:textId="77777777" w:rsidR="00FE6C74" w:rsidRDefault="00FE6C74">
      <w:r>
        <w:separator/>
      </w:r>
    </w:p>
  </w:endnote>
  <w:endnote w:type="continuationSeparator" w:id="0">
    <w:p w14:paraId="4DE2C0FF" w14:textId="77777777" w:rsidR="00FE6C74" w:rsidRDefault="00FE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6D25" w14:textId="77777777" w:rsidR="0078414C" w:rsidRDefault="00784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2E81" w14:textId="77777777" w:rsidR="0078414C" w:rsidRDefault="00784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FA0D5" w14:textId="77777777" w:rsidR="0078414C" w:rsidRDefault="00784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95CAD" w14:textId="77777777" w:rsidR="00FE6C74" w:rsidRDefault="00FE6C74">
      <w:r>
        <w:separator/>
      </w:r>
    </w:p>
  </w:footnote>
  <w:footnote w:type="continuationSeparator" w:id="0">
    <w:p w14:paraId="24232F33" w14:textId="77777777" w:rsidR="00FE6C74" w:rsidRDefault="00FE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EE95" w14:textId="77777777" w:rsidR="0078414C" w:rsidRDefault="00784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1BF1" w14:textId="77777777" w:rsidR="00BF2588" w:rsidRPr="00ED27AF" w:rsidRDefault="00ED27AF" w:rsidP="00ED27AF">
    <w:pPr>
      <w:pStyle w:val="APAPageHeading"/>
    </w:pPr>
    <w:r>
      <w:t>BIBLIOGRAPHIE ANNOTÉE HAFEN</w:t>
    </w:r>
    <w:r>
      <w:tab/>
    </w:r>
    <w:r>
      <w:fldChar w:fldCharType="begin"/>
    </w:r>
    <w:r>
      <w:instrText xml:space="preserve"> PAGE  \* MERGEFORMAT </w:instrText>
    </w:r>
    <w:r>
      <w:fldChar w:fldCharType="separate"/>
    </w:r>
    <w:r w:rsidR="00C70B50">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BF23" w14:textId="77777777" w:rsidR="00BF2588" w:rsidRPr="00ED27AF" w:rsidRDefault="00ED27AF" w:rsidP="00ED27AF">
    <w:pPr>
      <w:pStyle w:val="APAPageHeading"/>
    </w:pPr>
    <w:r>
      <w:t>B</w:t>
    </w:r>
    <w:r w:rsidR="009326E8">
      <w:t>IBLIOGRAPHIE ANNOTÉE</w:t>
    </w:r>
    <w:r>
      <w:tab/>
    </w:r>
    <w:r>
      <w:fldChar w:fldCharType="begin"/>
    </w:r>
    <w:r>
      <w:instrText xml:space="preserve"> PAGE  \* MERGEFORMAT </w:instrText>
    </w:r>
    <w:r>
      <w:fldChar w:fldCharType="separate"/>
    </w:r>
    <w:r w:rsidR="00C70B50">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55E8B"/>
    <w:multiLevelType w:val="hybridMultilevel"/>
    <w:tmpl w:val="844CD762"/>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7D656F55"/>
    <w:multiLevelType w:val="hybridMultilevel"/>
    <w:tmpl w:val="E3E68DE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W0NDIwMjY0NTIwMDFR0lEKTi0uzszPAykwrAUAK3DQcSwAAAA="/>
    <w:docVar w:name="430878356712963I0" w:val="*1,60˜11Michael~~Riechert~Richard~~Hawley~˜12032009/2010˜2330˜1241˜13Reaching boys: An international study of effective teaching practices˜16Phi Delta Kappan˜2681˜18691˜211˜1814˜2711˜116335-40˜21751˜2690˜1196˜1141http://citeseerx.ist.psu.edu/viewdoc/download?doi=10.1.1.622.9102&amp;rep=rep1&amp;type=pdf˜"/>
    <w:docVar w:name="430878821180556I0" w:val="*1,597˜11Michael~~Reichert~Richard~~Hawley~˜12032014˜15I can learn from you: Boys as relational learners ˜2200˜152˜21951˜21940˜110Cambridge, MA˜111Harvard Education Press˜1449˜269˜1196˜1609˜"/>
    <w:docVar w:name="430879857754630I0" w:val="*1,60˜11Kathy~~Sanford~˜12032006˜2331˜1241January˜13Gendered literacy experiences: The effects of expectation and opportunity for boys’ and girls’ learning˜16Journal of Adolescent &amp; Adult Literacy˜2681˜18649˜211˜1814˜2711˜1163302-315˜21751˜2690˜1196˜1141http://www.jstor.org.ezproxy.library.ubc.ca/stable/pdf/40014835.pdf˜"/>
    <w:docVar w:name="bmHeaderInfo" w:val="BIBLIOGRAPHIE ANNOTÉE HAFEN"/>
    <w:docVar w:name="cIsAbstract" w:val="False"/>
    <w:docVar w:name="cPaperAPAOrMLA" w:val="1"/>
    <w:docVar w:name="cUniquePaperID" w:val="429607137500000I0"/>
    <w:docVar w:name="HasTitlePage" w:val="False"/>
    <w:docVar w:name="IncludeAnnotations" w:val="False"/>
    <w:docVar w:name="LastEditedVersion" w:val="5"/>
  </w:docVars>
  <w:rsids>
    <w:rsidRoot w:val="00ED27AF"/>
    <w:rsid w:val="000022DA"/>
    <w:rsid w:val="00003776"/>
    <w:rsid w:val="00004A0E"/>
    <w:rsid w:val="0000704A"/>
    <w:rsid w:val="0000750F"/>
    <w:rsid w:val="0000797F"/>
    <w:rsid w:val="000100C0"/>
    <w:rsid w:val="00011136"/>
    <w:rsid w:val="00011189"/>
    <w:rsid w:val="0001296A"/>
    <w:rsid w:val="00012CD3"/>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371E7"/>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679B5"/>
    <w:rsid w:val="0007012E"/>
    <w:rsid w:val="000718A5"/>
    <w:rsid w:val="00075B68"/>
    <w:rsid w:val="00075F98"/>
    <w:rsid w:val="00077379"/>
    <w:rsid w:val="000777BB"/>
    <w:rsid w:val="00077CA5"/>
    <w:rsid w:val="00080A06"/>
    <w:rsid w:val="00080A96"/>
    <w:rsid w:val="0008185E"/>
    <w:rsid w:val="00082D96"/>
    <w:rsid w:val="00083CA1"/>
    <w:rsid w:val="00084594"/>
    <w:rsid w:val="00084C12"/>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16C5"/>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0FE7"/>
    <w:rsid w:val="001218B0"/>
    <w:rsid w:val="00121FC6"/>
    <w:rsid w:val="00122D08"/>
    <w:rsid w:val="00123103"/>
    <w:rsid w:val="00123240"/>
    <w:rsid w:val="001235F2"/>
    <w:rsid w:val="00124F6E"/>
    <w:rsid w:val="00126126"/>
    <w:rsid w:val="00126C95"/>
    <w:rsid w:val="0012702A"/>
    <w:rsid w:val="00127244"/>
    <w:rsid w:val="00130321"/>
    <w:rsid w:val="00130345"/>
    <w:rsid w:val="00130B12"/>
    <w:rsid w:val="0013109F"/>
    <w:rsid w:val="00131A06"/>
    <w:rsid w:val="00132F48"/>
    <w:rsid w:val="0013463E"/>
    <w:rsid w:val="001350B0"/>
    <w:rsid w:val="0013528E"/>
    <w:rsid w:val="0013580A"/>
    <w:rsid w:val="001364C6"/>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24DD"/>
    <w:rsid w:val="00163CF7"/>
    <w:rsid w:val="00164E7D"/>
    <w:rsid w:val="00165696"/>
    <w:rsid w:val="00165937"/>
    <w:rsid w:val="0016796B"/>
    <w:rsid w:val="001717AD"/>
    <w:rsid w:val="0017576B"/>
    <w:rsid w:val="0017584B"/>
    <w:rsid w:val="00176C2C"/>
    <w:rsid w:val="00182674"/>
    <w:rsid w:val="00183914"/>
    <w:rsid w:val="00183A9C"/>
    <w:rsid w:val="001861B5"/>
    <w:rsid w:val="001872ED"/>
    <w:rsid w:val="001904EA"/>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A7718"/>
    <w:rsid w:val="001B1ECF"/>
    <w:rsid w:val="001B2572"/>
    <w:rsid w:val="001B3645"/>
    <w:rsid w:val="001B5FF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3AA6"/>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45DB"/>
    <w:rsid w:val="001E5D0C"/>
    <w:rsid w:val="001E6595"/>
    <w:rsid w:val="001E728D"/>
    <w:rsid w:val="001E7297"/>
    <w:rsid w:val="001F24FE"/>
    <w:rsid w:val="001F2DEA"/>
    <w:rsid w:val="001F3961"/>
    <w:rsid w:val="001F5F5D"/>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11EB"/>
    <w:rsid w:val="00222C5B"/>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06C"/>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48F"/>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540B"/>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25E4"/>
    <w:rsid w:val="00313EFE"/>
    <w:rsid w:val="003147FB"/>
    <w:rsid w:val="00315144"/>
    <w:rsid w:val="003170F8"/>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2CF1"/>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E6709"/>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699"/>
    <w:rsid w:val="00415EE0"/>
    <w:rsid w:val="00415F66"/>
    <w:rsid w:val="00416B4B"/>
    <w:rsid w:val="00416FF0"/>
    <w:rsid w:val="00420B39"/>
    <w:rsid w:val="00421436"/>
    <w:rsid w:val="00421581"/>
    <w:rsid w:val="004215D4"/>
    <w:rsid w:val="00421C7E"/>
    <w:rsid w:val="00422C7D"/>
    <w:rsid w:val="0042371C"/>
    <w:rsid w:val="0042609D"/>
    <w:rsid w:val="0042776F"/>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45E3"/>
    <w:rsid w:val="00467BB2"/>
    <w:rsid w:val="0047130D"/>
    <w:rsid w:val="00471E6D"/>
    <w:rsid w:val="0047205B"/>
    <w:rsid w:val="004728E1"/>
    <w:rsid w:val="00475151"/>
    <w:rsid w:val="00476096"/>
    <w:rsid w:val="00476C28"/>
    <w:rsid w:val="00480D65"/>
    <w:rsid w:val="00480F4F"/>
    <w:rsid w:val="004819BA"/>
    <w:rsid w:val="00481CE1"/>
    <w:rsid w:val="00483918"/>
    <w:rsid w:val="004865F7"/>
    <w:rsid w:val="00487146"/>
    <w:rsid w:val="0049011F"/>
    <w:rsid w:val="00490673"/>
    <w:rsid w:val="00490F0A"/>
    <w:rsid w:val="004912A6"/>
    <w:rsid w:val="00491C36"/>
    <w:rsid w:val="00496A04"/>
    <w:rsid w:val="00497A70"/>
    <w:rsid w:val="004A0428"/>
    <w:rsid w:val="004A0B2B"/>
    <w:rsid w:val="004A1957"/>
    <w:rsid w:val="004A1B0D"/>
    <w:rsid w:val="004A2156"/>
    <w:rsid w:val="004A48BD"/>
    <w:rsid w:val="004A49BE"/>
    <w:rsid w:val="004A5B51"/>
    <w:rsid w:val="004A61D0"/>
    <w:rsid w:val="004A6E3C"/>
    <w:rsid w:val="004A7132"/>
    <w:rsid w:val="004A7C9C"/>
    <w:rsid w:val="004B063E"/>
    <w:rsid w:val="004B14E3"/>
    <w:rsid w:val="004B1BE5"/>
    <w:rsid w:val="004B26B0"/>
    <w:rsid w:val="004B26CE"/>
    <w:rsid w:val="004B279A"/>
    <w:rsid w:val="004B39D0"/>
    <w:rsid w:val="004B3CCB"/>
    <w:rsid w:val="004B4DD3"/>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71F"/>
    <w:rsid w:val="004F5F21"/>
    <w:rsid w:val="004F7F18"/>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6FD"/>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5041"/>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C4EB6"/>
    <w:rsid w:val="005D3CE8"/>
    <w:rsid w:val="005D4FA5"/>
    <w:rsid w:val="005D5272"/>
    <w:rsid w:val="005D58E6"/>
    <w:rsid w:val="005D7B52"/>
    <w:rsid w:val="005E1419"/>
    <w:rsid w:val="005E15C5"/>
    <w:rsid w:val="005E1F52"/>
    <w:rsid w:val="005E4109"/>
    <w:rsid w:val="005E4303"/>
    <w:rsid w:val="005E47C2"/>
    <w:rsid w:val="005E580F"/>
    <w:rsid w:val="005E661D"/>
    <w:rsid w:val="005E67C5"/>
    <w:rsid w:val="005F03E6"/>
    <w:rsid w:val="005F1B77"/>
    <w:rsid w:val="005F21F4"/>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2993"/>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73F"/>
    <w:rsid w:val="00676C04"/>
    <w:rsid w:val="0068080D"/>
    <w:rsid w:val="006815B2"/>
    <w:rsid w:val="00681C1C"/>
    <w:rsid w:val="0068251B"/>
    <w:rsid w:val="00682D64"/>
    <w:rsid w:val="006852F5"/>
    <w:rsid w:val="00685368"/>
    <w:rsid w:val="006867D0"/>
    <w:rsid w:val="006906E2"/>
    <w:rsid w:val="00690EA6"/>
    <w:rsid w:val="0069209E"/>
    <w:rsid w:val="00692F4E"/>
    <w:rsid w:val="006939C7"/>
    <w:rsid w:val="0069529B"/>
    <w:rsid w:val="00697A6F"/>
    <w:rsid w:val="006A19F2"/>
    <w:rsid w:val="006A1D1B"/>
    <w:rsid w:val="006A33CC"/>
    <w:rsid w:val="006A3C81"/>
    <w:rsid w:val="006A48A9"/>
    <w:rsid w:val="006A5B05"/>
    <w:rsid w:val="006A5DAA"/>
    <w:rsid w:val="006A6456"/>
    <w:rsid w:val="006A64EF"/>
    <w:rsid w:val="006A737F"/>
    <w:rsid w:val="006B01BB"/>
    <w:rsid w:val="006B0670"/>
    <w:rsid w:val="006B08A2"/>
    <w:rsid w:val="006B2EC6"/>
    <w:rsid w:val="006B346B"/>
    <w:rsid w:val="006B357E"/>
    <w:rsid w:val="006B37BB"/>
    <w:rsid w:val="006B3E5C"/>
    <w:rsid w:val="006B55DD"/>
    <w:rsid w:val="006B668C"/>
    <w:rsid w:val="006B66BD"/>
    <w:rsid w:val="006B6C4A"/>
    <w:rsid w:val="006B7C5C"/>
    <w:rsid w:val="006C0C99"/>
    <w:rsid w:val="006C2009"/>
    <w:rsid w:val="006C2CEB"/>
    <w:rsid w:val="006C2D50"/>
    <w:rsid w:val="006C37A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4EB8"/>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3FF0"/>
    <w:rsid w:val="0076418E"/>
    <w:rsid w:val="00764AB6"/>
    <w:rsid w:val="0076653E"/>
    <w:rsid w:val="007672CA"/>
    <w:rsid w:val="007678FA"/>
    <w:rsid w:val="00767A93"/>
    <w:rsid w:val="00767BF0"/>
    <w:rsid w:val="00770DEF"/>
    <w:rsid w:val="00771EB7"/>
    <w:rsid w:val="00772629"/>
    <w:rsid w:val="007732D9"/>
    <w:rsid w:val="00776042"/>
    <w:rsid w:val="0077611D"/>
    <w:rsid w:val="00776914"/>
    <w:rsid w:val="00777C16"/>
    <w:rsid w:val="0078009D"/>
    <w:rsid w:val="007804EF"/>
    <w:rsid w:val="007816D4"/>
    <w:rsid w:val="00783841"/>
    <w:rsid w:val="00783E25"/>
    <w:rsid w:val="0078414C"/>
    <w:rsid w:val="0078460B"/>
    <w:rsid w:val="00785077"/>
    <w:rsid w:val="0078524B"/>
    <w:rsid w:val="0078674B"/>
    <w:rsid w:val="007872AE"/>
    <w:rsid w:val="00790DCE"/>
    <w:rsid w:val="00791AD7"/>
    <w:rsid w:val="00791FE0"/>
    <w:rsid w:val="0079266F"/>
    <w:rsid w:val="00792FCB"/>
    <w:rsid w:val="00795A58"/>
    <w:rsid w:val="0079631C"/>
    <w:rsid w:val="007A073A"/>
    <w:rsid w:val="007A0936"/>
    <w:rsid w:val="007A1967"/>
    <w:rsid w:val="007A1DD9"/>
    <w:rsid w:val="007A2D6A"/>
    <w:rsid w:val="007A4020"/>
    <w:rsid w:val="007A5289"/>
    <w:rsid w:val="007A7762"/>
    <w:rsid w:val="007B0D35"/>
    <w:rsid w:val="007B171D"/>
    <w:rsid w:val="007B240D"/>
    <w:rsid w:val="007B2560"/>
    <w:rsid w:val="007B2892"/>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C6C06"/>
    <w:rsid w:val="007D094A"/>
    <w:rsid w:val="007D132C"/>
    <w:rsid w:val="007D1A99"/>
    <w:rsid w:val="007D353D"/>
    <w:rsid w:val="007D41A7"/>
    <w:rsid w:val="007D4C5C"/>
    <w:rsid w:val="007D50F8"/>
    <w:rsid w:val="007D5C15"/>
    <w:rsid w:val="007D5EC8"/>
    <w:rsid w:val="007D68AA"/>
    <w:rsid w:val="007E1636"/>
    <w:rsid w:val="007E1CE6"/>
    <w:rsid w:val="007E2079"/>
    <w:rsid w:val="007E3372"/>
    <w:rsid w:val="007E341A"/>
    <w:rsid w:val="007E3695"/>
    <w:rsid w:val="007E3892"/>
    <w:rsid w:val="007E49A7"/>
    <w:rsid w:val="007E64CE"/>
    <w:rsid w:val="007F2145"/>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374CA"/>
    <w:rsid w:val="00840B54"/>
    <w:rsid w:val="00842E4E"/>
    <w:rsid w:val="00842ED3"/>
    <w:rsid w:val="00844392"/>
    <w:rsid w:val="00844732"/>
    <w:rsid w:val="008447B1"/>
    <w:rsid w:val="0084720D"/>
    <w:rsid w:val="00847844"/>
    <w:rsid w:val="00847847"/>
    <w:rsid w:val="00850980"/>
    <w:rsid w:val="00850B08"/>
    <w:rsid w:val="00850D81"/>
    <w:rsid w:val="0085113E"/>
    <w:rsid w:val="00852790"/>
    <w:rsid w:val="00852ED3"/>
    <w:rsid w:val="00854C2F"/>
    <w:rsid w:val="0085567D"/>
    <w:rsid w:val="0085678A"/>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22D8"/>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5EB4"/>
    <w:rsid w:val="008C6A64"/>
    <w:rsid w:val="008D1B3A"/>
    <w:rsid w:val="008D23C3"/>
    <w:rsid w:val="008D3467"/>
    <w:rsid w:val="008D5DD1"/>
    <w:rsid w:val="008E016E"/>
    <w:rsid w:val="008E057C"/>
    <w:rsid w:val="008E19DB"/>
    <w:rsid w:val="008E2A57"/>
    <w:rsid w:val="008E2E42"/>
    <w:rsid w:val="008E484E"/>
    <w:rsid w:val="008E4863"/>
    <w:rsid w:val="008E4F7A"/>
    <w:rsid w:val="008E517C"/>
    <w:rsid w:val="008E64C9"/>
    <w:rsid w:val="008E67BB"/>
    <w:rsid w:val="008E7540"/>
    <w:rsid w:val="008F0450"/>
    <w:rsid w:val="008F04A6"/>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621C"/>
    <w:rsid w:val="0091703D"/>
    <w:rsid w:val="00921574"/>
    <w:rsid w:val="00922E18"/>
    <w:rsid w:val="009230DE"/>
    <w:rsid w:val="0092434B"/>
    <w:rsid w:val="009248C2"/>
    <w:rsid w:val="00925736"/>
    <w:rsid w:val="00925820"/>
    <w:rsid w:val="00925F64"/>
    <w:rsid w:val="00927640"/>
    <w:rsid w:val="00930183"/>
    <w:rsid w:val="00931822"/>
    <w:rsid w:val="00931A3C"/>
    <w:rsid w:val="00931A8F"/>
    <w:rsid w:val="009325AA"/>
    <w:rsid w:val="009326E8"/>
    <w:rsid w:val="00932B5D"/>
    <w:rsid w:val="00932F63"/>
    <w:rsid w:val="00933AA9"/>
    <w:rsid w:val="009359F5"/>
    <w:rsid w:val="00937376"/>
    <w:rsid w:val="00940979"/>
    <w:rsid w:val="00941A20"/>
    <w:rsid w:val="00941FA7"/>
    <w:rsid w:val="009421B4"/>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4CB8"/>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45E1"/>
    <w:rsid w:val="009D5C6E"/>
    <w:rsid w:val="009D640F"/>
    <w:rsid w:val="009D6E0A"/>
    <w:rsid w:val="009E0A0C"/>
    <w:rsid w:val="009E204B"/>
    <w:rsid w:val="009E276D"/>
    <w:rsid w:val="009E2C93"/>
    <w:rsid w:val="009E3BF8"/>
    <w:rsid w:val="009E5F6F"/>
    <w:rsid w:val="009E61F5"/>
    <w:rsid w:val="009E71E8"/>
    <w:rsid w:val="009F00BD"/>
    <w:rsid w:val="009F11F8"/>
    <w:rsid w:val="009F1418"/>
    <w:rsid w:val="009F2A2E"/>
    <w:rsid w:val="009F2A74"/>
    <w:rsid w:val="009F323D"/>
    <w:rsid w:val="009F3763"/>
    <w:rsid w:val="00A0121D"/>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4419"/>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5AF4"/>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38A"/>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1FB3"/>
    <w:rsid w:val="00B72656"/>
    <w:rsid w:val="00B72805"/>
    <w:rsid w:val="00B728A4"/>
    <w:rsid w:val="00B72954"/>
    <w:rsid w:val="00B72D2C"/>
    <w:rsid w:val="00B72F70"/>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4A2D"/>
    <w:rsid w:val="00B95AB8"/>
    <w:rsid w:val="00B95E13"/>
    <w:rsid w:val="00B96739"/>
    <w:rsid w:val="00B969C2"/>
    <w:rsid w:val="00B96B82"/>
    <w:rsid w:val="00B97B20"/>
    <w:rsid w:val="00BA2ACC"/>
    <w:rsid w:val="00BA34EE"/>
    <w:rsid w:val="00BA7C80"/>
    <w:rsid w:val="00BA7E04"/>
    <w:rsid w:val="00BA7ECA"/>
    <w:rsid w:val="00BB11DA"/>
    <w:rsid w:val="00BB2729"/>
    <w:rsid w:val="00BB30CC"/>
    <w:rsid w:val="00BB3A95"/>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3FF0"/>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C85"/>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0B50"/>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1A8B"/>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03"/>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3D9"/>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6B3"/>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6AA"/>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03E0"/>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171"/>
    <w:rsid w:val="00DC6F41"/>
    <w:rsid w:val="00DC7685"/>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5C20"/>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7AF"/>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2912"/>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97E"/>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1ADB"/>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5C6"/>
    <w:rsid w:val="00FA28B4"/>
    <w:rsid w:val="00FA29AC"/>
    <w:rsid w:val="00FA4289"/>
    <w:rsid w:val="00FA5D17"/>
    <w:rsid w:val="00FA5DAC"/>
    <w:rsid w:val="00FA5F6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833"/>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64B"/>
    <w:rsid w:val="00FD7D10"/>
    <w:rsid w:val="00FE2241"/>
    <w:rsid w:val="00FE3B5E"/>
    <w:rsid w:val="00FE5493"/>
    <w:rsid w:val="00FE5770"/>
    <w:rsid w:val="00FE5A21"/>
    <w:rsid w:val="00FE6804"/>
    <w:rsid w:val="00FE6C74"/>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28276"/>
  <w15:chartTrackingRefBased/>
  <w15:docId w15:val="{F154E768-721B-478C-ADBB-CE68FAC4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lang w:val="en-US" w:eastAsia="en-US"/>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ED27AF"/>
    <w:pPr>
      <w:spacing w:after="240"/>
      <w:ind w:left="720" w:firstLine="0"/>
    </w:pPr>
  </w:style>
  <w:style w:type="character" w:customStyle="1" w:styleId="APAAnnotationChar">
    <w:name w:val="APA Annotation Char"/>
    <w:link w:val="APAAnnotation"/>
    <w:rsid w:val="00ED27AF"/>
    <w:rPr>
      <w:sz w:val="24"/>
      <w:lang w:val="en-US" w:eastAsia="en-US"/>
    </w:rPr>
  </w:style>
  <w:style w:type="paragraph" w:customStyle="1" w:styleId="APAHeadingCenterIncludedInTOC">
    <w:name w:val="APA Heading Center Included In TOC"/>
    <w:basedOn w:val="APA"/>
    <w:next w:val="APA"/>
    <w:link w:val="APAHeadingCenterIncludedInTOCChar"/>
    <w:rsid w:val="00ED27AF"/>
    <w:pPr>
      <w:ind w:firstLine="0"/>
      <w:jc w:val="center"/>
      <w:outlineLvl w:val="0"/>
    </w:pPr>
  </w:style>
  <w:style w:type="character" w:customStyle="1" w:styleId="APAHeadingCenterIncludedInTOCChar">
    <w:name w:val="APA Heading Center Included In TOC Char"/>
    <w:link w:val="APAHeadingCenterIncludedInTOC"/>
    <w:rsid w:val="00ED27AF"/>
    <w:rPr>
      <w:sz w:val="24"/>
      <w:lang w:val="en-US" w:eastAsia="en-US"/>
    </w:rPr>
  </w:style>
  <w:style w:type="paragraph" w:customStyle="1" w:styleId="APAOutlineLevel1">
    <w:name w:val="APA Outline Level 1"/>
    <w:basedOn w:val="APA"/>
    <w:next w:val="APA"/>
    <w:link w:val="APAOutlineLevel1Char"/>
    <w:rsid w:val="00ED27AF"/>
    <w:pPr>
      <w:spacing w:after="240"/>
      <w:ind w:firstLine="0"/>
    </w:pPr>
  </w:style>
  <w:style w:type="character" w:customStyle="1" w:styleId="APAOutlineLevel1Char">
    <w:name w:val="APA Outline Level 1 Char"/>
    <w:link w:val="APAOutlineLevel1"/>
    <w:rsid w:val="00ED27AF"/>
    <w:rPr>
      <w:sz w:val="24"/>
      <w:lang w:val="en-US" w:eastAsia="en-US"/>
    </w:rPr>
  </w:style>
  <w:style w:type="paragraph" w:customStyle="1" w:styleId="APAOutlineLevel2">
    <w:name w:val="APA Outline Level 2"/>
    <w:basedOn w:val="APA"/>
    <w:next w:val="APA"/>
    <w:link w:val="APAOutlineLevel2Char"/>
    <w:rsid w:val="00ED27AF"/>
    <w:pPr>
      <w:spacing w:after="240"/>
      <w:ind w:left="720" w:firstLine="0"/>
    </w:pPr>
  </w:style>
  <w:style w:type="character" w:customStyle="1" w:styleId="APAOutlineLevel2Char">
    <w:name w:val="APA Outline Level 2 Char"/>
    <w:link w:val="APAOutlineLevel2"/>
    <w:rsid w:val="00ED27AF"/>
    <w:rPr>
      <w:sz w:val="24"/>
      <w:lang w:val="en-US" w:eastAsia="en-US"/>
    </w:rPr>
  </w:style>
  <w:style w:type="paragraph" w:customStyle="1" w:styleId="APAOutlineLevel3">
    <w:name w:val="APA Outline Level 3"/>
    <w:basedOn w:val="APA"/>
    <w:next w:val="APA"/>
    <w:link w:val="APAOutlineLevel3Char"/>
    <w:rsid w:val="00ED27AF"/>
    <w:pPr>
      <w:spacing w:after="240"/>
      <w:ind w:left="1440" w:firstLine="0"/>
    </w:pPr>
  </w:style>
  <w:style w:type="character" w:customStyle="1" w:styleId="APAOutlineLevel3Char">
    <w:name w:val="APA Outline Level 3 Char"/>
    <w:link w:val="APAOutlineLevel3"/>
    <w:rsid w:val="00ED27AF"/>
    <w:rPr>
      <w:sz w:val="24"/>
      <w:lang w:val="en-US" w:eastAsia="en-US"/>
    </w:rPr>
  </w:style>
  <w:style w:type="paragraph" w:customStyle="1" w:styleId="APAOutlineLevel4">
    <w:name w:val="APA Outline Level 4"/>
    <w:basedOn w:val="APA"/>
    <w:next w:val="APA"/>
    <w:link w:val="APAOutlineLevel4Char"/>
    <w:rsid w:val="00ED27AF"/>
    <w:pPr>
      <w:spacing w:after="240"/>
      <w:ind w:left="2160" w:firstLine="0"/>
    </w:pPr>
  </w:style>
  <w:style w:type="character" w:customStyle="1" w:styleId="APAOutlineLevel4Char">
    <w:name w:val="APA Outline Level 4 Char"/>
    <w:link w:val="APAOutlineLevel4"/>
    <w:rsid w:val="00ED27AF"/>
    <w:rPr>
      <w:sz w:val="24"/>
      <w:lang w:val="en-US" w:eastAsia="en-US"/>
    </w:rPr>
  </w:style>
  <w:style w:type="paragraph" w:customStyle="1" w:styleId="APAOutlineLevel5">
    <w:name w:val="APA Outline Level 5"/>
    <w:basedOn w:val="APA"/>
    <w:next w:val="APA"/>
    <w:link w:val="APAOutlineLevel5Char"/>
    <w:rsid w:val="00ED27AF"/>
    <w:pPr>
      <w:spacing w:after="240"/>
      <w:ind w:left="2880" w:firstLine="0"/>
    </w:pPr>
  </w:style>
  <w:style w:type="character" w:customStyle="1" w:styleId="APAOutlineLevel5Char">
    <w:name w:val="APA Outline Level 5 Char"/>
    <w:link w:val="APAOutlineLevel5"/>
    <w:rsid w:val="00ED27AF"/>
    <w:rPr>
      <w:sz w:val="24"/>
      <w:lang w:val="en-US" w:eastAsia="en-US"/>
    </w:rPr>
  </w:style>
  <w:style w:type="paragraph" w:customStyle="1" w:styleId="APAOutlineLevel6">
    <w:name w:val="APA Outline Level 6"/>
    <w:basedOn w:val="APA"/>
    <w:next w:val="APA"/>
    <w:link w:val="APAOutlineLevel6Char"/>
    <w:rsid w:val="00ED27AF"/>
    <w:pPr>
      <w:spacing w:after="240"/>
      <w:ind w:left="3600" w:firstLine="0"/>
    </w:pPr>
  </w:style>
  <w:style w:type="character" w:customStyle="1" w:styleId="APAOutlineLevel6Char">
    <w:name w:val="APA Outline Level 6 Char"/>
    <w:link w:val="APAOutlineLevel6"/>
    <w:rsid w:val="00ED27AF"/>
    <w:rPr>
      <w:sz w:val="24"/>
      <w:lang w:val="en-US" w:eastAsia="en-US"/>
    </w:rPr>
  </w:style>
  <w:style w:type="paragraph" w:styleId="Caption">
    <w:name w:val="caption"/>
    <w:basedOn w:val="Normal"/>
    <w:next w:val="Normal"/>
    <w:semiHidden/>
    <w:unhideWhenUsed/>
    <w:qFormat/>
    <w:rsid w:val="009326E8"/>
    <w:rPr>
      <w:b/>
      <w:bCs/>
    </w:rPr>
  </w:style>
  <w:style w:type="paragraph" w:styleId="BalloonText">
    <w:name w:val="Balloon Text"/>
    <w:basedOn w:val="Normal"/>
    <w:link w:val="BalloonTextChar"/>
    <w:rsid w:val="008374CA"/>
    <w:rPr>
      <w:rFonts w:ascii="Segoe UI" w:hAnsi="Segoe UI" w:cs="Segoe UI"/>
      <w:sz w:val="18"/>
      <w:szCs w:val="18"/>
    </w:rPr>
  </w:style>
  <w:style w:type="character" w:customStyle="1" w:styleId="BalloonTextChar">
    <w:name w:val="Balloon Text Char"/>
    <w:basedOn w:val="DefaultParagraphFont"/>
    <w:link w:val="BalloonText"/>
    <w:rsid w:val="008374CA"/>
    <w:rPr>
      <w:rFonts w:ascii="Segoe UI" w:hAnsi="Segoe UI" w:cs="Segoe UI"/>
      <w:sz w:val="18"/>
      <w:szCs w:val="18"/>
      <w:lang w:val="en-US" w:eastAsia="en-US"/>
    </w:rPr>
  </w:style>
  <w:style w:type="character" w:styleId="CommentReference">
    <w:name w:val="annotation reference"/>
    <w:basedOn w:val="DefaultParagraphFont"/>
    <w:rsid w:val="008374CA"/>
    <w:rPr>
      <w:sz w:val="16"/>
      <w:szCs w:val="16"/>
    </w:rPr>
  </w:style>
  <w:style w:type="paragraph" w:styleId="CommentText">
    <w:name w:val="annotation text"/>
    <w:basedOn w:val="Normal"/>
    <w:link w:val="CommentTextChar"/>
    <w:rsid w:val="008374CA"/>
  </w:style>
  <w:style w:type="character" w:customStyle="1" w:styleId="CommentTextChar">
    <w:name w:val="Comment Text Char"/>
    <w:basedOn w:val="DefaultParagraphFont"/>
    <w:link w:val="CommentText"/>
    <w:rsid w:val="008374CA"/>
    <w:rPr>
      <w:lang w:val="en-US" w:eastAsia="en-US"/>
    </w:rPr>
  </w:style>
  <w:style w:type="paragraph" w:styleId="CommentSubject">
    <w:name w:val="annotation subject"/>
    <w:basedOn w:val="CommentText"/>
    <w:next w:val="CommentText"/>
    <w:link w:val="CommentSubjectChar"/>
    <w:rsid w:val="008374CA"/>
    <w:rPr>
      <w:b/>
      <w:bCs/>
    </w:rPr>
  </w:style>
  <w:style w:type="character" w:customStyle="1" w:styleId="CommentSubjectChar">
    <w:name w:val="Comment Subject Char"/>
    <w:basedOn w:val="CommentTextChar"/>
    <w:link w:val="CommentSubject"/>
    <w:rsid w:val="008374CA"/>
    <w:rPr>
      <w:b/>
      <w:bCs/>
      <w:lang w:val="en-US" w:eastAsia="en-US"/>
    </w:rPr>
  </w:style>
  <w:style w:type="paragraph" w:styleId="NoSpacing">
    <w:name w:val="No Spacing"/>
    <w:uiPriority w:val="1"/>
    <w:qFormat/>
    <w:rsid w:val="00C70B50"/>
    <w:pPr>
      <w:overflowPunct w:val="0"/>
      <w:autoSpaceDE w:val="0"/>
      <w:autoSpaceDN w:val="0"/>
      <w:adjustRightInd w:val="0"/>
      <w:textAlignment w:val="baseline"/>
    </w:pPr>
    <w:rPr>
      <w:lang w:val="en-US" w:eastAsia="en-US"/>
    </w:rPr>
  </w:style>
  <w:style w:type="paragraph" w:styleId="Revision">
    <w:name w:val="Revision"/>
    <w:hidden/>
    <w:uiPriority w:val="99"/>
    <w:semiHidden/>
    <w:rsid w:val="00C70B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0</TotalTime>
  <Pages>4</Pages>
  <Words>732</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Bibliographie Annotée Hafen</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Bibliographie Annotée Hafen</dc:title>
  <dc:subject>Copyright</dc:subject>
  <dc:creator>Gloria</dc:creator>
  <cp:keywords/>
  <cp:lastModifiedBy>gloria lowe</cp:lastModifiedBy>
  <cp:revision>2</cp:revision>
  <dcterms:created xsi:type="dcterms:W3CDTF">2018-03-20T04:07:00Z</dcterms:created>
  <dcterms:modified xsi:type="dcterms:W3CDTF">2018-03-20T04:07:00Z</dcterms:modified>
</cp:coreProperties>
</file>