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1B2D37" w14:textId="77777777" w:rsidR="00D32907" w:rsidRPr="007F1DD2" w:rsidRDefault="00ED7FA1">
      <w:pPr>
        <w:pStyle w:val="Heading2"/>
        <w:contextualSpacing w:val="0"/>
        <w:rPr>
          <w:b/>
          <w:sz w:val="24"/>
          <w:szCs w:val="24"/>
        </w:rPr>
      </w:pPr>
      <w:bookmarkStart w:id="0" w:name="_1vhxxhdl5d79" w:colFirst="0" w:colLast="0"/>
      <w:bookmarkEnd w:id="0"/>
      <w:r w:rsidRPr="007F1DD2">
        <w:rPr>
          <w:b/>
          <w:sz w:val="24"/>
          <w:szCs w:val="24"/>
        </w:rPr>
        <w:t>Student peer assessment to promote critical analysis skills and reflective abilities</w:t>
      </w:r>
    </w:p>
    <w:p w14:paraId="2BA26090" w14:textId="77777777" w:rsidR="00D32907" w:rsidRDefault="007F1DD2">
      <w:pPr>
        <w:pStyle w:val="normal0"/>
      </w:pPr>
      <w:r>
        <w:t>CHES 2016 Presentation of Work in Progress</w:t>
      </w:r>
    </w:p>
    <w:p w14:paraId="0F5F3607" w14:textId="77777777" w:rsidR="007F1DD2" w:rsidRPr="00ED7FA1" w:rsidRDefault="007F1DD2">
      <w:pPr>
        <w:pStyle w:val="normal0"/>
      </w:pPr>
    </w:p>
    <w:p w14:paraId="52A8697B" w14:textId="77777777" w:rsidR="00D32907" w:rsidRPr="00ED7FA1" w:rsidRDefault="00ED7FA1">
      <w:pPr>
        <w:pStyle w:val="normal0"/>
      </w:pPr>
      <w:r w:rsidRPr="00ED7FA1">
        <w:t xml:space="preserve">Presenters: Dr. Isabeau Iqbal (Centre for Teaching, Learning and Technology), Dr. Alison </w:t>
      </w:r>
      <w:proofErr w:type="spellStart"/>
      <w:r w:rsidRPr="00ED7FA1">
        <w:t>Greig</w:t>
      </w:r>
      <w:proofErr w:type="spellEnd"/>
      <w:r w:rsidRPr="00ED7FA1">
        <w:t xml:space="preserve"> (Department of Physical Therapy), and Amy </w:t>
      </w:r>
      <w:proofErr w:type="spellStart"/>
      <w:r w:rsidRPr="00ED7FA1">
        <w:t>Ho</w:t>
      </w:r>
      <w:proofErr w:type="spellEnd"/>
      <w:r w:rsidRPr="00ED7FA1">
        <w:t xml:space="preserve"> (</w:t>
      </w:r>
      <w:r w:rsidRPr="00ED7FA1">
        <w:rPr>
          <w:color w:val="002145"/>
          <w:highlight w:val="white"/>
        </w:rPr>
        <w:t>Department of Pathology and Laboratory Medicine</w:t>
      </w:r>
      <w:r w:rsidRPr="00ED7FA1">
        <w:t>)</w:t>
      </w:r>
    </w:p>
    <w:p w14:paraId="21E383B4" w14:textId="77777777" w:rsidR="00D32907" w:rsidRPr="00ED7FA1" w:rsidRDefault="00385BC6">
      <w:pPr>
        <w:pStyle w:val="normal0"/>
      </w:pPr>
      <w:r>
        <w:pict w14:anchorId="17330E9F">
          <v:rect id="_x0000_i1025" style="width:0;height:1.5pt" o:hralign="center" o:hrstd="t" o:hr="t" fillcolor="#a0a0a0" stroked="f"/>
        </w:pict>
      </w:r>
    </w:p>
    <w:p w14:paraId="72CAE5EF" w14:textId="7E2F4654" w:rsidR="000058D4" w:rsidRPr="00E25DAF" w:rsidRDefault="000058D4">
      <w:pPr>
        <w:pStyle w:val="normal0"/>
        <w:rPr>
          <w:b/>
          <w:sz w:val="24"/>
          <w:szCs w:val="24"/>
        </w:rPr>
      </w:pPr>
      <w:r w:rsidRPr="00E25DAF">
        <w:rPr>
          <w:b/>
          <w:sz w:val="24"/>
          <w:szCs w:val="24"/>
        </w:rPr>
        <w:t>Student Peer Assessment</w:t>
      </w:r>
    </w:p>
    <w:p w14:paraId="6CE3E75A" w14:textId="77777777" w:rsidR="000058D4" w:rsidRPr="00ED7FA1" w:rsidRDefault="000058D4">
      <w:pPr>
        <w:pStyle w:val="normal0"/>
      </w:pPr>
    </w:p>
    <w:p w14:paraId="2FA5E8B9" w14:textId="70257F63" w:rsidR="00ED7FA1" w:rsidRPr="00385BC6" w:rsidRDefault="00ED7FA1">
      <w:pPr>
        <w:pStyle w:val="normal0"/>
        <w:widowControl w:val="0"/>
        <w:spacing w:line="240" w:lineRule="auto"/>
        <w:rPr>
          <w:b/>
        </w:rPr>
      </w:pPr>
      <w:r w:rsidRPr="00385BC6">
        <w:rPr>
          <w:b/>
        </w:rPr>
        <w:t>Definition</w:t>
      </w:r>
      <w:r w:rsidR="000058D4" w:rsidRPr="00385BC6">
        <w:rPr>
          <w:b/>
        </w:rPr>
        <w:t xml:space="preserve"> </w:t>
      </w:r>
    </w:p>
    <w:p w14:paraId="0ADDCB3D" w14:textId="77777777" w:rsidR="00ED7FA1" w:rsidRPr="00385BC6" w:rsidRDefault="00ED7FA1">
      <w:pPr>
        <w:pStyle w:val="normal0"/>
        <w:widowControl w:val="0"/>
        <w:spacing w:line="240" w:lineRule="auto"/>
        <w:rPr>
          <w:b/>
        </w:rPr>
      </w:pPr>
    </w:p>
    <w:p w14:paraId="79CAA851" w14:textId="77777777" w:rsidR="00D32907" w:rsidRPr="00385BC6" w:rsidRDefault="00ED7FA1">
      <w:pPr>
        <w:pStyle w:val="normal0"/>
        <w:widowControl w:val="0"/>
        <w:spacing w:line="240" w:lineRule="auto"/>
      </w:pPr>
      <w:proofErr w:type="gramStart"/>
      <w:r w:rsidRPr="00385BC6">
        <w:t>Stu</w:t>
      </w:r>
      <w:bookmarkStart w:id="1" w:name="_GoBack"/>
      <w:bookmarkEnd w:id="1"/>
      <w:r w:rsidRPr="00385BC6">
        <w:t>dent peer assessment has been defined as “the quantitative or qualitative evaluation of a learner’s performance by another learner of the same status</w:t>
      </w:r>
      <w:proofErr w:type="gramEnd"/>
      <w:r w:rsidRPr="00385BC6">
        <w:t>” (</w:t>
      </w:r>
      <w:proofErr w:type="spellStart"/>
      <w:r w:rsidRPr="00385BC6">
        <w:t>Patchan</w:t>
      </w:r>
      <w:proofErr w:type="spellEnd"/>
      <w:r w:rsidRPr="00385BC6">
        <w:t xml:space="preserve"> &amp; </w:t>
      </w:r>
      <w:proofErr w:type="spellStart"/>
      <w:r w:rsidRPr="00385BC6">
        <w:t>Schunn</w:t>
      </w:r>
      <w:proofErr w:type="spellEnd"/>
      <w:r w:rsidRPr="00385BC6">
        <w:t>, 2015, p.592)</w:t>
      </w:r>
    </w:p>
    <w:p w14:paraId="6EA81E5D" w14:textId="77777777" w:rsidR="00D32907" w:rsidRPr="00385BC6" w:rsidRDefault="00D32907">
      <w:pPr>
        <w:pStyle w:val="normal0"/>
        <w:widowControl w:val="0"/>
        <w:spacing w:line="240" w:lineRule="auto"/>
      </w:pPr>
    </w:p>
    <w:p w14:paraId="42A1C833" w14:textId="77777777" w:rsidR="00ED7FA1" w:rsidRPr="00385BC6" w:rsidRDefault="00ED7FA1">
      <w:pPr>
        <w:pStyle w:val="normal0"/>
        <w:widowControl w:val="0"/>
        <w:spacing w:line="240" w:lineRule="auto"/>
        <w:rPr>
          <w:rFonts w:eastAsia="Calibri"/>
          <w:b/>
        </w:rPr>
      </w:pPr>
      <w:r w:rsidRPr="00385BC6">
        <w:rPr>
          <w:rFonts w:eastAsia="Calibri"/>
          <w:b/>
        </w:rPr>
        <w:t>Benefits</w:t>
      </w:r>
    </w:p>
    <w:p w14:paraId="538A3474" w14:textId="77777777" w:rsidR="00ED7FA1" w:rsidRPr="00385BC6" w:rsidRDefault="00ED7FA1">
      <w:pPr>
        <w:pStyle w:val="normal0"/>
        <w:widowControl w:val="0"/>
        <w:spacing w:line="240" w:lineRule="auto"/>
        <w:rPr>
          <w:rFonts w:eastAsia="Calibri"/>
          <w:b/>
        </w:rPr>
      </w:pPr>
    </w:p>
    <w:p w14:paraId="780B1D81" w14:textId="77777777" w:rsidR="00D32907" w:rsidRPr="00385BC6" w:rsidRDefault="00ED7FA1">
      <w:pPr>
        <w:pStyle w:val="normal0"/>
        <w:widowControl w:val="0"/>
        <w:spacing w:line="240" w:lineRule="auto"/>
      </w:pPr>
      <w:r w:rsidRPr="00385BC6">
        <w:rPr>
          <w:rFonts w:eastAsia="Calibri"/>
        </w:rPr>
        <w:t>Student peer assessment may help students:</w:t>
      </w:r>
    </w:p>
    <w:p w14:paraId="5D77D61F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  <w:r w:rsidRPr="00385BC6">
        <w:rPr>
          <w:rFonts w:eastAsia="Calibri"/>
        </w:rPr>
        <w:t>Develop their analytical skills</w:t>
      </w:r>
    </w:p>
    <w:p w14:paraId="595E51A1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  <w:r w:rsidRPr="00385BC6">
        <w:rPr>
          <w:rFonts w:eastAsia="Calibri"/>
        </w:rPr>
        <w:t>Enhance their self-assessment skills</w:t>
      </w:r>
    </w:p>
    <w:p w14:paraId="126E7CAF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  <w:r w:rsidRPr="00385BC6">
        <w:rPr>
          <w:rFonts w:eastAsia="Calibri"/>
        </w:rPr>
        <w:t>Augment their reflective abilities</w:t>
      </w:r>
    </w:p>
    <w:p w14:paraId="33B20E55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  <w:r w:rsidRPr="00385BC6">
        <w:rPr>
          <w:rFonts w:eastAsia="Calibri"/>
        </w:rPr>
        <w:t>Increase their level of responsibility and engagement</w:t>
      </w:r>
    </w:p>
    <w:p w14:paraId="50DC94AA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  <w:r w:rsidRPr="00385BC6">
        <w:rPr>
          <w:rFonts w:eastAsia="Calibri"/>
        </w:rPr>
        <w:t>Improve the quality of their writing</w:t>
      </w:r>
    </w:p>
    <w:p w14:paraId="39402A08" w14:textId="77777777" w:rsidR="00D32907" w:rsidRPr="00385BC6" w:rsidRDefault="00ED7FA1">
      <w:pPr>
        <w:pStyle w:val="normal0"/>
        <w:widowControl w:val="0"/>
        <w:spacing w:line="240" w:lineRule="auto"/>
      </w:pPr>
      <w:r w:rsidRPr="00385BC6">
        <w:rPr>
          <w:rFonts w:eastAsia="Calibri"/>
        </w:rPr>
        <w:t xml:space="preserve">(Baker, 2016; Burgess &amp; </w:t>
      </w:r>
      <w:proofErr w:type="spellStart"/>
      <w:r w:rsidRPr="00385BC6">
        <w:rPr>
          <w:rFonts w:eastAsia="Calibri"/>
        </w:rPr>
        <w:t>Mellis</w:t>
      </w:r>
      <w:proofErr w:type="spellEnd"/>
      <w:r w:rsidRPr="00385BC6">
        <w:rPr>
          <w:rFonts w:eastAsia="Calibri"/>
        </w:rPr>
        <w:t xml:space="preserve">, 2015, Harland, Wald, &amp; </w:t>
      </w:r>
      <w:proofErr w:type="spellStart"/>
      <w:r w:rsidRPr="00385BC6">
        <w:rPr>
          <w:rFonts w:eastAsia="Calibri"/>
        </w:rPr>
        <w:t>Randhawa</w:t>
      </w:r>
      <w:proofErr w:type="spellEnd"/>
      <w:r w:rsidRPr="00385BC6">
        <w:rPr>
          <w:rFonts w:eastAsia="Calibri"/>
        </w:rPr>
        <w:t>, 2016)</w:t>
      </w:r>
    </w:p>
    <w:p w14:paraId="6D993A70" w14:textId="77777777" w:rsidR="00D32907" w:rsidRPr="00385BC6" w:rsidRDefault="00D32907">
      <w:pPr>
        <w:pStyle w:val="normal0"/>
        <w:widowControl w:val="0"/>
        <w:spacing w:line="240" w:lineRule="auto"/>
      </w:pPr>
    </w:p>
    <w:p w14:paraId="2A63CA1C" w14:textId="77777777" w:rsidR="00D32907" w:rsidRPr="00385BC6" w:rsidRDefault="00D32907">
      <w:pPr>
        <w:pStyle w:val="normal0"/>
        <w:widowControl w:val="0"/>
        <w:spacing w:line="240" w:lineRule="auto"/>
      </w:pPr>
    </w:p>
    <w:p w14:paraId="514D4B8B" w14:textId="77777777" w:rsidR="00ED7FA1" w:rsidRPr="00385BC6" w:rsidRDefault="00ED7FA1">
      <w:pPr>
        <w:pStyle w:val="normal0"/>
        <w:widowControl w:val="0"/>
        <w:spacing w:line="240" w:lineRule="auto"/>
        <w:rPr>
          <w:rFonts w:eastAsia="Calibri"/>
          <w:b/>
        </w:rPr>
      </w:pPr>
      <w:r w:rsidRPr="00385BC6">
        <w:rPr>
          <w:rFonts w:eastAsia="Calibri"/>
          <w:b/>
        </w:rPr>
        <w:t>Challenges</w:t>
      </w:r>
    </w:p>
    <w:p w14:paraId="1D57F641" w14:textId="77777777" w:rsidR="00ED7FA1" w:rsidRPr="00385BC6" w:rsidRDefault="00ED7FA1">
      <w:pPr>
        <w:pStyle w:val="normal0"/>
        <w:widowControl w:val="0"/>
        <w:spacing w:line="240" w:lineRule="auto"/>
        <w:rPr>
          <w:rFonts w:eastAsia="Calibri"/>
          <w:b/>
        </w:rPr>
      </w:pPr>
    </w:p>
    <w:p w14:paraId="528EDE86" w14:textId="77777777" w:rsidR="00D32907" w:rsidRPr="00385BC6" w:rsidRDefault="00ED7FA1">
      <w:pPr>
        <w:pStyle w:val="normal0"/>
        <w:widowControl w:val="0"/>
        <w:spacing w:line="240" w:lineRule="auto"/>
      </w:pPr>
      <w:r w:rsidRPr="00385BC6">
        <w:rPr>
          <w:rFonts w:eastAsia="Calibri"/>
        </w:rPr>
        <w:t>Some challenges of using student peer assessment:</w:t>
      </w:r>
    </w:p>
    <w:p w14:paraId="4DFB9C63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>Can involve large investment of time up front for instructor</w:t>
      </w:r>
    </w:p>
    <w:p w14:paraId="48AB5669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>Students do not consistently respond to the feedback</w:t>
      </w:r>
    </w:p>
    <w:p w14:paraId="701EC8D1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>Students may award higher marks than instructor</w:t>
      </w:r>
    </w:p>
    <w:p w14:paraId="680AEF7C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>Students feel poorly equipped to undertake the assessment</w:t>
      </w:r>
    </w:p>
    <w:p w14:paraId="0692681A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 xml:space="preserve">Student frustration: they want marks assigned by instructor </w:t>
      </w:r>
    </w:p>
    <w:p w14:paraId="39B0712E" w14:textId="77777777" w:rsidR="00D32907" w:rsidRPr="00385BC6" w:rsidRDefault="00ED7FA1" w:rsidP="00ED7FA1">
      <w:pPr>
        <w:pStyle w:val="normal0"/>
        <w:widowControl w:val="0"/>
        <w:numPr>
          <w:ilvl w:val="0"/>
          <w:numId w:val="3"/>
        </w:numPr>
        <w:spacing w:line="240" w:lineRule="auto"/>
        <w:contextualSpacing/>
        <w:rPr>
          <w:rFonts w:eastAsia="Calibri"/>
        </w:rPr>
      </w:pPr>
      <w:r w:rsidRPr="00385BC6">
        <w:rPr>
          <w:rFonts w:eastAsia="Calibri"/>
        </w:rPr>
        <w:t>Students may be reluctant to make judgements regarding their peers</w:t>
      </w:r>
    </w:p>
    <w:p w14:paraId="40F2D358" w14:textId="4FBAD7C8" w:rsidR="00D32907" w:rsidRPr="00385BC6" w:rsidRDefault="00ED7FA1">
      <w:pPr>
        <w:pStyle w:val="normal0"/>
        <w:widowControl w:val="0"/>
        <w:spacing w:line="240" w:lineRule="auto"/>
        <w:rPr>
          <w:color w:val="auto"/>
        </w:rPr>
      </w:pPr>
      <w:r w:rsidRPr="00385BC6">
        <w:rPr>
          <w:rFonts w:eastAsia="Calibri"/>
          <w:color w:val="auto"/>
        </w:rPr>
        <w:t xml:space="preserve">(Baker, 2016; </w:t>
      </w:r>
      <w:r w:rsidR="004D7751" w:rsidRPr="00385BC6">
        <w:rPr>
          <w:rFonts w:eastAsia="Calibri"/>
          <w:color w:val="auto"/>
        </w:rPr>
        <w:t xml:space="preserve">Major, Harris &amp; </w:t>
      </w:r>
      <w:proofErr w:type="spellStart"/>
      <w:r w:rsidR="004D7751" w:rsidRPr="00385BC6">
        <w:rPr>
          <w:rFonts w:eastAsia="Calibri"/>
          <w:color w:val="auto"/>
        </w:rPr>
        <w:t>Zakrajsek</w:t>
      </w:r>
      <w:proofErr w:type="spellEnd"/>
      <w:r w:rsidR="004D7751" w:rsidRPr="00385BC6">
        <w:rPr>
          <w:rFonts w:eastAsia="Calibri"/>
          <w:color w:val="auto"/>
        </w:rPr>
        <w:t>, 2016; Schneider, 2015)</w:t>
      </w:r>
    </w:p>
    <w:p w14:paraId="3EA2A472" w14:textId="77777777" w:rsidR="00D32907" w:rsidRPr="00385BC6" w:rsidRDefault="00D32907">
      <w:pPr>
        <w:pStyle w:val="normal0"/>
      </w:pPr>
    </w:p>
    <w:p w14:paraId="0228F272" w14:textId="77777777" w:rsidR="00D32907" w:rsidRPr="00385BC6" w:rsidRDefault="00D32907">
      <w:pPr>
        <w:pStyle w:val="normal0"/>
      </w:pPr>
    </w:p>
    <w:p w14:paraId="77E9B62F" w14:textId="4BD449EA" w:rsidR="00ED7FA1" w:rsidRPr="00385BC6" w:rsidRDefault="00ED7FA1">
      <w:pPr>
        <w:pStyle w:val="normal0"/>
        <w:rPr>
          <w:b/>
        </w:rPr>
      </w:pPr>
      <w:r w:rsidRPr="00385BC6">
        <w:rPr>
          <w:b/>
        </w:rPr>
        <w:t xml:space="preserve">Tools for </w:t>
      </w:r>
      <w:r w:rsidR="000058D4" w:rsidRPr="00385BC6">
        <w:rPr>
          <w:b/>
        </w:rPr>
        <w:t>Implementing Student Peer R</w:t>
      </w:r>
      <w:r w:rsidRPr="00385BC6">
        <w:rPr>
          <w:b/>
        </w:rPr>
        <w:t>eview</w:t>
      </w:r>
    </w:p>
    <w:p w14:paraId="5BFF2C4F" w14:textId="77777777" w:rsidR="00ED7FA1" w:rsidRPr="00385BC6" w:rsidRDefault="00ED7FA1">
      <w:pPr>
        <w:pStyle w:val="normal0"/>
      </w:pPr>
    </w:p>
    <w:p w14:paraId="6753AE56" w14:textId="77777777" w:rsidR="00ED7FA1" w:rsidRPr="00385BC6" w:rsidRDefault="00ED7FA1">
      <w:pPr>
        <w:pStyle w:val="normal0"/>
      </w:pPr>
      <w:r w:rsidRPr="00385BC6">
        <w:t>There are many ways to implement student peer revi</w:t>
      </w:r>
      <w:r w:rsidR="00981DFD" w:rsidRPr="00385BC6">
        <w:t xml:space="preserve">ew in your teaching. </w:t>
      </w:r>
      <w:proofErr w:type="gramStart"/>
      <w:r w:rsidR="00981DFD" w:rsidRPr="00385BC6">
        <w:t>These two are supported by the UBC Centre</w:t>
      </w:r>
      <w:proofErr w:type="gramEnd"/>
      <w:r w:rsidR="00981DFD" w:rsidRPr="00385BC6">
        <w:t xml:space="preserve"> for Teaching, Learning and Technology:</w:t>
      </w:r>
    </w:p>
    <w:p w14:paraId="1053F8B4" w14:textId="77777777" w:rsidR="00981DFD" w:rsidRPr="00385BC6" w:rsidRDefault="00981DFD">
      <w:pPr>
        <w:pStyle w:val="normal0"/>
      </w:pPr>
    </w:p>
    <w:p w14:paraId="0078D49B" w14:textId="2A246EF3" w:rsidR="00981DFD" w:rsidRPr="00385BC6" w:rsidRDefault="000058D4">
      <w:pPr>
        <w:pStyle w:val="normal0"/>
        <w:rPr>
          <w:b/>
          <w:i/>
          <w:u w:val="single"/>
          <w:vertAlign w:val="superscript"/>
        </w:rPr>
      </w:pPr>
      <w:r w:rsidRPr="00385BC6">
        <w:rPr>
          <w:b/>
          <w:i/>
          <w:u w:val="single"/>
        </w:rPr>
        <w:t xml:space="preserve">(1) </w:t>
      </w:r>
      <w:r w:rsidR="00981DFD" w:rsidRPr="00385BC6">
        <w:rPr>
          <w:b/>
          <w:i/>
          <w:u w:val="single"/>
        </w:rPr>
        <w:t xml:space="preserve">Calibrated Peer Review </w:t>
      </w:r>
      <w:r w:rsidR="00981DFD" w:rsidRPr="00385BC6">
        <w:rPr>
          <w:b/>
          <w:i/>
          <w:u w:val="single"/>
          <w:vertAlign w:val="superscript"/>
        </w:rPr>
        <w:t>TM</w:t>
      </w:r>
    </w:p>
    <w:p w14:paraId="7670029A" w14:textId="6C46D82F" w:rsidR="004D7751" w:rsidRPr="00385BC6" w:rsidRDefault="004D7751">
      <w:pPr>
        <w:pStyle w:val="normal0"/>
      </w:pPr>
      <w:r w:rsidRPr="00385BC6">
        <w:t xml:space="preserve">Regents of California site: </w:t>
      </w:r>
      <w:hyperlink r:id="rId8" w:history="1">
        <w:r w:rsidRPr="00385BC6">
          <w:rPr>
            <w:rStyle w:val="Hyperlink"/>
          </w:rPr>
          <w:t>http://cpr.molsci.ucla.edu/Home.aspx</w:t>
        </w:r>
      </w:hyperlink>
    </w:p>
    <w:p w14:paraId="0B63E239" w14:textId="2E98EF1F" w:rsidR="00981DFD" w:rsidRPr="00385BC6" w:rsidRDefault="00981DFD">
      <w:pPr>
        <w:pStyle w:val="normal0"/>
      </w:pPr>
      <w:r w:rsidRPr="00385BC6">
        <w:t>CTLT website</w:t>
      </w:r>
      <w:r w:rsidR="004D7751" w:rsidRPr="00385BC6">
        <w:t>: http://lthub.ubc.ca/guides/calibrated-peer-review/</w:t>
      </w:r>
    </w:p>
    <w:p w14:paraId="11EA59FC" w14:textId="77777777" w:rsidR="00981DFD" w:rsidRPr="00385BC6" w:rsidRDefault="00981DFD">
      <w:pPr>
        <w:pStyle w:val="normal0"/>
      </w:pPr>
    </w:p>
    <w:p w14:paraId="668AD1A4" w14:textId="77777777" w:rsidR="00981DFD" w:rsidRPr="00385BC6" w:rsidRDefault="00981DFD" w:rsidP="00981DFD">
      <w:pPr>
        <w:pStyle w:val="normal0"/>
      </w:pPr>
      <w:r w:rsidRPr="00385BC6">
        <w:t>Calibrated Peer Review (CPR) automates the process of distributing writing assignments to the students and then manages a peer review process that involves four steps, in which students:</w:t>
      </w:r>
    </w:p>
    <w:p w14:paraId="76996A26" w14:textId="77777777" w:rsidR="00981DFD" w:rsidRPr="00385BC6" w:rsidRDefault="00981DFD" w:rsidP="00981DFD">
      <w:pPr>
        <w:pStyle w:val="normal0"/>
        <w:numPr>
          <w:ilvl w:val="0"/>
          <w:numId w:val="5"/>
        </w:numPr>
      </w:pPr>
      <w:r w:rsidRPr="00385BC6">
        <w:t>Submit a writing assignment</w:t>
      </w:r>
    </w:p>
    <w:p w14:paraId="768A3162" w14:textId="77777777" w:rsidR="00981DFD" w:rsidRPr="00385BC6" w:rsidRDefault="00981DFD" w:rsidP="00981DFD">
      <w:pPr>
        <w:pStyle w:val="normal0"/>
        <w:numPr>
          <w:ilvl w:val="0"/>
          <w:numId w:val="5"/>
        </w:numPr>
      </w:pPr>
      <w:r w:rsidRPr="00385BC6">
        <w:t>Undergo a process whereby their review skills are calibrated</w:t>
      </w:r>
    </w:p>
    <w:p w14:paraId="2E9566ED" w14:textId="77777777" w:rsidR="00981DFD" w:rsidRPr="00385BC6" w:rsidRDefault="00981DFD" w:rsidP="00981DFD">
      <w:pPr>
        <w:pStyle w:val="normal0"/>
        <w:numPr>
          <w:ilvl w:val="0"/>
          <w:numId w:val="5"/>
        </w:numPr>
      </w:pPr>
      <w:r w:rsidRPr="00385BC6">
        <w:t>Review peers’ writing, and</w:t>
      </w:r>
    </w:p>
    <w:p w14:paraId="349A6259" w14:textId="77777777" w:rsidR="00981DFD" w:rsidRPr="00385BC6" w:rsidRDefault="00981DFD" w:rsidP="00981DFD">
      <w:pPr>
        <w:pStyle w:val="normal0"/>
        <w:numPr>
          <w:ilvl w:val="0"/>
          <w:numId w:val="5"/>
        </w:numPr>
      </w:pPr>
      <w:r w:rsidRPr="00385BC6">
        <w:t>Assess their own writing assignment</w:t>
      </w:r>
    </w:p>
    <w:p w14:paraId="21BBB86A" w14:textId="77777777" w:rsidR="00981DFD" w:rsidRDefault="00981DFD">
      <w:pPr>
        <w:pStyle w:val="normal0"/>
      </w:pPr>
    </w:p>
    <w:p w14:paraId="399E8A4F" w14:textId="5CEDBA05" w:rsidR="00981DFD" w:rsidRPr="00E25DAF" w:rsidRDefault="000058D4">
      <w:pPr>
        <w:pStyle w:val="normal0"/>
        <w:rPr>
          <w:b/>
          <w:i/>
        </w:rPr>
      </w:pPr>
      <w:r w:rsidRPr="00E25DAF">
        <w:rPr>
          <w:b/>
          <w:i/>
        </w:rPr>
        <w:t xml:space="preserve">(2) </w:t>
      </w:r>
      <w:r w:rsidR="00D308E7" w:rsidRPr="00E25DAF">
        <w:rPr>
          <w:b/>
          <w:i/>
        </w:rPr>
        <w:t>Connect Self and Peer Assessment Tool</w:t>
      </w:r>
    </w:p>
    <w:p w14:paraId="122CBD56" w14:textId="2129D56F" w:rsidR="00D308E7" w:rsidRDefault="000058D4">
      <w:pPr>
        <w:pStyle w:val="normal0"/>
      </w:pPr>
      <w:r>
        <w:t xml:space="preserve">For an overview, visit: </w:t>
      </w:r>
      <w:r w:rsidRPr="000058D4">
        <w:t>https://isit.arts.ubc.ca/connect-peer-assessment/</w:t>
      </w:r>
    </w:p>
    <w:p w14:paraId="59684E67" w14:textId="77777777" w:rsidR="00D308E7" w:rsidRDefault="00D308E7">
      <w:pPr>
        <w:pStyle w:val="normal0"/>
      </w:pPr>
    </w:p>
    <w:p w14:paraId="48FFCF2F" w14:textId="2E83BF18" w:rsidR="0034326A" w:rsidRPr="0034326A" w:rsidRDefault="0034326A" w:rsidP="0034326A">
      <w:pPr>
        <w:pStyle w:val="normal0"/>
      </w:pPr>
      <w:r w:rsidRPr="0034326A">
        <w:t xml:space="preserve">This tool allows the instructor to create </w:t>
      </w:r>
      <w:proofErr w:type="gramStart"/>
      <w:r w:rsidRPr="0034326A">
        <w:t>peer graded</w:t>
      </w:r>
      <w:proofErr w:type="gramEnd"/>
      <w:r w:rsidRPr="0034326A">
        <w:t xml:space="preserve"> assignments from within Connect. Students answer short answer/essay style questions and, once the submission deadline has passed, they are given a set number of randomized assignments from other students to evaluate based on the instructor established criteria.</w:t>
      </w:r>
    </w:p>
    <w:p w14:paraId="381733EE" w14:textId="77777777" w:rsidR="0034326A" w:rsidRDefault="0034326A">
      <w:pPr>
        <w:pStyle w:val="normal0"/>
      </w:pPr>
    </w:p>
    <w:p w14:paraId="1194AE2C" w14:textId="77777777" w:rsidR="00D32907" w:rsidRDefault="00981DFD" w:rsidP="00D308E7">
      <w:pPr>
        <w:pStyle w:val="normal0"/>
        <w:widowControl w:val="0"/>
        <w:spacing w:line="240" w:lineRule="auto"/>
        <w:rPr>
          <w:b/>
        </w:rPr>
      </w:pPr>
      <w:r w:rsidRPr="00D308E7">
        <w:rPr>
          <w:b/>
        </w:rPr>
        <w:t>Project Team:</w:t>
      </w:r>
    </w:p>
    <w:p w14:paraId="6F017EBB" w14:textId="77777777" w:rsidR="0034326A" w:rsidRDefault="0034326A">
      <w:pPr>
        <w:pStyle w:val="normal0"/>
      </w:pPr>
    </w:p>
    <w:p w14:paraId="51156ECF" w14:textId="75311CC8" w:rsidR="0034326A" w:rsidRPr="008C77A3" w:rsidRDefault="0034326A" w:rsidP="0034326A">
      <w:pPr>
        <w:pStyle w:val="normal0"/>
        <w:rPr>
          <w:sz w:val="20"/>
          <w:szCs w:val="20"/>
        </w:rPr>
      </w:pPr>
      <w:r w:rsidRPr="008C77A3">
        <w:rPr>
          <w:sz w:val="20"/>
          <w:szCs w:val="20"/>
        </w:rPr>
        <w:t xml:space="preserve">This project is </w:t>
      </w:r>
      <w:proofErr w:type="gramStart"/>
      <w:r w:rsidRPr="008C77A3">
        <w:rPr>
          <w:sz w:val="20"/>
          <w:szCs w:val="20"/>
        </w:rPr>
        <w:t>a collaboration</w:t>
      </w:r>
      <w:proofErr w:type="gramEnd"/>
      <w:r w:rsidRPr="008C77A3">
        <w:rPr>
          <w:sz w:val="20"/>
          <w:szCs w:val="20"/>
        </w:rPr>
        <w:t xml:space="preserve"> between Bachelor of Medical Laboratory Science and Masters of Physical Therapy Program. </w:t>
      </w:r>
      <w:r w:rsidR="008C77A3">
        <w:rPr>
          <w:sz w:val="20"/>
          <w:szCs w:val="20"/>
        </w:rPr>
        <w:t>For more information about the initiative, contact:</w:t>
      </w:r>
    </w:p>
    <w:p w14:paraId="4F752B55" w14:textId="7436FDD0" w:rsidR="008C77A3" w:rsidRPr="008C77A3" w:rsidRDefault="008C77A3" w:rsidP="008C77A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77A3">
        <w:rPr>
          <w:rFonts w:ascii="Arial" w:hAnsi="Arial" w:cs="Arial"/>
          <w:color w:val="000000"/>
        </w:rPr>
        <w:t xml:space="preserve">Amanda </w:t>
      </w:r>
      <w:r w:rsidRPr="008C77A3">
        <w:rPr>
          <w:rFonts w:ascii="Arial" w:hAnsi="Arial" w:cs="Arial"/>
          <w:b/>
          <w:color w:val="000000"/>
        </w:rPr>
        <w:t>Bradley</w:t>
      </w:r>
      <w:r w:rsidRPr="008C77A3">
        <w:rPr>
          <w:rFonts w:ascii="Arial" w:hAnsi="Arial" w:cs="Arial"/>
          <w:color w:val="000000"/>
        </w:rPr>
        <w:t>, PhD. Director, Bachelor of Medical Laboratory Sciences Program; Senior Instructor, Department of Pathology and Laboratory Medicine</w:t>
      </w:r>
      <w:r w:rsidR="0029017C">
        <w:rPr>
          <w:rFonts w:ascii="Arial" w:hAnsi="Arial" w:cs="Arial"/>
          <w:color w:val="000000"/>
        </w:rPr>
        <w:t xml:space="preserve"> (</w:t>
      </w:r>
      <w:r w:rsidR="0029017C" w:rsidRPr="0029017C">
        <w:rPr>
          <w:rFonts w:ascii="Arial" w:hAnsi="Arial" w:cs="Arial"/>
          <w:color w:val="000000"/>
        </w:rPr>
        <w:t>ABradley@pathology.ubc.ca</w:t>
      </w:r>
      <w:r w:rsidR="0029017C">
        <w:rPr>
          <w:rFonts w:ascii="Arial" w:hAnsi="Arial" w:cs="Arial"/>
          <w:color w:val="000000"/>
        </w:rPr>
        <w:t>)</w:t>
      </w:r>
    </w:p>
    <w:p w14:paraId="3BE81DD0" w14:textId="663CADAD" w:rsidR="008C77A3" w:rsidRPr="008C77A3" w:rsidRDefault="008C77A3" w:rsidP="008C77A3">
      <w:pPr>
        <w:spacing w:line="240" w:lineRule="auto"/>
        <w:rPr>
          <w:color w:val="auto"/>
          <w:sz w:val="20"/>
          <w:szCs w:val="20"/>
        </w:rPr>
      </w:pPr>
      <w:r w:rsidRPr="008C77A3">
        <w:rPr>
          <w:sz w:val="20"/>
          <w:szCs w:val="20"/>
        </w:rPr>
        <w:t xml:space="preserve">Alison </w:t>
      </w:r>
      <w:proofErr w:type="spellStart"/>
      <w:r w:rsidRPr="008C77A3">
        <w:rPr>
          <w:b/>
          <w:sz w:val="20"/>
          <w:szCs w:val="20"/>
        </w:rPr>
        <w:t>Greig</w:t>
      </w:r>
      <w:proofErr w:type="spellEnd"/>
      <w:r w:rsidRPr="008C77A3">
        <w:rPr>
          <w:sz w:val="20"/>
          <w:szCs w:val="20"/>
        </w:rPr>
        <w:t>, BHK, BSc (PT), PhD. Associate Head, Masters of Physical Therapy Program</w:t>
      </w:r>
      <w:r w:rsidR="0029017C">
        <w:rPr>
          <w:sz w:val="20"/>
          <w:szCs w:val="20"/>
        </w:rPr>
        <w:t xml:space="preserve"> </w:t>
      </w:r>
      <w:r w:rsidR="0029017C" w:rsidRPr="0029017C">
        <w:rPr>
          <w:sz w:val="20"/>
          <w:szCs w:val="20"/>
        </w:rPr>
        <w:t>alison.greig@ubc.ca</w:t>
      </w:r>
    </w:p>
    <w:p w14:paraId="1666E7B7" w14:textId="77777777" w:rsidR="0029017C" w:rsidRPr="008C77A3" w:rsidRDefault="0029017C" w:rsidP="0029017C">
      <w:pPr>
        <w:spacing w:line="240" w:lineRule="auto"/>
        <w:rPr>
          <w:color w:val="auto"/>
          <w:sz w:val="20"/>
          <w:szCs w:val="20"/>
        </w:rPr>
      </w:pPr>
      <w:r w:rsidRPr="008C77A3">
        <w:rPr>
          <w:sz w:val="20"/>
          <w:szCs w:val="20"/>
        </w:rPr>
        <w:t xml:space="preserve">Anne </w:t>
      </w:r>
      <w:r w:rsidRPr="008C77A3">
        <w:rPr>
          <w:b/>
          <w:sz w:val="20"/>
          <w:szCs w:val="20"/>
        </w:rPr>
        <w:t>Rankin</w:t>
      </w:r>
      <w:r w:rsidRPr="008C77A3">
        <w:rPr>
          <w:sz w:val="20"/>
          <w:szCs w:val="20"/>
        </w:rPr>
        <w:t xml:space="preserve">, </w:t>
      </w:r>
      <w:proofErr w:type="spellStart"/>
      <w:r w:rsidRPr="008C77A3">
        <w:rPr>
          <w:sz w:val="20"/>
          <w:szCs w:val="20"/>
        </w:rPr>
        <w:t>MScPT</w:t>
      </w:r>
      <w:proofErr w:type="spellEnd"/>
      <w:r w:rsidRPr="008C77A3">
        <w:rPr>
          <w:sz w:val="20"/>
          <w:szCs w:val="20"/>
        </w:rPr>
        <w:t>. Acting Associate Head, Clinical Education, Master of Physical Therapy Program, Department of Physical Therapy</w:t>
      </w:r>
      <w:r>
        <w:rPr>
          <w:sz w:val="20"/>
          <w:szCs w:val="20"/>
        </w:rPr>
        <w:t xml:space="preserve"> (</w:t>
      </w:r>
      <w:r w:rsidRPr="0029017C">
        <w:rPr>
          <w:sz w:val="20"/>
          <w:szCs w:val="20"/>
        </w:rPr>
        <w:t>anne.rankin@ubc.ca</w:t>
      </w:r>
      <w:r>
        <w:rPr>
          <w:sz w:val="20"/>
          <w:szCs w:val="20"/>
        </w:rPr>
        <w:t>)</w:t>
      </w:r>
    </w:p>
    <w:p w14:paraId="7553048B" w14:textId="035D3447" w:rsidR="002D508D" w:rsidRPr="008C77A3" w:rsidRDefault="002D508D">
      <w:pPr>
        <w:pStyle w:val="normal0"/>
        <w:rPr>
          <w:sz w:val="20"/>
          <w:szCs w:val="20"/>
        </w:rPr>
      </w:pPr>
    </w:p>
    <w:p w14:paraId="6C6B6113" w14:textId="03289FC6" w:rsidR="008C77A3" w:rsidRPr="008C77A3" w:rsidRDefault="008C77A3" w:rsidP="008C77A3">
      <w:pPr>
        <w:pStyle w:val="normal0"/>
        <w:rPr>
          <w:sz w:val="20"/>
          <w:szCs w:val="20"/>
        </w:rPr>
      </w:pPr>
      <w:r w:rsidRPr="008C77A3">
        <w:rPr>
          <w:sz w:val="20"/>
          <w:szCs w:val="20"/>
        </w:rPr>
        <w:t>Assistance provided by the Centre for Te</w:t>
      </w:r>
      <w:r>
        <w:rPr>
          <w:sz w:val="20"/>
          <w:szCs w:val="20"/>
        </w:rPr>
        <w:t xml:space="preserve">aching, Learning and Technology  </w:t>
      </w:r>
    </w:p>
    <w:p w14:paraId="1850BCE5" w14:textId="77777777" w:rsidR="008C77A3" w:rsidRPr="008C77A3" w:rsidRDefault="008C77A3">
      <w:pPr>
        <w:pStyle w:val="normal0"/>
        <w:rPr>
          <w:sz w:val="20"/>
          <w:szCs w:val="20"/>
        </w:rPr>
      </w:pPr>
    </w:p>
    <w:p w14:paraId="7FF39406" w14:textId="77777777" w:rsidR="00D32907" w:rsidRPr="00ED7FA1" w:rsidRDefault="00ED7FA1">
      <w:pPr>
        <w:pStyle w:val="normal0"/>
        <w:rPr>
          <w:b/>
        </w:rPr>
      </w:pPr>
      <w:r w:rsidRPr="00ED7FA1">
        <w:rPr>
          <w:b/>
        </w:rPr>
        <w:t>References:</w:t>
      </w:r>
    </w:p>
    <w:p w14:paraId="3E829E9E" w14:textId="77777777" w:rsidR="00D32907" w:rsidRPr="00ED7FA1" w:rsidRDefault="00D32907">
      <w:pPr>
        <w:pStyle w:val="normal0"/>
      </w:pPr>
    </w:p>
    <w:p w14:paraId="4BDB90AC" w14:textId="42028B3E" w:rsidR="004D7751" w:rsidRPr="00E25DAF" w:rsidRDefault="00217136">
      <w:pPr>
        <w:pStyle w:val="normal0"/>
        <w:widowControl w:val="0"/>
        <w:spacing w:line="240" w:lineRule="auto"/>
        <w:rPr>
          <w:rFonts w:eastAsia="Calibri"/>
          <w:sz w:val="20"/>
          <w:szCs w:val="20"/>
        </w:rPr>
      </w:pPr>
      <w:r w:rsidRPr="00E25DAF">
        <w:rPr>
          <w:rFonts w:eastAsia="Calibri"/>
          <w:sz w:val="20"/>
          <w:szCs w:val="20"/>
        </w:rPr>
        <w:t xml:space="preserve">Baker, K. (2016). Peer review as a strategy for improving students’ writing process. </w:t>
      </w:r>
      <w:proofErr w:type="gramStart"/>
      <w:r w:rsidRPr="00E25DAF">
        <w:rPr>
          <w:rFonts w:eastAsia="Calibri"/>
          <w:sz w:val="20"/>
          <w:szCs w:val="20"/>
        </w:rPr>
        <w:t xml:space="preserve">Active learning in Higher Education, </w:t>
      </w:r>
      <w:r w:rsidR="00D90595">
        <w:rPr>
          <w:rFonts w:eastAsia="Calibri"/>
          <w:sz w:val="20"/>
          <w:szCs w:val="20"/>
        </w:rPr>
        <w:t>1-14.</w:t>
      </w:r>
      <w:proofErr w:type="gramEnd"/>
      <w:r w:rsidR="00D90595">
        <w:rPr>
          <w:rFonts w:eastAsia="Calibri"/>
          <w:sz w:val="20"/>
          <w:szCs w:val="20"/>
        </w:rPr>
        <w:t xml:space="preserve"> </w:t>
      </w:r>
      <w:proofErr w:type="spellStart"/>
      <w:proofErr w:type="gramStart"/>
      <w:r w:rsidR="00D90595">
        <w:rPr>
          <w:rFonts w:eastAsia="Calibri"/>
          <w:sz w:val="20"/>
          <w:szCs w:val="20"/>
        </w:rPr>
        <w:t>doi</w:t>
      </w:r>
      <w:proofErr w:type="spellEnd"/>
      <w:proofErr w:type="gramEnd"/>
      <w:r w:rsidR="00470E86" w:rsidRPr="00E25DAF">
        <w:rPr>
          <w:rFonts w:eastAsia="Calibri"/>
          <w:sz w:val="20"/>
          <w:szCs w:val="20"/>
        </w:rPr>
        <w:t>: 10.1177/1469787416654794</w:t>
      </w:r>
    </w:p>
    <w:p w14:paraId="4EDCF792" w14:textId="77777777" w:rsidR="004D7751" w:rsidRPr="00E25DAF" w:rsidRDefault="004D7751">
      <w:pPr>
        <w:pStyle w:val="normal0"/>
        <w:widowControl w:val="0"/>
        <w:spacing w:line="240" w:lineRule="auto"/>
        <w:rPr>
          <w:rFonts w:eastAsia="Calibri"/>
          <w:sz w:val="20"/>
          <w:szCs w:val="20"/>
          <w:highlight w:val="yellow"/>
        </w:rPr>
      </w:pPr>
    </w:p>
    <w:p w14:paraId="12F44FC6" w14:textId="41A52C68" w:rsidR="00470E86" w:rsidRPr="00E25DAF" w:rsidRDefault="00217136" w:rsidP="00470E86">
      <w:pPr>
        <w:rPr>
          <w:rFonts w:eastAsia="Times New Roman"/>
          <w:color w:val="auto"/>
          <w:sz w:val="20"/>
          <w:szCs w:val="20"/>
        </w:rPr>
      </w:pPr>
      <w:r w:rsidRPr="00E25DAF">
        <w:rPr>
          <w:rFonts w:eastAsia="Calibri"/>
          <w:sz w:val="20"/>
          <w:szCs w:val="20"/>
        </w:rPr>
        <w:t xml:space="preserve">Burgess, A. &amp; </w:t>
      </w:r>
      <w:proofErr w:type="spellStart"/>
      <w:r w:rsidRPr="00E25DAF">
        <w:rPr>
          <w:rFonts w:eastAsia="Calibri"/>
          <w:sz w:val="20"/>
          <w:szCs w:val="20"/>
        </w:rPr>
        <w:t>Mellis</w:t>
      </w:r>
      <w:proofErr w:type="spellEnd"/>
      <w:r w:rsidRPr="00E25DAF">
        <w:rPr>
          <w:rFonts w:eastAsia="Calibri"/>
          <w:sz w:val="20"/>
          <w:szCs w:val="20"/>
        </w:rPr>
        <w:t xml:space="preserve">, C. (2015). Receiving feedback from peers: medical students’ perceptions. </w:t>
      </w:r>
      <w:proofErr w:type="gramStart"/>
      <w:r w:rsidRPr="00E25DAF">
        <w:rPr>
          <w:rFonts w:eastAsia="Calibri"/>
          <w:i/>
          <w:sz w:val="20"/>
          <w:szCs w:val="20"/>
        </w:rPr>
        <w:t>The Clinical Teacher, 12</w:t>
      </w:r>
      <w:r w:rsidR="00470E86" w:rsidRPr="00E25DAF">
        <w:rPr>
          <w:rFonts w:eastAsia="Calibri"/>
          <w:i/>
          <w:sz w:val="20"/>
          <w:szCs w:val="20"/>
        </w:rPr>
        <w:t>(3)</w:t>
      </w:r>
      <w:r w:rsidRPr="00E25DAF">
        <w:rPr>
          <w:rFonts w:eastAsia="Calibri"/>
          <w:sz w:val="20"/>
          <w:szCs w:val="20"/>
        </w:rPr>
        <w:t>, 203-207.</w:t>
      </w:r>
      <w:proofErr w:type="gramEnd"/>
      <w:r w:rsidR="00470E86" w:rsidRPr="00E25DAF">
        <w:rPr>
          <w:rFonts w:eastAsia="Times New Roman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70E86" w:rsidRPr="00D90595">
        <w:rPr>
          <w:rFonts w:eastAsia="Calibri"/>
          <w:sz w:val="20"/>
          <w:szCs w:val="20"/>
        </w:rPr>
        <w:t>doi</w:t>
      </w:r>
      <w:proofErr w:type="spellEnd"/>
      <w:proofErr w:type="gramEnd"/>
      <w:r w:rsidR="00470E86" w:rsidRPr="00D90595">
        <w:rPr>
          <w:rFonts w:eastAsia="Calibri"/>
          <w:sz w:val="20"/>
          <w:szCs w:val="20"/>
        </w:rPr>
        <w:t>: 10.1111/tct.12260</w:t>
      </w:r>
    </w:p>
    <w:p w14:paraId="6ACDAF5D" w14:textId="77777777" w:rsidR="004D7751" w:rsidRPr="00E25DAF" w:rsidRDefault="004D7751">
      <w:pPr>
        <w:pStyle w:val="normal0"/>
        <w:widowControl w:val="0"/>
        <w:spacing w:line="240" w:lineRule="auto"/>
        <w:rPr>
          <w:rFonts w:eastAsia="Calibri"/>
          <w:sz w:val="20"/>
          <w:szCs w:val="20"/>
          <w:highlight w:val="yellow"/>
        </w:rPr>
      </w:pPr>
    </w:p>
    <w:p w14:paraId="62727D54" w14:textId="24052501" w:rsidR="00470E86" w:rsidRPr="00E25DAF" w:rsidRDefault="004D7751" w:rsidP="00470E86">
      <w:pPr>
        <w:rPr>
          <w:rFonts w:eastAsia="Times New Roman"/>
          <w:sz w:val="20"/>
          <w:szCs w:val="20"/>
        </w:rPr>
      </w:pPr>
      <w:proofErr w:type="gramStart"/>
      <w:r w:rsidRPr="00E25DAF">
        <w:rPr>
          <w:color w:val="222222"/>
          <w:sz w:val="20"/>
          <w:szCs w:val="20"/>
          <w:shd w:val="clear" w:color="auto" w:fill="FFFFFF"/>
        </w:rPr>
        <w:t xml:space="preserve">Harland, T., Wald, N., &amp; </w:t>
      </w:r>
      <w:proofErr w:type="spellStart"/>
      <w:r w:rsidRPr="00E25DAF">
        <w:rPr>
          <w:color w:val="222222"/>
          <w:sz w:val="20"/>
          <w:szCs w:val="20"/>
          <w:shd w:val="clear" w:color="auto" w:fill="FFFFFF"/>
        </w:rPr>
        <w:t>Randhawa</w:t>
      </w:r>
      <w:proofErr w:type="spellEnd"/>
      <w:r w:rsidRPr="00E25DAF">
        <w:rPr>
          <w:color w:val="222222"/>
          <w:sz w:val="20"/>
          <w:szCs w:val="20"/>
          <w:shd w:val="clear" w:color="auto" w:fill="FFFFFF"/>
        </w:rPr>
        <w:t>, H. (2016).</w:t>
      </w:r>
      <w:proofErr w:type="gramEnd"/>
      <w:r w:rsidRPr="00E25DAF">
        <w:rPr>
          <w:color w:val="222222"/>
          <w:sz w:val="20"/>
          <w:szCs w:val="20"/>
          <w:shd w:val="clear" w:color="auto" w:fill="FFFFFF"/>
        </w:rPr>
        <w:t xml:space="preserve"> Student peer review: enhancing formative feedback with a rebuttal. </w:t>
      </w:r>
      <w:proofErr w:type="gramStart"/>
      <w:r w:rsidRPr="00E25DAF">
        <w:rPr>
          <w:i/>
          <w:iCs/>
          <w:color w:val="222222"/>
          <w:sz w:val="20"/>
          <w:szCs w:val="20"/>
          <w:shd w:val="clear" w:color="auto" w:fill="FFFFFF"/>
        </w:rPr>
        <w:t>Assessment &amp; Evaluation in Higher Education</w:t>
      </w:r>
      <w:r w:rsidRPr="00E25DAF">
        <w:rPr>
          <w:color w:val="222222"/>
          <w:sz w:val="20"/>
          <w:szCs w:val="20"/>
          <w:shd w:val="clear" w:color="auto" w:fill="FFFFFF"/>
        </w:rPr>
        <w:t>, 1-11.</w:t>
      </w:r>
      <w:proofErr w:type="gramEnd"/>
      <w:r w:rsidR="00470E86" w:rsidRPr="00E25DAF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70E86" w:rsidRPr="00D90595">
        <w:rPr>
          <w:rFonts w:eastAsia="Times New Roman"/>
          <w:sz w:val="20"/>
          <w:szCs w:val="20"/>
        </w:rPr>
        <w:t>doi</w:t>
      </w:r>
      <w:proofErr w:type="spellEnd"/>
      <w:proofErr w:type="gramEnd"/>
      <w:r w:rsidR="00470E86" w:rsidRPr="00D90595">
        <w:rPr>
          <w:rFonts w:eastAsia="Times New Roman"/>
          <w:sz w:val="20"/>
          <w:szCs w:val="20"/>
        </w:rPr>
        <w:t>: 10.1080/02602938.2016.1194368</w:t>
      </w:r>
    </w:p>
    <w:p w14:paraId="511B92BC" w14:textId="77777777" w:rsidR="004D7751" w:rsidRPr="00E25DAF" w:rsidRDefault="004D7751" w:rsidP="004D7751">
      <w:pPr>
        <w:spacing w:line="240" w:lineRule="auto"/>
        <w:rPr>
          <w:rFonts w:eastAsia="Times New Roman"/>
          <w:color w:val="auto"/>
          <w:sz w:val="20"/>
          <w:szCs w:val="20"/>
        </w:rPr>
      </w:pPr>
    </w:p>
    <w:p w14:paraId="230204D8" w14:textId="77777777" w:rsidR="00D32907" w:rsidRPr="00E25DAF" w:rsidRDefault="00ED7FA1" w:rsidP="00470E86">
      <w:pPr>
        <w:spacing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Likkel</w:t>
      </w:r>
      <w:proofErr w:type="spellEnd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L. (2012). Calibrated Peer Review™ essays increase student confidence in assessing their own writing. </w:t>
      </w:r>
      <w:proofErr w:type="gram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Journal of College Science Teaching, 41(3), 42-47.</w:t>
      </w:r>
      <w:proofErr w:type="gramEnd"/>
    </w:p>
    <w:p w14:paraId="1F80A50B" w14:textId="77777777" w:rsidR="00D32907" w:rsidRPr="00E25DAF" w:rsidRDefault="00D32907">
      <w:pPr>
        <w:pStyle w:val="normal0"/>
        <w:rPr>
          <w:sz w:val="20"/>
          <w:szCs w:val="20"/>
          <w:highlight w:val="yellow"/>
        </w:rPr>
      </w:pPr>
    </w:p>
    <w:p w14:paraId="3137AA02" w14:textId="77777777" w:rsidR="00470E86" w:rsidRPr="00E25DAF" w:rsidRDefault="00470E86" w:rsidP="00470E86">
      <w:pPr>
        <w:spacing w:line="240" w:lineRule="auto"/>
        <w:rPr>
          <w:rFonts w:eastAsia="Times New Roman"/>
          <w:color w:val="auto"/>
          <w:sz w:val="20"/>
          <w:szCs w:val="20"/>
        </w:rPr>
      </w:pPr>
      <w:proofErr w:type="gram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Major, C. H., Harris, M. S., &amp; </w:t>
      </w:r>
      <w:proofErr w:type="spell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Zakrajsek</w:t>
      </w:r>
      <w:proofErr w:type="spellEnd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, T. (2015).</w:t>
      </w:r>
      <w:proofErr w:type="gramEnd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Teaching for learning: 101 intentionally </w:t>
      </w:r>
      <w:proofErr w:type="spell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desiged</w:t>
      </w:r>
      <w:proofErr w:type="spellEnd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educational activities to put students on the path to success. </w:t>
      </w:r>
      <w:r w:rsidRPr="00E25DAF">
        <w:rPr>
          <w:rFonts w:eastAsia="Times New Roman"/>
          <w:iCs/>
          <w:color w:val="222222"/>
          <w:sz w:val="20"/>
          <w:szCs w:val="20"/>
          <w:shd w:val="clear" w:color="auto" w:fill="FFFFFF"/>
        </w:rPr>
        <w:t xml:space="preserve">New York, NY: </w:t>
      </w:r>
      <w:proofErr w:type="spellStart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Routledge</w:t>
      </w:r>
      <w:proofErr w:type="spellEnd"/>
      <w:r w:rsidRPr="00E25DAF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</w:p>
    <w:p w14:paraId="62550A81" w14:textId="77777777" w:rsidR="00D32907" w:rsidRPr="00E25DAF" w:rsidRDefault="00D32907">
      <w:pPr>
        <w:pStyle w:val="normal0"/>
        <w:rPr>
          <w:sz w:val="20"/>
          <w:szCs w:val="20"/>
        </w:rPr>
      </w:pPr>
    </w:p>
    <w:p w14:paraId="7380ED79" w14:textId="77777777" w:rsidR="00D32907" w:rsidRPr="00E25DAF" w:rsidRDefault="00ED7FA1">
      <w:pPr>
        <w:pStyle w:val="normal0"/>
        <w:rPr>
          <w:sz w:val="20"/>
          <w:szCs w:val="20"/>
        </w:rPr>
      </w:pPr>
      <w:proofErr w:type="gramStart"/>
      <w:r w:rsidRPr="00E25DAF">
        <w:rPr>
          <w:sz w:val="20"/>
          <w:szCs w:val="20"/>
        </w:rPr>
        <w:t>Overview of Calibrated Peer Review (2016).</w:t>
      </w:r>
      <w:proofErr w:type="gramEnd"/>
      <w:r w:rsidRPr="00E25DAF">
        <w:rPr>
          <w:sz w:val="20"/>
          <w:szCs w:val="20"/>
        </w:rPr>
        <w:t xml:space="preserve"> Retrieved from </w:t>
      </w:r>
      <w:hyperlink r:id="rId9" w:history="1">
        <w:r w:rsidR="00D308E7" w:rsidRPr="00E25DAF">
          <w:rPr>
            <w:rStyle w:val="Hyperlink"/>
            <w:sz w:val="20"/>
            <w:szCs w:val="20"/>
          </w:rPr>
          <w:t>http://cpr.molsci.ucla.edu/Overview.aspx</w:t>
        </w:r>
      </w:hyperlink>
    </w:p>
    <w:p w14:paraId="34232967" w14:textId="77777777" w:rsidR="00D308E7" w:rsidRPr="00E25DAF" w:rsidRDefault="00D308E7">
      <w:pPr>
        <w:pStyle w:val="normal0"/>
        <w:rPr>
          <w:sz w:val="20"/>
          <w:szCs w:val="20"/>
        </w:rPr>
      </w:pPr>
    </w:p>
    <w:p w14:paraId="6DBD18F1" w14:textId="77777777" w:rsidR="00470E86" w:rsidRDefault="004D7751" w:rsidP="00470E86">
      <w:pPr>
        <w:rPr>
          <w:rFonts w:eastAsia="Times New Roman"/>
          <w:color w:val="auto"/>
          <w:sz w:val="20"/>
          <w:szCs w:val="20"/>
        </w:rPr>
      </w:pPr>
      <w:proofErr w:type="spellStart"/>
      <w:r w:rsidRPr="00E25DAF">
        <w:rPr>
          <w:color w:val="222222"/>
          <w:sz w:val="20"/>
          <w:szCs w:val="20"/>
          <w:shd w:val="clear" w:color="auto" w:fill="FFFFFF"/>
        </w:rPr>
        <w:t>Patchan</w:t>
      </w:r>
      <w:proofErr w:type="spellEnd"/>
      <w:r w:rsidRPr="00E25DAF">
        <w:rPr>
          <w:color w:val="222222"/>
          <w:sz w:val="20"/>
          <w:szCs w:val="20"/>
          <w:shd w:val="clear" w:color="auto" w:fill="FFFFFF"/>
        </w:rPr>
        <w:t xml:space="preserve">, M. M., &amp; </w:t>
      </w:r>
      <w:proofErr w:type="spellStart"/>
      <w:r w:rsidRPr="00E25DAF">
        <w:rPr>
          <w:color w:val="222222"/>
          <w:sz w:val="20"/>
          <w:szCs w:val="20"/>
          <w:shd w:val="clear" w:color="auto" w:fill="FFFFFF"/>
        </w:rPr>
        <w:t>Schunn</w:t>
      </w:r>
      <w:proofErr w:type="spellEnd"/>
      <w:r w:rsidRPr="00E25DAF">
        <w:rPr>
          <w:color w:val="222222"/>
          <w:sz w:val="20"/>
          <w:szCs w:val="20"/>
          <w:shd w:val="clear" w:color="auto" w:fill="FFFFFF"/>
        </w:rPr>
        <w:t xml:space="preserve">, C. D. (2015). Understanding the benefits of providing peer feedback: How students respond to peers’ texts of varying quality. </w:t>
      </w:r>
      <w:proofErr w:type="gramStart"/>
      <w:r w:rsidRPr="00E25DAF">
        <w:rPr>
          <w:i/>
          <w:iCs/>
          <w:color w:val="222222"/>
          <w:sz w:val="20"/>
          <w:szCs w:val="20"/>
          <w:shd w:val="clear" w:color="auto" w:fill="FFFFFF"/>
        </w:rPr>
        <w:t>Instructional Science, 43</w:t>
      </w:r>
      <w:r w:rsidRPr="00E25DAF">
        <w:rPr>
          <w:color w:val="222222"/>
          <w:sz w:val="20"/>
          <w:szCs w:val="20"/>
          <w:shd w:val="clear" w:color="auto" w:fill="FFFFFF"/>
        </w:rPr>
        <w:t>(5), 591-614.</w:t>
      </w:r>
      <w:proofErr w:type="gramEnd"/>
      <w:r w:rsidR="00470E86" w:rsidRPr="00E25DAF">
        <w:rPr>
          <w:color w:val="222222"/>
          <w:sz w:val="20"/>
          <w:szCs w:val="20"/>
          <w:shd w:val="clear" w:color="auto" w:fill="FFFFFF"/>
        </w:rPr>
        <w:t xml:space="preserve"> </w:t>
      </w:r>
      <w:r w:rsidR="00470E86" w:rsidRPr="00E25DAF">
        <w:rPr>
          <w:rFonts w:eastAsia="Times New Roman"/>
          <w:color w:val="auto"/>
          <w:sz w:val="20"/>
          <w:szCs w:val="20"/>
        </w:rPr>
        <w:t>DOI 10.1007/s11251-015-9353-x</w:t>
      </w:r>
    </w:p>
    <w:p w14:paraId="129D6DED" w14:textId="77777777" w:rsidR="00B64ED6" w:rsidRDefault="00B64ED6" w:rsidP="00470E86">
      <w:pPr>
        <w:rPr>
          <w:rFonts w:eastAsia="Times New Roman"/>
          <w:color w:val="auto"/>
          <w:sz w:val="20"/>
          <w:szCs w:val="20"/>
        </w:rPr>
      </w:pPr>
    </w:p>
    <w:p w14:paraId="4CCD959E" w14:textId="77777777" w:rsidR="00B64ED6" w:rsidRPr="00E25DAF" w:rsidRDefault="00B64ED6" w:rsidP="00B64ED6">
      <w:pPr>
        <w:pStyle w:val="normal0"/>
        <w:rPr>
          <w:sz w:val="20"/>
          <w:szCs w:val="20"/>
        </w:rPr>
      </w:pPr>
      <w:proofErr w:type="gramStart"/>
      <w:r w:rsidRPr="00E25DAF">
        <w:rPr>
          <w:sz w:val="20"/>
          <w:szCs w:val="20"/>
        </w:rPr>
        <w:t>Schneider, S. C. (2015).</w:t>
      </w:r>
      <w:proofErr w:type="gramEnd"/>
      <w:r w:rsidRPr="00E25DAF">
        <w:rPr>
          <w:sz w:val="20"/>
          <w:szCs w:val="20"/>
        </w:rPr>
        <w:t xml:space="preserve"> Work in progress: Use of Calibrated Peer Review to improve report quality in an electrical engineering laboratory.  Paper presented at the 2015 American Society for Engineering Education Zone III Conference, Springfield, MO.</w:t>
      </w:r>
    </w:p>
    <w:p w14:paraId="3C8EC94E" w14:textId="77777777" w:rsidR="00B64ED6" w:rsidRPr="00E25DAF" w:rsidRDefault="00B64ED6" w:rsidP="00470E86">
      <w:pPr>
        <w:rPr>
          <w:rFonts w:eastAsia="Times New Roman"/>
          <w:color w:val="auto"/>
          <w:sz w:val="20"/>
          <w:szCs w:val="20"/>
        </w:rPr>
      </w:pPr>
    </w:p>
    <w:p w14:paraId="2197FCB9" w14:textId="77777777" w:rsidR="00D32907" w:rsidRPr="00ED7FA1" w:rsidRDefault="00D32907">
      <w:pPr>
        <w:pStyle w:val="normal0"/>
      </w:pPr>
    </w:p>
    <w:p w14:paraId="5EC6FF20" w14:textId="77777777" w:rsidR="00D308E7" w:rsidRDefault="00D308E7" w:rsidP="00D308E7">
      <w:pPr>
        <w:pStyle w:val="normal0"/>
        <w:rPr>
          <w:lang w:val="en-US"/>
        </w:rPr>
        <w:sectPr w:rsidR="00D308E7" w:rsidSect="0034326A">
          <w:footerReference w:type="default" r:id="rId10"/>
          <w:pgSz w:w="11909" w:h="16834"/>
          <w:pgMar w:top="1021" w:right="1021" w:bottom="1021" w:left="1021" w:header="720" w:footer="720" w:gutter="0"/>
          <w:pgNumType w:start="1"/>
          <w:cols w:space="720"/>
        </w:sectPr>
      </w:pPr>
    </w:p>
    <w:p w14:paraId="1E3C184E" w14:textId="77777777" w:rsidR="007F1DD2" w:rsidRPr="007F1DD2" w:rsidRDefault="00D308E7" w:rsidP="007F1DD2">
      <w:pPr>
        <w:pStyle w:val="normal0"/>
      </w:pPr>
      <w:r w:rsidRPr="00D308E7">
        <w:rPr>
          <w:noProof/>
          <w:lang w:val="en-US"/>
        </w:rPr>
        <w:lastRenderedPageBreak/>
        <w:drawing>
          <wp:inline distT="0" distB="0" distL="0" distR="0" wp14:anchorId="1CC4AC27" wp14:editId="400D1C19">
            <wp:extent cx="1140076" cy="502123"/>
            <wp:effectExtent l="0" t="0" r="3175" b="6350"/>
            <wp:docPr id="213" name="Shap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pe 213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81" cy="5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D2">
        <w:rPr>
          <w:lang w:val="en-US"/>
        </w:rPr>
        <w:t xml:space="preserve">  </w:t>
      </w:r>
      <w:r w:rsidR="007F1DD2" w:rsidRPr="007F1DD2">
        <w:rPr>
          <w:lang w:val="en-US"/>
        </w:rPr>
        <w:t xml:space="preserve">Creative Commons License: </w:t>
      </w:r>
      <w:r w:rsidR="007F1DD2" w:rsidRPr="007F1DD2">
        <w:rPr>
          <w:bCs/>
          <w:lang w:val="en-US"/>
        </w:rPr>
        <w:t>Attribution-</w:t>
      </w:r>
      <w:proofErr w:type="spellStart"/>
      <w:r w:rsidR="007F1DD2" w:rsidRPr="007F1DD2">
        <w:rPr>
          <w:bCs/>
          <w:lang w:val="en-US"/>
        </w:rPr>
        <w:t>NonCommercial</w:t>
      </w:r>
      <w:proofErr w:type="spellEnd"/>
      <w:r w:rsidR="007F1DD2" w:rsidRPr="007F1DD2">
        <w:rPr>
          <w:bCs/>
          <w:lang w:val="en-US"/>
        </w:rPr>
        <w:t xml:space="preserve"> 4.0 International</w:t>
      </w:r>
    </w:p>
    <w:p w14:paraId="027D2CF9" w14:textId="77777777" w:rsidR="00D308E7" w:rsidRPr="00ED7FA1" w:rsidRDefault="00D308E7">
      <w:pPr>
        <w:pStyle w:val="normal0"/>
      </w:pPr>
    </w:p>
    <w:sectPr w:rsidR="00D308E7" w:rsidRPr="00ED7FA1" w:rsidSect="00D308E7">
      <w:type w:val="continuous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8E38" w14:textId="77777777" w:rsidR="008C77A3" w:rsidRDefault="008C77A3">
      <w:pPr>
        <w:spacing w:line="240" w:lineRule="auto"/>
      </w:pPr>
      <w:r>
        <w:separator/>
      </w:r>
    </w:p>
  </w:endnote>
  <w:endnote w:type="continuationSeparator" w:id="0">
    <w:p w14:paraId="6B9800D1" w14:textId="77777777" w:rsidR="008C77A3" w:rsidRDefault="008C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664F" w14:textId="77777777" w:rsidR="008C77A3" w:rsidRDefault="008C77A3" w:rsidP="00385BC6">
    <w:pPr>
      <w:pStyle w:val="normal0"/>
      <w:ind w:left="5760" w:firstLine="720"/>
    </w:pPr>
    <w:r>
      <w:rPr>
        <w:i/>
        <w:sz w:val="18"/>
        <w:szCs w:val="18"/>
      </w:rPr>
      <w:t>2016 CHES Celebration of Scholarship</w:t>
    </w:r>
  </w:p>
  <w:p w14:paraId="519AAE6E" w14:textId="77777777" w:rsidR="008C77A3" w:rsidRDefault="008C77A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D34E" w14:textId="77777777" w:rsidR="008C77A3" w:rsidRDefault="008C77A3">
      <w:pPr>
        <w:spacing w:line="240" w:lineRule="auto"/>
      </w:pPr>
      <w:r>
        <w:separator/>
      </w:r>
    </w:p>
  </w:footnote>
  <w:footnote w:type="continuationSeparator" w:id="0">
    <w:p w14:paraId="51C7D12D" w14:textId="77777777" w:rsidR="008C77A3" w:rsidRDefault="008C7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79E"/>
    <w:multiLevelType w:val="hybridMultilevel"/>
    <w:tmpl w:val="BA8E7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E8C"/>
    <w:multiLevelType w:val="hybridMultilevel"/>
    <w:tmpl w:val="4770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A7CD6"/>
    <w:multiLevelType w:val="multilevel"/>
    <w:tmpl w:val="DDF45FF0"/>
    <w:lvl w:ilvl="0">
      <w:start w:val="1"/>
      <w:numFmt w:val="bullet"/>
      <w:lvlText w:val="•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vertAlign w:val="baseline"/>
      </w:rPr>
    </w:lvl>
    <w:lvl w:ilvl="1">
      <w:start w:val="1"/>
      <w:numFmt w:val="bullet"/>
      <w:lvlText w:val="–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vertAlign w:val="baseline"/>
      </w:rPr>
    </w:lvl>
    <w:lvl w:ilvl="2">
      <w:start w:val="1"/>
      <w:numFmt w:val="bullet"/>
      <w:lvlText w:val="•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–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4">
      <w:start w:val="1"/>
      <w:numFmt w:val="bullet"/>
      <w:lvlText w:val="»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5">
      <w:start w:val="1"/>
      <w:numFmt w:val="bullet"/>
      <w:lvlText w:val="•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6">
      <w:start w:val="1"/>
      <w:numFmt w:val="bullet"/>
      <w:lvlText w:val="•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7">
      <w:start w:val="1"/>
      <w:numFmt w:val="bullet"/>
      <w:lvlText w:val="•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8">
      <w:start w:val="1"/>
      <w:numFmt w:val="bullet"/>
      <w:lvlText w:val="•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</w:abstractNum>
  <w:abstractNum w:abstractNumId="3">
    <w:nsid w:val="6C664117"/>
    <w:multiLevelType w:val="multilevel"/>
    <w:tmpl w:val="957C5D9E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7AC539A5"/>
    <w:multiLevelType w:val="multilevel"/>
    <w:tmpl w:val="466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907"/>
    <w:rsid w:val="000058D4"/>
    <w:rsid w:val="00217136"/>
    <w:rsid w:val="00217E3A"/>
    <w:rsid w:val="0029017C"/>
    <w:rsid w:val="002D508D"/>
    <w:rsid w:val="0034326A"/>
    <w:rsid w:val="00385BC6"/>
    <w:rsid w:val="00470E86"/>
    <w:rsid w:val="004D7751"/>
    <w:rsid w:val="00726E65"/>
    <w:rsid w:val="007F1DD2"/>
    <w:rsid w:val="00867538"/>
    <w:rsid w:val="008C77A3"/>
    <w:rsid w:val="00981DFD"/>
    <w:rsid w:val="00B64ED6"/>
    <w:rsid w:val="00D308E7"/>
    <w:rsid w:val="00D32907"/>
    <w:rsid w:val="00D90595"/>
    <w:rsid w:val="00E25DAF"/>
    <w:rsid w:val="00E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7E8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81DF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E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D7751"/>
  </w:style>
  <w:style w:type="character" w:styleId="CommentReference">
    <w:name w:val="annotation reference"/>
    <w:basedOn w:val="DefaultParagraphFont"/>
    <w:uiPriority w:val="99"/>
    <w:semiHidden/>
    <w:unhideWhenUsed/>
    <w:rsid w:val="00217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BC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C6"/>
  </w:style>
  <w:style w:type="paragraph" w:styleId="Footer">
    <w:name w:val="footer"/>
    <w:basedOn w:val="Normal"/>
    <w:link w:val="FooterChar"/>
    <w:uiPriority w:val="99"/>
    <w:unhideWhenUsed/>
    <w:rsid w:val="00385B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81DF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E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D7751"/>
  </w:style>
  <w:style w:type="character" w:styleId="CommentReference">
    <w:name w:val="annotation reference"/>
    <w:basedOn w:val="DefaultParagraphFont"/>
    <w:uiPriority w:val="99"/>
    <w:semiHidden/>
    <w:unhideWhenUsed/>
    <w:rsid w:val="00217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BC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C6"/>
  </w:style>
  <w:style w:type="paragraph" w:styleId="Footer">
    <w:name w:val="footer"/>
    <w:basedOn w:val="Normal"/>
    <w:link w:val="FooterChar"/>
    <w:uiPriority w:val="99"/>
    <w:unhideWhenUsed/>
    <w:rsid w:val="00385B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pr.molsci.ucla.edu/Home.aspx" TargetMode="External"/><Relationship Id="rId9" Type="http://schemas.openxmlformats.org/officeDocument/2006/relationships/hyperlink" Target="http://cpr.molsci.ucla.edu/Overview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4093</Characters>
  <Application>Microsoft Macintosh Word</Application>
  <DocSecurity>0</DocSecurity>
  <Lines>34</Lines>
  <Paragraphs>9</Paragraphs>
  <ScaleCrop>false</ScaleCrop>
  <Company> 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5</cp:revision>
  <cp:lastPrinted>2016-10-04T22:59:00Z</cp:lastPrinted>
  <dcterms:created xsi:type="dcterms:W3CDTF">2016-10-04T22:55:00Z</dcterms:created>
  <dcterms:modified xsi:type="dcterms:W3CDTF">2016-10-04T22:59:00Z</dcterms:modified>
</cp:coreProperties>
</file>