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B5ED37" w14:textId="77777777" w:rsidR="00704833" w:rsidRDefault="00C11381">
      <w:pPr>
        <w:pStyle w:val="Heading2"/>
        <w:keepNext w:val="0"/>
        <w:keepLines w:val="0"/>
        <w:widowControl w:val="0"/>
        <w:spacing w:before="360" w:after="80"/>
        <w:contextualSpacing w:val="0"/>
      </w:pPr>
      <w:bookmarkStart w:id="0" w:name="_j0dizuqoq9m3" w:colFirst="0" w:colLast="0"/>
      <w:bookmarkEnd w:id="0"/>
      <w:r>
        <w:rPr>
          <w:rFonts w:ascii="Arial" w:eastAsia="Arial" w:hAnsi="Arial" w:cs="Arial"/>
          <w:sz w:val="24"/>
          <w:szCs w:val="24"/>
        </w:rPr>
        <w:t>Using your Teaching Portfolio to Showcase your Educational Leadership</w:t>
      </w:r>
    </w:p>
    <w:p w14:paraId="515A1073" w14:textId="77777777" w:rsidR="00704833" w:rsidRDefault="00C11381">
      <w:pPr>
        <w:pStyle w:val="normal0"/>
        <w:widowControl w:val="0"/>
      </w:pPr>
      <w:r>
        <w:t>Winter Institute 2016</w:t>
      </w:r>
    </w:p>
    <w:p w14:paraId="0735F1D5" w14:textId="77777777" w:rsidR="00704833" w:rsidRDefault="00C11381">
      <w:pPr>
        <w:pStyle w:val="normal0"/>
        <w:widowControl w:val="0"/>
      </w:pPr>
      <w:r>
        <w:t xml:space="preserve">UBC Centre for Teaching, Learning and Technology  </w:t>
      </w:r>
    </w:p>
    <w:p w14:paraId="3B8B3AFE" w14:textId="77777777" w:rsidR="00704833" w:rsidRDefault="00C11381">
      <w:pPr>
        <w:pStyle w:val="normal0"/>
        <w:widowControl w:val="0"/>
      </w:pPr>
      <w:r>
        <w:t xml:space="preserve"> </w:t>
      </w:r>
    </w:p>
    <w:p w14:paraId="74A608CD" w14:textId="77777777" w:rsidR="00F9782B" w:rsidRDefault="00C11381">
      <w:pPr>
        <w:pStyle w:val="normal0"/>
        <w:widowControl w:val="0"/>
      </w:pPr>
      <w:r>
        <w:t xml:space="preserve">Facilitators: Dr. Isabeau Iqbal (Centre for Teaching, Learning and Technology [CTLT]), </w:t>
      </w:r>
    </w:p>
    <w:p w14:paraId="6762E81B" w14:textId="20ACA09A" w:rsidR="00704833" w:rsidRDefault="00C11381">
      <w:pPr>
        <w:pStyle w:val="normal0"/>
        <w:widowControl w:val="0"/>
      </w:pPr>
      <w:r>
        <w:t>Dr. Simon Albon (Faculty of Pharmaceutical Sciences), and Dr. Simon Bates (</w:t>
      </w:r>
      <w:r>
        <w:rPr>
          <w:color w:val="002145"/>
        </w:rPr>
        <w:t>CTLT</w:t>
      </w:r>
      <w:r>
        <w:t>)</w:t>
      </w:r>
    </w:p>
    <w:p w14:paraId="586F38BC" w14:textId="77777777" w:rsidR="00704833" w:rsidRDefault="00A52D34">
      <w:pPr>
        <w:pStyle w:val="normal0"/>
        <w:widowControl w:val="0"/>
        <w:jc w:val="center"/>
      </w:pPr>
      <w:r>
        <w:pict w14:anchorId="7FE514B4">
          <v:rect id="_x0000_i1025" style="width:0;height:1.5pt" o:hralign="center" o:hrstd="t" o:hr="t" fillcolor="#a0a0a0" stroked="f"/>
        </w:pict>
      </w:r>
    </w:p>
    <w:p w14:paraId="3DE077D6" w14:textId="77777777" w:rsidR="00704833" w:rsidRDefault="00C11381">
      <w:pPr>
        <w:pStyle w:val="normal0"/>
        <w:widowControl w:val="0"/>
      </w:pPr>
      <w:r>
        <w:rPr>
          <w:b/>
          <w:sz w:val="24"/>
          <w:szCs w:val="24"/>
        </w:rPr>
        <w:t>Teaching Portfolio</w:t>
      </w:r>
    </w:p>
    <w:p w14:paraId="67622A07" w14:textId="77777777" w:rsidR="00704833" w:rsidRDefault="00C11381">
      <w:pPr>
        <w:pStyle w:val="normal0"/>
        <w:widowControl w:val="0"/>
      </w:pPr>
      <w:r>
        <w:t xml:space="preserve"> </w:t>
      </w:r>
    </w:p>
    <w:p w14:paraId="3BF32DDA" w14:textId="77777777" w:rsidR="00704833" w:rsidRDefault="00C11381">
      <w:pPr>
        <w:pStyle w:val="normal0"/>
        <w:widowControl w:val="0"/>
      </w:pPr>
      <w:r>
        <w:rPr>
          <w:b/>
        </w:rPr>
        <w:t>Some definitions</w:t>
      </w:r>
    </w:p>
    <w:p w14:paraId="7B32DFD4" w14:textId="77777777" w:rsidR="00704833" w:rsidRDefault="00C11381">
      <w:pPr>
        <w:pStyle w:val="normal0"/>
        <w:widowControl w:val="0"/>
      </w:pPr>
      <w:r>
        <w:rPr>
          <w:b/>
        </w:rPr>
        <w:t xml:space="preserve"> </w:t>
      </w:r>
    </w:p>
    <w:p w14:paraId="69C1CDD6" w14:textId="1999FECD" w:rsidR="00704833" w:rsidRDefault="00C11381">
      <w:pPr>
        <w:pStyle w:val="normal0"/>
        <w:widowControl w:val="0"/>
      </w:pPr>
      <w:r>
        <w:t>“a purposeful collection of evidence, consisting of descriptions, documents and examples of what is good teaching for the teacher</w:t>
      </w:r>
      <w:r w:rsidR="00F9782B">
        <w:t>.</w:t>
      </w:r>
      <w:r>
        <w:t>” (De Rijdt, Tiquet, Dochy &amp; Devolder, 2006, p.1086)</w:t>
      </w:r>
    </w:p>
    <w:p w14:paraId="4B027477" w14:textId="77777777" w:rsidR="00704833" w:rsidRDefault="00C11381">
      <w:pPr>
        <w:pStyle w:val="normal0"/>
        <w:widowControl w:val="0"/>
      </w:pPr>
      <w:r>
        <w:t xml:space="preserve"> </w:t>
      </w:r>
    </w:p>
    <w:p w14:paraId="383ADE62" w14:textId="77777777" w:rsidR="00704833" w:rsidRDefault="00C11381">
      <w:pPr>
        <w:pStyle w:val="normal0"/>
      </w:pPr>
      <w:r>
        <w:t xml:space="preserve">“...a personal document where the teacher presents his or her teaching philosophy (reflections about teaching and student learning), together with integrated examples from their teaching practice.” (Olsson &amp; Roxå, 2013, p.43) </w:t>
      </w:r>
    </w:p>
    <w:p w14:paraId="457237AF" w14:textId="77777777" w:rsidR="00704833" w:rsidRDefault="00C11381">
      <w:pPr>
        <w:pStyle w:val="normal0"/>
      </w:pPr>
      <w:r>
        <w:t xml:space="preserve"> </w:t>
      </w:r>
    </w:p>
    <w:p w14:paraId="49CF057F" w14:textId="77777777" w:rsidR="00704833" w:rsidRDefault="00C11381">
      <w:pPr>
        <w:pStyle w:val="normal0"/>
        <w:widowControl w:val="0"/>
      </w:pPr>
      <w:r>
        <w:rPr>
          <w:b/>
        </w:rPr>
        <w:t>Elements of a teaching portfolio</w:t>
      </w:r>
    </w:p>
    <w:p w14:paraId="2612B992" w14:textId="77777777" w:rsidR="00704833" w:rsidRDefault="00C11381">
      <w:pPr>
        <w:pStyle w:val="normal0"/>
        <w:widowControl w:val="0"/>
      </w:pPr>
      <w:r>
        <w:rPr>
          <w:highlight w:val="yellow"/>
        </w:rPr>
        <w:t xml:space="preserve"> </w:t>
      </w:r>
    </w:p>
    <w:p w14:paraId="3765E71D" w14:textId="77777777" w:rsidR="00704833" w:rsidRDefault="00C11381">
      <w:pPr>
        <w:pStyle w:val="normal0"/>
        <w:widowControl w:val="0"/>
      </w:pPr>
      <w:r>
        <w:t>Teaching philosophy statement</w:t>
      </w:r>
    </w:p>
    <w:p w14:paraId="5B600B8A" w14:textId="3AEB0A8F" w:rsidR="00704833" w:rsidRDefault="00F9782B">
      <w:pPr>
        <w:pStyle w:val="normal0"/>
        <w:widowControl w:val="0"/>
      </w:pPr>
      <w:r>
        <w:t>Approach to course design</w:t>
      </w:r>
    </w:p>
    <w:p w14:paraId="0EA79C54" w14:textId="77777777" w:rsidR="00704833" w:rsidRDefault="00C11381">
      <w:pPr>
        <w:pStyle w:val="normal0"/>
        <w:widowControl w:val="0"/>
      </w:pPr>
      <w:r>
        <w:t>Teaching activities</w:t>
      </w:r>
    </w:p>
    <w:p w14:paraId="4F250B45" w14:textId="77777777" w:rsidR="00704833" w:rsidRDefault="00C11381" w:rsidP="00AD7A48">
      <w:pPr>
        <w:pStyle w:val="normal0"/>
        <w:widowControl w:val="0"/>
        <w:ind w:firstLine="360"/>
      </w:pPr>
      <w:r>
        <w:t>teaching responsibilities</w:t>
      </w:r>
    </w:p>
    <w:p w14:paraId="5B2E3E37" w14:textId="77777777" w:rsidR="00704833" w:rsidRDefault="00C11381">
      <w:pPr>
        <w:pStyle w:val="normal0"/>
        <w:widowControl w:val="0"/>
        <w:ind w:left="720" w:hanging="360"/>
      </w:pPr>
      <w:r>
        <w:t>supervising and advising students</w:t>
      </w:r>
    </w:p>
    <w:p w14:paraId="1815B041" w14:textId="77777777" w:rsidR="00704833" w:rsidRDefault="00C11381">
      <w:pPr>
        <w:pStyle w:val="normal0"/>
        <w:widowControl w:val="0"/>
        <w:ind w:left="720" w:hanging="360"/>
      </w:pPr>
      <w:r>
        <w:t>activities to improve teaching and learning</w:t>
      </w:r>
    </w:p>
    <w:p w14:paraId="13177326" w14:textId="77777777" w:rsidR="00704833" w:rsidRDefault="00C11381">
      <w:pPr>
        <w:pStyle w:val="normal0"/>
        <w:widowControl w:val="0"/>
        <w:ind w:left="720" w:hanging="360"/>
      </w:pPr>
      <w:r>
        <w:t>contributions to the teaching profession/institution</w:t>
      </w:r>
    </w:p>
    <w:p w14:paraId="05A941DD" w14:textId="77777777" w:rsidR="00704833" w:rsidRDefault="00C11381">
      <w:pPr>
        <w:pStyle w:val="normal0"/>
        <w:widowControl w:val="0"/>
        <w:ind w:left="720" w:hanging="360"/>
      </w:pPr>
      <w:r>
        <w:t>evidence of student learning</w:t>
      </w:r>
    </w:p>
    <w:p w14:paraId="49507295" w14:textId="77777777" w:rsidR="00704833" w:rsidRDefault="00C11381">
      <w:pPr>
        <w:pStyle w:val="normal0"/>
        <w:widowControl w:val="0"/>
        <w:ind w:left="720" w:hanging="360"/>
      </w:pPr>
      <w:r>
        <w:t>committee service</w:t>
      </w:r>
    </w:p>
    <w:p w14:paraId="2E4899EB" w14:textId="77777777" w:rsidR="00704833" w:rsidRDefault="00C11381">
      <w:pPr>
        <w:pStyle w:val="normal0"/>
        <w:widowControl w:val="0"/>
      </w:pPr>
      <w:r>
        <w:t>Demonstrations of teaching effectiveness</w:t>
      </w:r>
    </w:p>
    <w:p w14:paraId="32459367" w14:textId="77777777" w:rsidR="00704833" w:rsidRDefault="00C11381">
      <w:pPr>
        <w:pStyle w:val="normal0"/>
        <w:widowControl w:val="0"/>
      </w:pPr>
      <w:r>
        <w:t>Educational leadership</w:t>
      </w:r>
    </w:p>
    <w:p w14:paraId="3234B7C0" w14:textId="77777777" w:rsidR="00704833" w:rsidRDefault="00C11381">
      <w:pPr>
        <w:pStyle w:val="normal0"/>
        <w:widowControl w:val="0"/>
      </w:pPr>
      <w:r>
        <w:t xml:space="preserve"> </w:t>
      </w:r>
    </w:p>
    <w:p w14:paraId="2B7A18B8" w14:textId="77777777" w:rsidR="00704833" w:rsidRDefault="00704833">
      <w:pPr>
        <w:pStyle w:val="normal0"/>
        <w:widowControl w:val="0"/>
      </w:pPr>
    </w:p>
    <w:p w14:paraId="061307C4" w14:textId="77777777" w:rsidR="00704833" w:rsidRDefault="00C11381">
      <w:pPr>
        <w:pStyle w:val="normal0"/>
        <w:widowControl w:val="0"/>
      </w:pPr>
      <w:r>
        <w:rPr>
          <w:b/>
          <w:sz w:val="24"/>
          <w:szCs w:val="24"/>
        </w:rPr>
        <w:t xml:space="preserve">Educational </w:t>
      </w:r>
      <w:r w:rsidR="00AD7A4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eadership </w:t>
      </w:r>
      <w:r w:rsidR="00AD7A4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 5 </w:t>
      </w:r>
      <w:r w:rsidR="00AD7A48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uestions</w:t>
      </w:r>
    </w:p>
    <w:p w14:paraId="231D912B" w14:textId="77777777" w:rsidR="00704833" w:rsidRDefault="00704833">
      <w:pPr>
        <w:pStyle w:val="normal0"/>
        <w:widowControl w:val="0"/>
      </w:pPr>
    </w:p>
    <w:p w14:paraId="4056E37B" w14:textId="77777777" w:rsidR="00704833" w:rsidRDefault="00C11381" w:rsidP="00C145B7">
      <w:pPr>
        <w:pStyle w:val="normal0"/>
        <w:numPr>
          <w:ilvl w:val="0"/>
          <w:numId w:val="2"/>
        </w:numPr>
      </w:pPr>
      <w:r>
        <w:t>What did you do?</w:t>
      </w:r>
    </w:p>
    <w:p w14:paraId="6061BCC0" w14:textId="77777777" w:rsidR="00704833" w:rsidRDefault="00C11381" w:rsidP="00C145B7">
      <w:pPr>
        <w:pStyle w:val="normal0"/>
        <w:numPr>
          <w:ilvl w:val="0"/>
          <w:numId w:val="2"/>
        </w:numPr>
      </w:pPr>
      <w:r>
        <w:t>What are the outputs from doing it?</w:t>
      </w:r>
    </w:p>
    <w:p w14:paraId="2092EE24" w14:textId="77777777" w:rsidR="00704833" w:rsidRDefault="00C11381" w:rsidP="00C145B7">
      <w:pPr>
        <w:pStyle w:val="normal0"/>
        <w:numPr>
          <w:ilvl w:val="0"/>
          <w:numId w:val="2"/>
        </w:numPr>
      </w:pPr>
      <w:r>
        <w:t>What impact has it had on people, processes and products?</w:t>
      </w:r>
    </w:p>
    <w:p w14:paraId="3FC68D21" w14:textId="77777777" w:rsidR="00704833" w:rsidRDefault="00C11381" w:rsidP="00C145B7">
      <w:pPr>
        <w:pStyle w:val="normal0"/>
        <w:numPr>
          <w:ilvl w:val="0"/>
          <w:numId w:val="2"/>
        </w:numPr>
      </w:pPr>
      <w:r>
        <w:t>How do you know?</w:t>
      </w:r>
    </w:p>
    <w:p w14:paraId="3F2111B7" w14:textId="77777777" w:rsidR="00704833" w:rsidRDefault="00C11381" w:rsidP="00C145B7">
      <w:pPr>
        <w:pStyle w:val="normal0"/>
        <w:numPr>
          <w:ilvl w:val="0"/>
          <w:numId w:val="2"/>
        </w:numPr>
      </w:pPr>
      <w:r>
        <w:t>How is it documented in your CV and teaching dossier?</w:t>
      </w:r>
    </w:p>
    <w:p w14:paraId="72B17471" w14:textId="77777777" w:rsidR="00AD7A48" w:rsidRDefault="00AD7A48">
      <w:r>
        <w:br w:type="page"/>
      </w:r>
    </w:p>
    <w:p w14:paraId="1CCD0086" w14:textId="77777777" w:rsidR="00704833" w:rsidRPr="00AD7A48" w:rsidRDefault="00C11381">
      <w:pPr>
        <w:pStyle w:val="normal0"/>
        <w:widowControl w:val="0"/>
        <w:rPr>
          <w:sz w:val="24"/>
          <w:szCs w:val="24"/>
        </w:rPr>
      </w:pPr>
      <w:r w:rsidRPr="00AD7A48">
        <w:rPr>
          <w:b/>
          <w:sz w:val="24"/>
          <w:szCs w:val="24"/>
        </w:rPr>
        <w:lastRenderedPageBreak/>
        <w:t>Educational Leadership Mapping (ELM) Framework</w:t>
      </w:r>
    </w:p>
    <w:p w14:paraId="7F99D6B0" w14:textId="77777777" w:rsidR="00704833" w:rsidRDefault="00704833">
      <w:pPr>
        <w:pStyle w:val="normal0"/>
        <w:widowControl w:val="0"/>
      </w:pPr>
    </w:p>
    <w:p w14:paraId="4BCE1F1D" w14:textId="77777777" w:rsidR="00704833" w:rsidRDefault="00C11381">
      <w:pPr>
        <w:pStyle w:val="normal0"/>
        <w:widowControl w:val="0"/>
      </w:pPr>
      <w:r>
        <w:rPr>
          <w:noProof/>
          <w:lang w:val="en-US"/>
        </w:rPr>
        <w:drawing>
          <wp:inline distT="114300" distB="114300" distL="114300" distR="114300" wp14:anchorId="125839A0" wp14:editId="5DA768E5">
            <wp:extent cx="4262438" cy="3186794"/>
            <wp:effectExtent l="0" t="0" r="0" b="0"/>
            <wp:docPr id="1" name="image01.png" descr="Screen Shot 2016-12-03 at 4.17.0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6-12-03 at 4.17.09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3186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C7B12" w14:textId="77777777" w:rsidR="00704833" w:rsidRDefault="00C11381">
      <w:pPr>
        <w:pStyle w:val="normal0"/>
        <w:widowControl w:val="0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p w14:paraId="515A2BB8" w14:textId="4A9D2CFF" w:rsidR="00704833" w:rsidRDefault="00C11381">
      <w:pPr>
        <w:pStyle w:val="normal0"/>
        <w:widowControl w:val="0"/>
      </w:pPr>
      <w:r>
        <w:t xml:space="preserve">To access a (readable) version of the map above and to read more information about the framework, please see: </w:t>
      </w:r>
      <w:hyperlink r:id="rId9">
        <w:r>
          <w:rPr>
            <w:color w:val="1155CC"/>
            <w:u w:val="single"/>
          </w:rPr>
          <w:t>http://ctlt.ubc.ca/programs/all-our-programs/teaching-and-educational-leadership/</w:t>
        </w:r>
      </w:hyperlink>
      <w:r w:rsidR="00F9782B">
        <w:rPr>
          <w:color w:val="1155CC"/>
          <w:u w:val="single"/>
        </w:rPr>
        <w:t xml:space="preserve"> </w:t>
      </w:r>
      <w:r w:rsidR="00F9782B" w:rsidRPr="00F9782B">
        <w:rPr>
          <w:color w:val="000000" w:themeColor="text1"/>
        </w:rPr>
        <w:t>(download the map as a PPT slide)</w:t>
      </w:r>
    </w:p>
    <w:p w14:paraId="0B4C04F1" w14:textId="77777777" w:rsidR="00704833" w:rsidRDefault="00C11381">
      <w:pPr>
        <w:pStyle w:val="normal0"/>
        <w:widowControl w:val="0"/>
      </w:pPr>
      <w:r>
        <w:t xml:space="preserve">Or contact:  Dr. Simon Bates at </w:t>
      </w:r>
      <w:hyperlink r:id="rId10">
        <w:r>
          <w:rPr>
            <w:color w:val="1155CC"/>
            <w:u w:val="single"/>
          </w:rPr>
          <w:t>simon.bates@ubc.ca</w:t>
        </w:r>
      </w:hyperlink>
    </w:p>
    <w:p w14:paraId="7E6655E2" w14:textId="77777777" w:rsidR="00704833" w:rsidRDefault="00704833">
      <w:pPr>
        <w:pStyle w:val="normal0"/>
        <w:widowControl w:val="0"/>
      </w:pPr>
    </w:p>
    <w:p w14:paraId="36F9B21E" w14:textId="77777777" w:rsidR="00704833" w:rsidRDefault="00C11381">
      <w:pPr>
        <w:pStyle w:val="normal0"/>
        <w:widowControl w:val="0"/>
      </w:pPr>
      <w:r>
        <w:rPr>
          <w:b/>
        </w:rPr>
        <w:t>Categories of Impact</w:t>
      </w:r>
    </w:p>
    <w:p w14:paraId="2432FBD9" w14:textId="77777777" w:rsidR="00704833" w:rsidRDefault="00704833">
      <w:pPr>
        <w:pStyle w:val="normal0"/>
        <w:widowControl w:val="0"/>
      </w:pPr>
    </w:p>
    <w:p w14:paraId="52F46A3B" w14:textId="77777777" w:rsidR="00704833" w:rsidRDefault="00C11381">
      <w:pPr>
        <w:pStyle w:val="normal0"/>
        <w:widowControl w:val="0"/>
      </w:pPr>
      <w:r>
        <w:rPr>
          <w:b/>
        </w:rPr>
        <w:t>People</w:t>
      </w:r>
    </w:p>
    <w:p w14:paraId="059C2E55" w14:textId="0E611A3C" w:rsidR="00704833" w:rsidRDefault="00C11381">
      <w:pPr>
        <w:pStyle w:val="normal0"/>
        <w:widowControl w:val="0"/>
      </w:pPr>
      <w:r>
        <w:t>practice (our own/colleagues</w:t>
      </w:r>
      <w:r w:rsidR="00F9782B">
        <w:t>’</w:t>
      </w:r>
      <w:r>
        <w:t>/disciplinary)</w:t>
      </w:r>
    </w:p>
    <w:p w14:paraId="53AA1EA3" w14:textId="77777777" w:rsidR="00704833" w:rsidRDefault="00C11381">
      <w:pPr>
        <w:pStyle w:val="normal0"/>
        <w:widowControl w:val="0"/>
      </w:pPr>
      <w:r>
        <w:t xml:space="preserve">student success (learning, program outcomes, engagement, well-being) </w:t>
      </w:r>
    </w:p>
    <w:p w14:paraId="4066300D" w14:textId="77777777" w:rsidR="00704833" w:rsidRDefault="00C11381">
      <w:pPr>
        <w:pStyle w:val="normal0"/>
        <w:widowControl w:val="0"/>
      </w:pPr>
      <w:r>
        <w:rPr>
          <w:sz w:val="20"/>
          <w:szCs w:val="20"/>
        </w:rPr>
        <w:t xml:space="preserve"> </w:t>
      </w:r>
    </w:p>
    <w:p w14:paraId="2B4E3E96" w14:textId="77777777" w:rsidR="00704833" w:rsidRDefault="00C11381">
      <w:pPr>
        <w:pStyle w:val="normal0"/>
        <w:widowControl w:val="0"/>
      </w:pPr>
      <w:r>
        <w:rPr>
          <w:b/>
        </w:rPr>
        <w:t>Processes</w:t>
      </w:r>
    </w:p>
    <w:p w14:paraId="73C3CE7D" w14:textId="583B1862" w:rsidR="00704833" w:rsidRDefault="00C11381">
      <w:pPr>
        <w:pStyle w:val="normal0"/>
        <w:widowControl w:val="0"/>
      </w:pPr>
      <w:r>
        <w:t>priorities (dep</w:t>
      </w:r>
      <w:r w:rsidR="00A52D34">
        <w:t>artmental/Faculty/institutional)</w:t>
      </w:r>
      <w:bookmarkStart w:id="1" w:name="_GoBack"/>
      <w:bookmarkEnd w:id="1"/>
    </w:p>
    <w:p w14:paraId="39D594FC" w14:textId="77777777" w:rsidR="00704833" w:rsidRDefault="00C11381">
      <w:pPr>
        <w:pStyle w:val="normal0"/>
        <w:widowControl w:val="0"/>
      </w:pPr>
      <w:r>
        <w:t>capacity (provision of support for teaching and learning activities)</w:t>
      </w:r>
    </w:p>
    <w:p w14:paraId="51C15FE3" w14:textId="77777777" w:rsidR="00704833" w:rsidRDefault="00704833">
      <w:pPr>
        <w:pStyle w:val="normal0"/>
        <w:widowControl w:val="0"/>
      </w:pPr>
    </w:p>
    <w:p w14:paraId="0288673A" w14:textId="77777777" w:rsidR="00704833" w:rsidRDefault="00C11381">
      <w:pPr>
        <w:pStyle w:val="normal0"/>
        <w:widowControl w:val="0"/>
      </w:pPr>
      <w:r>
        <w:rPr>
          <w:b/>
        </w:rPr>
        <w:t>Products</w:t>
      </w:r>
    </w:p>
    <w:p w14:paraId="45ECD4CA" w14:textId="77777777" w:rsidR="00704833" w:rsidRDefault="00C11381">
      <w:pPr>
        <w:pStyle w:val="normal0"/>
        <w:widowControl w:val="0"/>
      </w:pPr>
      <w:r>
        <w:t>curriculum (course/program offerings/accreditation)</w:t>
      </w:r>
    </w:p>
    <w:p w14:paraId="29AC367C" w14:textId="77777777" w:rsidR="00704833" w:rsidRDefault="00C11381">
      <w:pPr>
        <w:pStyle w:val="normal0"/>
        <w:widowControl w:val="0"/>
      </w:pPr>
      <w:r>
        <w:t>literature (scholarly literature, wider publishing venues, media)</w:t>
      </w:r>
    </w:p>
    <w:p w14:paraId="4EB2E925" w14:textId="77777777" w:rsidR="00704833" w:rsidRDefault="00C11381">
      <w:pPr>
        <w:pStyle w:val="normal0"/>
        <w:widowControl w:val="0"/>
      </w:pPr>
      <w:r>
        <w:t xml:space="preserve"> </w:t>
      </w:r>
    </w:p>
    <w:p w14:paraId="40A70FD3" w14:textId="77777777" w:rsidR="00AD7A48" w:rsidRDefault="00AD7A48">
      <w:pPr>
        <w:pStyle w:val="normal0"/>
        <w:widowControl w:val="0"/>
      </w:pPr>
    </w:p>
    <w:p w14:paraId="6416F442" w14:textId="77777777" w:rsidR="00704833" w:rsidRPr="00AD7A48" w:rsidRDefault="00AD7A48">
      <w:pPr>
        <w:pStyle w:val="normal0"/>
        <w:widowControl w:val="0"/>
        <w:rPr>
          <w:sz w:val="20"/>
          <w:szCs w:val="20"/>
        </w:rPr>
      </w:pPr>
      <w:r w:rsidRPr="00AD7A48">
        <w:rPr>
          <w:b/>
          <w:sz w:val="20"/>
          <w:szCs w:val="20"/>
        </w:rPr>
        <w:t>References</w:t>
      </w:r>
    </w:p>
    <w:p w14:paraId="5FA56350" w14:textId="77777777" w:rsidR="00704833" w:rsidRPr="00AD7A48" w:rsidRDefault="00C11381">
      <w:pPr>
        <w:pStyle w:val="normal0"/>
        <w:widowControl w:val="0"/>
        <w:rPr>
          <w:sz w:val="20"/>
          <w:szCs w:val="20"/>
        </w:rPr>
      </w:pPr>
      <w:r w:rsidRPr="00AD7A48">
        <w:rPr>
          <w:sz w:val="20"/>
          <w:szCs w:val="20"/>
        </w:rPr>
        <w:t xml:space="preserve"> </w:t>
      </w:r>
    </w:p>
    <w:p w14:paraId="66DFDE02" w14:textId="77777777" w:rsidR="00AD7A48" w:rsidRPr="00AD7A48" w:rsidRDefault="00AD7A48" w:rsidP="00AD7A48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AD7A48">
        <w:rPr>
          <w:rFonts w:eastAsia="Times New Roman"/>
          <w:color w:val="222222"/>
          <w:sz w:val="20"/>
          <w:szCs w:val="20"/>
          <w:shd w:val="clear" w:color="auto" w:fill="FFFFFF"/>
        </w:rPr>
        <w:t>De Rijdt, C., Tiquet, E., Dochy, F., &amp; Devolder, M. (2006). Teaching portfolios in higher education and their effects: An explorative study. </w:t>
      </w:r>
      <w:r w:rsidRPr="00AD7A48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Teaching and Teacher Education</w:t>
      </w:r>
      <w:r w:rsidRPr="00AD7A48">
        <w:rPr>
          <w:rFonts w:eastAsia="Times New Roman"/>
          <w:color w:val="222222"/>
          <w:sz w:val="20"/>
          <w:szCs w:val="20"/>
          <w:shd w:val="clear" w:color="auto" w:fill="FFFFFF"/>
        </w:rPr>
        <w:t>, </w:t>
      </w:r>
      <w:r w:rsidRPr="00AD7A48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22</w:t>
      </w:r>
      <w:r w:rsidRPr="00AD7A48">
        <w:rPr>
          <w:rFonts w:eastAsia="Times New Roman"/>
          <w:color w:val="222222"/>
          <w:sz w:val="20"/>
          <w:szCs w:val="20"/>
          <w:shd w:val="clear" w:color="auto" w:fill="FFFFFF"/>
        </w:rPr>
        <w:t>(8), 1084-1093.</w:t>
      </w:r>
    </w:p>
    <w:p w14:paraId="3554ECC9" w14:textId="77777777" w:rsidR="00AD7A48" w:rsidRPr="00AD7A48" w:rsidRDefault="00AD7A48">
      <w:pPr>
        <w:pStyle w:val="normal0"/>
        <w:widowControl w:val="0"/>
        <w:rPr>
          <w:sz w:val="20"/>
          <w:szCs w:val="20"/>
        </w:rPr>
      </w:pPr>
    </w:p>
    <w:p w14:paraId="160CB0BE" w14:textId="77777777" w:rsidR="00704833" w:rsidRPr="00AD7A48" w:rsidRDefault="00C11381">
      <w:pPr>
        <w:pStyle w:val="normal0"/>
        <w:widowControl w:val="0"/>
        <w:rPr>
          <w:sz w:val="20"/>
          <w:szCs w:val="20"/>
        </w:rPr>
      </w:pPr>
      <w:r w:rsidRPr="00AD7A48">
        <w:rPr>
          <w:sz w:val="20"/>
          <w:szCs w:val="20"/>
        </w:rPr>
        <w:t xml:space="preserve">Olsson, T. &amp; Roxå, T. (2013) Assessing and rewarding excellent academic teachers for the benefit of an organization, </w:t>
      </w:r>
      <w:r w:rsidRPr="00AD7A48">
        <w:rPr>
          <w:i/>
          <w:sz w:val="20"/>
          <w:szCs w:val="20"/>
        </w:rPr>
        <w:t>European Journal of Higher Education, 3</w:t>
      </w:r>
      <w:r w:rsidRPr="00AD7A48">
        <w:rPr>
          <w:sz w:val="20"/>
          <w:szCs w:val="20"/>
        </w:rPr>
        <w:t>(1), 40-61. DOI: 10.1080/21568235.2013.778041</w:t>
      </w:r>
    </w:p>
    <w:sectPr w:rsidR="00704833" w:rsidRPr="00AD7A48" w:rsidSect="00AD7A48">
      <w:footerReference w:type="default" r:id="rId11"/>
      <w:pgSz w:w="12240" w:h="15840"/>
      <w:pgMar w:top="1077" w:right="1134" w:bottom="107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31F7" w14:textId="77777777" w:rsidR="00AD7A48" w:rsidRDefault="00AD7A48" w:rsidP="00AD7A48">
      <w:pPr>
        <w:spacing w:line="240" w:lineRule="auto"/>
      </w:pPr>
      <w:r>
        <w:separator/>
      </w:r>
    </w:p>
  </w:endnote>
  <w:endnote w:type="continuationSeparator" w:id="0">
    <w:p w14:paraId="63246F7B" w14:textId="77777777" w:rsidR="00AD7A48" w:rsidRDefault="00AD7A48" w:rsidP="00AD7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C67B" w14:textId="77777777" w:rsidR="00AD7A48" w:rsidRDefault="00AD7A48" w:rsidP="00AD7A48">
    <w:pPr>
      <w:pStyle w:val="normal0"/>
      <w:widowControl w:val="0"/>
      <w:rPr>
        <w:i/>
        <w:sz w:val="18"/>
        <w:szCs w:val="18"/>
      </w:rPr>
    </w:pPr>
  </w:p>
  <w:p w14:paraId="60F92882" w14:textId="2EEDD235" w:rsidR="00AD7A48" w:rsidRPr="00AD7A48" w:rsidRDefault="00F9782B" w:rsidP="00AD7A48">
    <w:pPr>
      <w:pStyle w:val="normal0"/>
      <w:widowControl w:val="0"/>
      <w:rPr>
        <w:i/>
        <w:sz w:val="18"/>
        <w:szCs w:val="18"/>
      </w:rPr>
    </w:pPr>
    <w:r>
      <w:rPr>
        <w:i/>
        <w:sz w:val="18"/>
        <w:szCs w:val="18"/>
      </w:rPr>
      <w:t>This handout is</w:t>
    </w:r>
    <w:r w:rsidR="00AD7A48">
      <w:rPr>
        <w:i/>
        <w:sz w:val="18"/>
        <w:szCs w:val="18"/>
      </w:rPr>
      <w:t xml:space="preserve"> </w:t>
    </w:r>
    <w:r w:rsidR="00AD7A48" w:rsidRPr="00AD7A48">
      <w:rPr>
        <w:i/>
        <w:sz w:val="18"/>
        <w:szCs w:val="18"/>
      </w:rPr>
      <w:t>Creative Commons License: Attribution-</w:t>
    </w:r>
    <w:r w:rsidR="00D17462">
      <w:rPr>
        <w:i/>
        <w:sz w:val="18"/>
        <w:szCs w:val="18"/>
      </w:rPr>
      <w:t>NonCommercial-</w:t>
    </w:r>
    <w:r w:rsidR="00AD7A48" w:rsidRPr="00AD7A48">
      <w:rPr>
        <w:i/>
        <w:sz w:val="18"/>
        <w:szCs w:val="18"/>
      </w:rPr>
      <w:t>Share alike 4.0 International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689B" w14:textId="77777777" w:rsidR="00AD7A48" w:rsidRDefault="00AD7A48" w:rsidP="00AD7A48">
      <w:pPr>
        <w:spacing w:line="240" w:lineRule="auto"/>
      </w:pPr>
      <w:r>
        <w:separator/>
      </w:r>
    </w:p>
  </w:footnote>
  <w:footnote w:type="continuationSeparator" w:id="0">
    <w:p w14:paraId="2BB14F4B" w14:textId="77777777" w:rsidR="00AD7A48" w:rsidRDefault="00AD7A48" w:rsidP="00AD7A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C14"/>
    <w:multiLevelType w:val="hybridMultilevel"/>
    <w:tmpl w:val="249A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5BBA"/>
    <w:multiLevelType w:val="hybridMultilevel"/>
    <w:tmpl w:val="4A8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833"/>
    <w:rsid w:val="00704833"/>
    <w:rsid w:val="00A52D34"/>
    <w:rsid w:val="00AD7A48"/>
    <w:rsid w:val="00C11381"/>
    <w:rsid w:val="00C145B7"/>
    <w:rsid w:val="00D17462"/>
    <w:rsid w:val="00F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FC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Calibri" w:eastAsia="Calibri" w:hAnsi="Calibri" w:cs="Calibri"/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A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48"/>
  </w:style>
  <w:style w:type="paragraph" w:styleId="Footer">
    <w:name w:val="footer"/>
    <w:basedOn w:val="Normal"/>
    <w:link w:val="FooterChar"/>
    <w:uiPriority w:val="99"/>
    <w:unhideWhenUsed/>
    <w:rsid w:val="00AD7A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48"/>
  </w:style>
  <w:style w:type="character" w:customStyle="1" w:styleId="apple-converted-space">
    <w:name w:val="apple-converted-space"/>
    <w:basedOn w:val="DefaultParagraphFont"/>
    <w:rsid w:val="00AD7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Calibri" w:eastAsia="Calibri" w:hAnsi="Calibri" w:cs="Calibri"/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A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48"/>
  </w:style>
  <w:style w:type="paragraph" w:styleId="Footer">
    <w:name w:val="footer"/>
    <w:basedOn w:val="Normal"/>
    <w:link w:val="FooterChar"/>
    <w:uiPriority w:val="99"/>
    <w:unhideWhenUsed/>
    <w:rsid w:val="00AD7A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48"/>
  </w:style>
  <w:style w:type="character" w:customStyle="1" w:styleId="apple-converted-space">
    <w:name w:val="apple-converted-space"/>
    <w:basedOn w:val="DefaultParagraphFont"/>
    <w:rsid w:val="00AD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tlt.ubc.ca/programs/all-our-programs/teaching-and-educational-leadership/" TargetMode="External"/><Relationship Id="rId10" Type="http://schemas.openxmlformats.org/officeDocument/2006/relationships/hyperlink" Target="mailto:simon.bates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Macintosh Word</Application>
  <DocSecurity>0</DocSecurity>
  <Lines>18</Lines>
  <Paragraphs>5</Paragraphs>
  <ScaleCrop>false</ScaleCrop>
  <Company> 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3</cp:revision>
  <cp:lastPrinted>2016-12-06T21:09:00Z</cp:lastPrinted>
  <dcterms:created xsi:type="dcterms:W3CDTF">2016-12-06T21:09:00Z</dcterms:created>
  <dcterms:modified xsi:type="dcterms:W3CDTF">2016-12-06T21:42:00Z</dcterms:modified>
</cp:coreProperties>
</file>