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de-DE"/>
        </w:rPr>
        <w:t>English 301 99A - Ishaan Vora 54165600 - Assignment 1-3</w:t>
      </w:r>
    </w:p>
    <w:p>
      <w:pPr>
        <w:pStyle w:val="Body"/>
        <w:rPr>
          <w:rFonts w:ascii="Times New Roman" w:cs="Times New Roman" w:hAnsi="Times New Roman" w:eastAsia="Times New Roman"/>
          <w:b w:val="1"/>
          <w:bCs w:val="1"/>
          <w:sz w:val="24"/>
          <w:szCs w:val="24"/>
          <w:u w:val="single"/>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Objective &amp; Criteria: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This assignment is a practice for students to define a relatively complex term in three ways: a parenthetical definition, a sentence definition, and an expanded definition. The nature of these definitions are to make an audience, with no prior knowledge about the term and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context, comprehensively understand the meaning and subject of the term. </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Situation &amp; Audience: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 marketing strategist explaining the term </w:t>
      </w:r>
      <w:r>
        <w:rPr>
          <w:rFonts w:ascii="Times New Roman" w:hAnsi="Times New Roman" w:hint="default"/>
          <w:sz w:val="24"/>
          <w:szCs w:val="24"/>
          <w:rtl w:val="0"/>
          <w:lang w:val="en-US"/>
        </w:rPr>
        <w:t>“</w:t>
      </w:r>
      <w:r>
        <w:rPr>
          <w:rFonts w:ascii="Times New Roman" w:hAnsi="Times New Roman"/>
          <w:sz w:val="24"/>
          <w:szCs w:val="24"/>
          <w:rtl w:val="0"/>
          <w:lang w:val="en-US"/>
        </w:rPr>
        <w:t>Brand Extension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a marketing intern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 xml:space="preserve">Term: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Brand Extension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Parenthetical Definition: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Brand extension refers to the use of the same brand name in a different product line.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Sentenced Definition:</w:t>
      </w:r>
      <w:r>
        <w:rPr>
          <w:rFonts w:ascii="Times New Roman" w:hAnsi="Times New Roman"/>
          <w:sz w:val="24"/>
          <w:szCs w:val="24"/>
          <w:rtl w:val="0"/>
        </w:rPr>
        <w:t xml:space="preserve"> </w:t>
      </w:r>
    </w:p>
    <w:p>
      <w:pPr>
        <w:pStyle w:val="Body"/>
        <w:rPr>
          <w:rFonts w:ascii="Times New Roman" w:cs="Times New Roman" w:hAnsi="Times New Roman" w:eastAsia="Times New Roman"/>
          <w:b w:val="1"/>
          <w:bCs w:val="1"/>
          <w:sz w:val="24"/>
          <w:szCs w:val="24"/>
        </w:rPr>
      </w:pPr>
      <w:r>
        <w:rPr>
          <w:rFonts w:ascii="Times New Roman" w:hAnsi="Times New Roman"/>
          <w:sz w:val="24"/>
          <w:szCs w:val="24"/>
          <w:rtl w:val="0"/>
          <w:lang w:val="en-US"/>
        </w:rPr>
        <w:t>Brand extension is a marketing strategy where an established company uses its name and starts a new product line. This new line can be related or unrelated to the existing product the company is known for and help the company grow its product portfolio in various industries. Brand extension can be used in a company</w:t>
      </w:r>
      <w:r>
        <w:rPr>
          <w:rFonts w:ascii="Times New Roman" w:hAnsi="Times New Roman" w:hint="default"/>
          <w:sz w:val="24"/>
          <w:szCs w:val="24"/>
          <w:rtl w:val="0"/>
          <w:lang w:val="en-US"/>
        </w:rPr>
        <w:t>’</w:t>
      </w:r>
      <w:r>
        <w:rPr>
          <w:rFonts w:ascii="Times New Roman" w:hAnsi="Times New Roman"/>
          <w:sz w:val="24"/>
          <w:szCs w:val="24"/>
          <w:rtl w:val="0"/>
          <w:lang w:val="en-US"/>
        </w:rPr>
        <w:t>s marketing mix and expand their customer reach.</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Expanded Definition: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Brand extension is a common marketing strategy for a company that wants to increase its business portfolio. It either strategi</w:t>
      </w:r>
      <w:r>
        <w:rPr>
          <w:rFonts w:ascii="Times New Roman" w:hAnsi="Times New Roman"/>
          <w:sz w:val="24"/>
          <w:szCs w:val="24"/>
          <w:rtl w:val="0"/>
          <w:lang w:val="en-US"/>
        </w:rPr>
        <w:t>z</w:t>
      </w:r>
      <w:r>
        <w:rPr>
          <w:rFonts w:ascii="Times New Roman" w:hAnsi="Times New Roman"/>
          <w:sz w:val="24"/>
          <w:szCs w:val="24"/>
          <w:rtl w:val="0"/>
          <w:lang w:val="en-US"/>
        </w:rPr>
        <w:t xml:space="preserve">es on providing complementary goods (products that are needed with other products, i.e cars and petrol) or diversify into another industry and increase its consumer base.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Rather than having only one product whose product life will come to and end at some point, companies create extensions within their Marketing Mix (elements of Product, Price, Place, &amp; Promotion) and make expansions in these domains to increase their business activity and maximize profit.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Brand extension is often </w:t>
      </w:r>
      <w:r>
        <w:rPr>
          <w:rFonts w:ascii="Times New Roman" w:hAnsi="Times New Roman"/>
          <w:sz w:val="24"/>
          <w:szCs w:val="24"/>
          <w:rtl w:val="0"/>
          <w:lang w:val="en-US"/>
        </w:rPr>
        <w:t>used</w:t>
      </w:r>
      <w:r>
        <w:rPr>
          <w:rFonts w:ascii="Times New Roman" w:hAnsi="Times New Roman"/>
          <w:sz w:val="24"/>
          <w:szCs w:val="24"/>
          <w:rtl w:val="0"/>
          <w:lang w:val="en-US"/>
        </w:rPr>
        <w:t xml:space="preserve"> by compan</w:t>
      </w:r>
      <w:r>
        <w:rPr>
          <w:rFonts w:ascii="Times New Roman" w:hAnsi="Times New Roman"/>
          <w:sz w:val="24"/>
          <w:szCs w:val="24"/>
          <w:rtl w:val="0"/>
          <w:lang w:val="en-US"/>
        </w:rPr>
        <w:t>ies having a well-established image in society with intentions to branch out into new product areas</w:t>
      </w:r>
      <w:r>
        <w:rPr>
          <w:rFonts w:ascii="Times New Roman" w:hAnsi="Times New Roman"/>
          <w:sz w:val="24"/>
          <w:szCs w:val="24"/>
          <w:rtl w:val="0"/>
          <w:lang w:val="en-US"/>
        </w:rPr>
        <w:t xml:space="preserve">. Therefore to see this through, the company would have to identify another gap in the market that they can fulfil in an appealing manner. There are several advantages in doing so. By using the same brand name that has an established reputation, the company can spend less of its time and finances on developing customer brand awareness and brand associations for the new product.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Colgate has branched out from a simple toothpaste company and has expanded into making toothbrushes, mouthwashes, and more. Its strategy of branding the corporate name into the</w:t>
      </w:r>
    </w:p>
    <w:p>
      <w:pPr>
        <w:pStyle w:val="Body"/>
      </w:pPr>
      <w:r>
        <w:rPr>
          <w:rFonts w:ascii="Times New Roman" w:hAnsi="Times New Roman"/>
          <w:sz w:val="24"/>
          <w:szCs w:val="24"/>
          <w:rtl w:val="0"/>
          <w:lang w:val="en-US"/>
        </w:rPr>
        <w:t>product name has allowed it to introduce new products quicker and more easily.</w:t>
      </w:r>
      <w:r>
        <w:rPr>
          <w:sz w:val="24"/>
          <w:szCs w:val="24"/>
          <w:rtl w:val="0"/>
        </w:rPr>
        <w:t xml:space="preserve"> </w:t>
      </w:r>
      <w:r>
        <w:drawing xmlns:a="http://schemas.openxmlformats.org/drawingml/2006/main">
          <wp:inline distT="0" distB="0" distL="0" distR="0">
            <wp:extent cx="3757613" cy="2353669"/>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3757613" cy="2353669"/>
                    </a:xfrm>
                    <a:prstGeom prst="rect">
                      <a:avLst/>
                    </a:prstGeom>
                    <a:ln w="12700" cap="flat">
                      <a:noFill/>
                      <a:miter lim="400000"/>
                    </a:ln>
                    <a:effectLst/>
                  </pic:spPr>
                </pic:pic>
              </a:graphicData>
            </a:graphic>
          </wp:inline>
        </w:drawing>
      </w:r>
    </w:p>
    <w:p>
      <w:pPr>
        <w:pStyle w:val="Body"/>
      </w:pPr>
      <w:r>
        <w:rPr>
          <w:rtl w:val="0"/>
          <w:lang w:val="en-US"/>
        </w:rPr>
        <w:t xml:space="preserve">          Figure 1: Colgate and it</w:t>
      </w:r>
      <w:r>
        <w:rPr>
          <w:rtl w:val="1"/>
        </w:rPr>
        <w:t>’</w:t>
      </w:r>
      <w:r>
        <w:rPr>
          <w:rtl w:val="0"/>
          <w:lang w:val="en-US"/>
        </w:rPr>
        <w:t>s diverse product range</w:t>
      </w:r>
    </w:p>
    <w:p>
      <w:pPr>
        <w:pStyle w:val="Body"/>
      </w:pPr>
    </w:p>
    <w:p>
      <w:pPr>
        <w:pStyle w:val="Body"/>
      </w:pPr>
    </w:p>
    <w:p>
      <w:pPr>
        <w:pStyle w:val="Body"/>
      </w:pPr>
      <w:r>
        <w:rPr>
          <w:rtl w:val="0"/>
          <w:lang w:val="en-US"/>
        </w:rPr>
        <w:t>Another instance is of Virgin Group which has diversified in varied industries.</w:t>
      </w:r>
    </w:p>
    <w:p>
      <w:pPr>
        <w:pStyle w:val="Body"/>
      </w:pPr>
      <w:r>
        <w:rPr>
          <w:rtl w:val="0"/>
          <w:lang w:val="en-US"/>
        </w:rPr>
        <w:t xml:space="preserve">As a multinational corporation, this company has taken advantage of its pre-existing global image and has entered different markets. Successful </w:t>
      </w:r>
      <w: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1456197</wp:posOffset>
                </wp:positionH>
                <wp:positionV relativeFrom="page">
                  <wp:posOffset>6615599</wp:posOffset>
                </wp:positionV>
                <wp:extent cx="4349890" cy="2814904"/>
                <wp:effectExtent l="0" t="0" r="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4349890" cy="2814904"/>
                          <a:chOff x="0" y="0"/>
                          <a:chExt cx="4349889" cy="2814903"/>
                        </a:xfrm>
                      </wpg:grpSpPr>
                      <pic:pic xmlns:pic="http://schemas.openxmlformats.org/drawingml/2006/picture">
                        <pic:nvPicPr>
                          <pic:cNvPr id="1073741828" name="dNMx5WIICaDUgGak6iQA.png"/>
                          <pic:cNvPicPr>
                            <a:picLocks noChangeAspect="1"/>
                          </pic:cNvPicPr>
                        </pic:nvPicPr>
                        <pic:blipFill>
                          <a:blip r:embed="rId5">
                            <a:extLst/>
                          </a:blip>
                          <a:stretch>
                            <a:fillRect/>
                          </a:stretch>
                        </pic:blipFill>
                        <pic:spPr>
                          <a:xfrm>
                            <a:off x="203200" y="203200"/>
                            <a:ext cx="3943490" cy="2370404"/>
                          </a:xfrm>
                          <a:prstGeom prst="rect">
                            <a:avLst/>
                          </a:prstGeom>
                          <a:ln>
                            <a:noFill/>
                          </a:ln>
                          <a:effectLst/>
                        </pic:spPr>
                      </pic:pic>
                      <pic:pic xmlns:pic="http://schemas.openxmlformats.org/drawingml/2006/picture">
                        <pic:nvPicPr>
                          <pic:cNvPr id="1073741827" name=""/>
                          <pic:cNvPicPr>
                            <a:picLocks noChangeAspect="0"/>
                          </pic:cNvPicPr>
                        </pic:nvPicPr>
                        <pic:blipFill>
                          <a:blip r:embed="rId6">
                            <a:extLst/>
                          </a:blip>
                          <a:stretch>
                            <a:fillRect/>
                          </a:stretch>
                        </pic:blipFill>
                        <pic:spPr>
                          <a:xfrm>
                            <a:off x="0" y="0"/>
                            <a:ext cx="4349890" cy="2814904"/>
                          </a:xfrm>
                          <a:prstGeom prst="rect">
                            <a:avLst/>
                          </a:prstGeom>
                          <a:effectLst/>
                        </pic:spPr>
                      </pic:pic>
                    </wpg:wgp>
                  </a:graphicData>
                </a:graphic>
              </wp:anchor>
            </w:drawing>
          </mc:Choice>
          <mc:Fallback>
            <w:pict>
              <v:group id="_x0000_s1026" style="visibility:visible;position:absolute;margin-left:114.7pt;margin-top:520.9pt;width:342.5pt;height:221.6pt;z-index:251659264;mso-position-horizontal:absolute;mso-position-horizontal-relative:page;mso-position-vertical:absolute;mso-position-vertical-relative:page;mso-wrap-distance-left:12.0pt;mso-wrap-distance-top:12.0pt;mso-wrap-distance-right:12.0pt;mso-wrap-distance-bottom:12.0pt;" coordorigin="0,0" coordsize="4349889,2814903">
                <w10:wrap type="topAndBottom" side="bothSides" anchorx="page" anchory="page"/>
                <v:shape id="_x0000_s1027" type="#_x0000_t75" style="position:absolute;left:203200;top:203200;width:3943489;height:2370403;">
                  <v:imagedata r:id="rId5" o:title="dNMx5WIICaDUgGak6iQA.png"/>
                </v:shape>
                <v:shape id="_x0000_s1028" type="#_x0000_t75" style="position:absolute;left:0;top:0;width:4349889;height:2814903;">
                  <v:imagedata r:id="rId6" o:title=""/>
                </v:shape>
              </v:group>
            </w:pict>
          </mc:Fallback>
        </mc:AlternateContent>
      </w:r>
      <w:r>
        <w:rPr>
          <w:rtl w:val="0"/>
          <w:lang w:val="en-US"/>
        </w:rPr>
        <w:t xml:space="preserve">in the aviation industry Virgin Atlantic, the company has used brand extension to further its consumer reach in the radio, beverage, and smartphone industries. </w:t>
      </w:r>
    </w:p>
    <w:p>
      <w:pPr>
        <w:pStyle w:val="Body"/>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1000972</wp:posOffset>
                </wp:positionH>
                <wp:positionV relativeFrom="line">
                  <wp:posOffset>3029125</wp:posOffset>
                </wp:positionV>
                <wp:extent cx="3685116" cy="28813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685116" cy="288132"/>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Arial" w:hAnsi="Arial"/>
                                <w:sz w:val="22"/>
                                <w:szCs w:val="22"/>
                                <w:rtl w:val="0"/>
                                <w:lang w:val="en-US"/>
                              </w:rPr>
                              <w:t>Figure 2: Virgin Group and it</w:t>
                            </w:r>
                            <w:r>
                              <w:rPr>
                                <w:rFonts w:ascii="Arial" w:hAnsi="Arial" w:hint="default"/>
                                <w:sz w:val="22"/>
                                <w:szCs w:val="22"/>
                                <w:rtl w:val="0"/>
                                <w:lang w:val="en-US"/>
                              </w:rPr>
                              <w:t>’</w:t>
                            </w:r>
                            <w:r>
                              <w:rPr>
                                <w:rFonts w:ascii="Arial" w:hAnsi="Arial"/>
                                <w:sz w:val="22"/>
                                <w:szCs w:val="22"/>
                                <w:rtl w:val="0"/>
                                <w:lang w:val="en-US"/>
                              </w:rPr>
                              <w:t>s diverse product range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78.8pt;margin-top:238.5pt;width:290.2pt;height:22.7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Arial" w:hAnsi="Arial"/>
                          <w:sz w:val="22"/>
                          <w:szCs w:val="22"/>
                          <w:rtl w:val="0"/>
                          <w:lang w:val="en-US"/>
                        </w:rPr>
                        <w:t>Figure 2: Virgin Group and it</w:t>
                      </w:r>
                      <w:r>
                        <w:rPr>
                          <w:rFonts w:ascii="Arial" w:hAnsi="Arial" w:hint="default"/>
                          <w:sz w:val="22"/>
                          <w:szCs w:val="22"/>
                          <w:rtl w:val="0"/>
                          <w:lang w:val="en-US"/>
                        </w:rPr>
                        <w:t>’</w:t>
                      </w:r>
                      <w:r>
                        <w:rPr>
                          <w:rFonts w:ascii="Arial" w:hAnsi="Arial"/>
                          <w:sz w:val="22"/>
                          <w:szCs w:val="22"/>
                          <w:rtl w:val="0"/>
                          <w:lang w:val="en-US"/>
                        </w:rPr>
                        <w:t>s diverse product range</w:t>
                      </w:r>
                    </w:p>
                  </w:txbxContent>
                </v:textbox>
                <w10:wrap type="topAndBottom" side="bothSides" anchorx="margin"/>
              </v:shape>
            </w:pict>
          </mc:Fallback>
        </mc:AlternateContent>
      </w:r>
    </w:p>
    <w:p>
      <w:pPr>
        <w:pStyle w:val="Body"/>
        <w:rPr>
          <w:b w:val="1"/>
          <w:bCs w:val="1"/>
        </w:rPr>
      </w:pPr>
      <w:r>
        <w:rPr>
          <w:b w:val="1"/>
          <w:bCs w:val="1"/>
          <w:rtl w:val="0"/>
          <w:lang w:val="en-US"/>
        </w:rPr>
        <w:t>Works Cited:</w:t>
      </w:r>
    </w:p>
    <w:p>
      <w:pPr>
        <w:pStyle w:val="Body"/>
        <w:widowControl w:val="0"/>
        <w:spacing w:line="240" w:lineRule="auto"/>
        <w:rPr>
          <w:rFonts w:ascii="Times New Roman" w:cs="Times New Roman" w:hAnsi="Times New Roman" w:eastAsia="Times New Roman"/>
          <w:b w:val="1"/>
          <w:bCs w:val="1"/>
        </w:rPr>
      </w:pPr>
    </w:p>
    <w:p>
      <w:pPr>
        <w:pStyle w:val="Body"/>
        <w:widowControl w:val="0"/>
        <w:numPr>
          <w:ilvl w:val="0"/>
          <w:numId w:val="2"/>
        </w:numPr>
        <w:shd w:val="clear" w:color="auto" w:fill="ffffff"/>
        <w:spacing w:after="380" w:line="240" w:lineRule="auto"/>
        <w:rPr>
          <w:sz w:val="24"/>
          <w:szCs w:val="24"/>
          <w:lang w:val="en-US"/>
        </w:rPr>
      </w:pPr>
      <w:r>
        <w:rPr>
          <w:rFonts w:ascii="Times New Roman" w:hAnsi="Times New Roman"/>
          <w:sz w:val="24"/>
          <w:szCs w:val="24"/>
          <w:rtl w:val="0"/>
          <w:lang w:val="en-US"/>
        </w:rPr>
        <w:t xml:space="preserve">Grewal, Dhruv, and Michael Levy. </w:t>
      </w:r>
      <w:r>
        <w:rPr>
          <w:rFonts w:ascii="Times New Roman" w:hAnsi="Times New Roman"/>
          <w:i w:val="1"/>
          <w:iCs w:val="1"/>
          <w:sz w:val="24"/>
          <w:szCs w:val="24"/>
          <w:rtl w:val="0"/>
        </w:rPr>
        <w:t>Marketing</w:t>
      </w:r>
      <w:r>
        <w:rPr>
          <w:rFonts w:ascii="Times New Roman" w:hAnsi="Times New Roman"/>
          <w:sz w:val="24"/>
          <w:szCs w:val="24"/>
          <w:rtl w:val="0"/>
          <w:lang w:val="en-US"/>
        </w:rPr>
        <w:t>. Boston: McGraw-Hill Irwin, 2010. Print.</w:t>
      </w:r>
    </w:p>
    <w:p>
      <w:pPr>
        <w:pStyle w:val="Body"/>
        <w:widowControl w:val="0"/>
        <w:numPr>
          <w:ilvl w:val="0"/>
          <w:numId w:val="3"/>
        </w:numPr>
        <w:shd w:val="clear" w:color="auto" w:fill="ffffff"/>
        <w:spacing w:after="380" w:line="240" w:lineRule="auto"/>
      </w:pPr>
      <w:r>
        <w:rPr>
          <w:rtl w:val="0"/>
        </w:rPr>
        <w:t xml:space="preserve"> </w:t>
      </w:r>
      <w:r>
        <w:rPr>
          <w:rFonts w:ascii="Times New Roman" w:hAnsi="Times New Roman" w:hint="default"/>
          <w:outline w:val="0"/>
          <w:color w:val="323232"/>
          <w:sz w:val="24"/>
          <w:szCs w:val="24"/>
          <w:u w:color="323232"/>
          <w:shd w:val="clear" w:color="auto" w:fill="ffffff"/>
          <w:rtl w:val="0"/>
          <w:lang w:val="en-US"/>
          <w14:textFill>
            <w14:solidFill>
              <w14:srgbClr w14:val="323232"/>
            </w14:solidFill>
          </w14:textFill>
        </w:rPr>
        <w:t>“</w:t>
      </w:r>
      <w:r>
        <w:rPr>
          <w:rFonts w:ascii="Times New Roman" w:hAnsi="Times New Roman"/>
          <w:outline w:val="0"/>
          <w:color w:val="323232"/>
          <w:sz w:val="24"/>
          <w:szCs w:val="24"/>
          <w:u w:color="323232"/>
          <w:shd w:val="clear" w:color="auto" w:fill="ffffff"/>
          <w:rtl w:val="0"/>
          <w:lang w:val="en-US"/>
          <w14:textFill>
            <w14:solidFill>
              <w14:srgbClr w14:val="323232"/>
            </w14:solidFill>
          </w14:textFill>
        </w:rPr>
        <w:t>MSG Management  Study  Guide.</w:t>
      </w:r>
      <w:r>
        <w:rPr>
          <w:rFonts w:ascii="Times New Roman" w:hAnsi="Times New Roman" w:hint="default"/>
          <w:outline w:val="0"/>
          <w:color w:val="323232"/>
          <w:sz w:val="24"/>
          <w:szCs w:val="24"/>
          <w:u w:color="323232"/>
          <w:shd w:val="clear" w:color="auto" w:fill="ffffff"/>
          <w:rtl w:val="0"/>
          <w:lang w:val="en-US"/>
          <w14:textFill>
            <w14:solidFill>
              <w14:srgbClr w14:val="323232"/>
            </w14:solidFill>
          </w14:textFill>
        </w:rPr>
        <w:t xml:space="preserve">” </w:t>
      </w:r>
      <w:r>
        <w:rPr>
          <w:rFonts w:ascii="Times New Roman" w:hAnsi="Times New Roman"/>
          <w:i w:val="1"/>
          <w:iCs w:val="1"/>
          <w:outline w:val="0"/>
          <w:color w:val="323232"/>
          <w:sz w:val="24"/>
          <w:szCs w:val="24"/>
          <w:u w:color="323232"/>
          <w:rtl w:val="0"/>
          <w:lang w:val="en-US"/>
          <w14:textFill>
            <w14:solidFill>
              <w14:srgbClr w14:val="323232"/>
            </w14:solidFill>
          </w14:textFill>
        </w:rPr>
        <w:t>Brand Extension - Meaning, Advantages and Disadvantages</w:t>
      </w:r>
      <w:r>
        <w:rPr>
          <w:rFonts w:ascii="Times New Roman" w:hAnsi="Times New Roman"/>
          <w:outline w:val="0"/>
          <w:color w:val="323232"/>
          <w:sz w:val="24"/>
          <w:szCs w:val="24"/>
          <w:u w:color="323232"/>
          <w:shd w:val="clear" w:color="auto" w:fill="ffffff"/>
          <w:rtl w:val="0"/>
          <w14:textFill>
            <w14:solidFill>
              <w14:srgbClr w14:val="323232"/>
            </w14:solidFill>
          </w14:textFill>
        </w:rPr>
        <w:t xml:space="preserve">, </w:t>
      </w:r>
      <w:r>
        <w:rPr>
          <w:rStyle w:val="Hyperlink.0"/>
        </w:rPr>
        <w:fldChar w:fldCharType="begin" w:fldLock="0"/>
      </w:r>
      <w:r>
        <w:rPr>
          <w:rStyle w:val="Hyperlink.0"/>
        </w:rPr>
        <w:instrText xml:space="preserve"> HYPERLINK "http://www.managementstudyguide.com/brand-extension.htm"</w:instrText>
      </w:r>
      <w:r>
        <w:rPr>
          <w:rStyle w:val="Hyperlink.0"/>
        </w:rPr>
        <w:fldChar w:fldCharType="separate" w:fldLock="0"/>
      </w:r>
      <w:r>
        <w:rPr>
          <w:rStyle w:val="Hyperlink.0"/>
          <w:rtl w:val="0"/>
          <w:lang w:val="en-US"/>
        </w:rPr>
        <w:t>www.managementstudyguide.com/brand-extension.htm</w:t>
      </w:r>
      <w:r>
        <w:rPr/>
        <w:fldChar w:fldCharType="end" w:fldLock="0"/>
      </w:r>
      <w:r>
        <w:rPr>
          <w:rStyle w:val="None"/>
          <w:rFonts w:ascii="Times New Roman" w:hAnsi="Times New Roman"/>
          <w:outline w:val="0"/>
          <w:color w:val="323232"/>
          <w:sz w:val="24"/>
          <w:szCs w:val="24"/>
          <w:u w:color="323232"/>
          <w:shd w:val="clear" w:color="auto" w:fill="ffffff"/>
          <w:rtl w:val="0"/>
          <w14:textFill>
            <w14:solidFill>
              <w14:srgbClr w14:val="323232"/>
            </w14:solidFill>
          </w14:textFill>
        </w:rPr>
        <w:t>.</w:t>
      </w:r>
    </w:p>
    <w:p>
      <w:pPr>
        <w:pStyle w:val="Body"/>
        <w:widowControl w:val="0"/>
        <w:numPr>
          <w:ilvl w:val="0"/>
          <w:numId w:val="2"/>
        </w:numPr>
        <w:shd w:val="clear" w:color="auto" w:fill="ffffff"/>
        <w:spacing w:after="380" w:line="240" w:lineRule="auto"/>
        <w:rPr>
          <w:sz w:val="24"/>
          <w:szCs w:val="24"/>
          <w:lang w:val="en-US"/>
        </w:rPr>
      </w:pPr>
      <w:r>
        <w:rPr>
          <w:rStyle w:val="None"/>
          <w:rFonts w:ascii="Times New Roman" w:hAnsi="Times New Roman" w:hint="default"/>
          <w:outline w:val="0"/>
          <w:color w:val="323232"/>
          <w:sz w:val="24"/>
          <w:szCs w:val="24"/>
          <w:u w:color="323232"/>
          <w:shd w:val="clear" w:color="auto" w:fill="ffffff"/>
          <w:rtl w:val="0"/>
          <w:lang w:val="en-US"/>
          <w14:textFill>
            <w14:solidFill>
              <w14:srgbClr w14:val="323232"/>
            </w14:solidFill>
          </w14:textFill>
        </w:rPr>
        <w:t>“</w:t>
      </w:r>
      <w:r>
        <w:rPr>
          <w:rStyle w:val="None"/>
          <w:rFonts w:ascii="Times New Roman" w:hAnsi="Times New Roman"/>
          <w:outline w:val="0"/>
          <w:color w:val="323232"/>
          <w:sz w:val="24"/>
          <w:szCs w:val="24"/>
          <w:u w:color="323232"/>
          <w:shd w:val="clear" w:color="auto" w:fill="ffffff"/>
          <w:rtl w:val="0"/>
          <w:lang w:val="en-US"/>
          <w14:textFill>
            <w14:solidFill>
              <w14:srgbClr w14:val="323232"/>
            </w14:solidFill>
          </w14:textFill>
        </w:rPr>
        <w:t>Stretching Success: Do You Need A Brand Extension Strategy?</w:t>
      </w:r>
      <w:r>
        <w:rPr>
          <w:rStyle w:val="None"/>
          <w:rFonts w:ascii="Times New Roman" w:hAnsi="Times New Roman" w:hint="default"/>
          <w:outline w:val="0"/>
          <w:color w:val="323232"/>
          <w:sz w:val="24"/>
          <w:szCs w:val="24"/>
          <w:u w:color="323232"/>
          <w:shd w:val="clear" w:color="auto" w:fill="ffffff"/>
          <w:rtl w:val="0"/>
          <w:lang w:val="en-US"/>
          <w14:textFill>
            <w14:solidFill>
              <w14:srgbClr w14:val="323232"/>
            </w14:solidFill>
          </w14:textFill>
        </w:rPr>
        <w:t xml:space="preserve">” </w:t>
      </w:r>
      <w:r>
        <w:rPr>
          <w:rStyle w:val="None"/>
          <w:rFonts w:ascii="Times New Roman" w:hAnsi="Times New Roman"/>
          <w:i w:val="1"/>
          <w:iCs w:val="1"/>
          <w:outline w:val="0"/>
          <w:color w:val="323232"/>
          <w:sz w:val="24"/>
          <w:szCs w:val="24"/>
          <w:u w:color="323232"/>
          <w:rtl w:val="0"/>
          <w:lang w:val="da-DK"/>
          <w14:textFill>
            <w14:solidFill>
              <w14:srgbClr w14:val="323232"/>
            </w14:solidFill>
          </w14:textFill>
        </w:rPr>
        <w:t>Fabrik Brands</w:t>
      </w:r>
      <w:r>
        <w:rPr>
          <w:rStyle w:val="None"/>
          <w:rFonts w:ascii="Times New Roman" w:hAnsi="Times New Roman"/>
          <w:outline w:val="0"/>
          <w:color w:val="323232"/>
          <w:sz w:val="24"/>
          <w:szCs w:val="24"/>
          <w:u w:color="323232"/>
          <w:shd w:val="clear" w:color="auto" w:fill="ffffff"/>
          <w:rtl w:val="0"/>
          <w14:textFill>
            <w14:solidFill>
              <w14:srgbClr w14:val="323232"/>
            </w14:solidFill>
          </w14:textFill>
        </w:rPr>
        <w:t xml:space="preserve">, 2 Aug. 2018, </w:t>
      </w:r>
      <w:r>
        <w:rPr>
          <w:rStyle w:val="Hyperlink.1"/>
        </w:rPr>
        <w:fldChar w:fldCharType="begin" w:fldLock="0"/>
      </w:r>
      <w:r>
        <w:rPr>
          <w:rStyle w:val="Hyperlink.1"/>
        </w:rPr>
        <w:instrText xml:space="preserve"> HYPERLINK "http://fabrikbrands.com/brand-extension-strategy/"</w:instrText>
      </w:r>
      <w:r>
        <w:rPr>
          <w:rStyle w:val="Hyperlink.1"/>
        </w:rPr>
        <w:fldChar w:fldCharType="separate" w:fldLock="0"/>
      </w:r>
      <w:r>
        <w:rPr>
          <w:rStyle w:val="Hyperlink.1"/>
          <w:rtl w:val="0"/>
          <w:lang w:val="en-US"/>
        </w:rPr>
        <w:t>fabrikbrands.com/brand-extension-strategy/</w:t>
      </w:r>
      <w:r>
        <w:rPr/>
        <w:fldChar w:fldCharType="end" w:fldLock="0"/>
      </w:r>
      <w:r>
        <w:rPr>
          <w:rStyle w:val="None"/>
          <w:rFonts w:ascii="Times New Roman" w:hAnsi="Times New Roman"/>
          <w:outline w:val="0"/>
          <w:color w:val="323232"/>
          <w:sz w:val="24"/>
          <w:szCs w:val="24"/>
          <w:u w:color="323232"/>
          <w:shd w:val="clear" w:color="auto" w:fill="ffffff"/>
          <w:rtl w:val="0"/>
          <w14:textFill>
            <w14:solidFill>
              <w14:srgbClr w14:val="323232"/>
            </w14:solidFill>
          </w14:textFill>
        </w:rPr>
        <w:t>.</w:t>
      </w:r>
    </w:p>
    <w:p>
      <w:pPr>
        <w:pStyle w:val="Default"/>
        <w:numPr>
          <w:ilvl w:val="0"/>
          <w:numId w:val="4"/>
        </w:numPr>
        <w:bidi w:val="0"/>
        <w:spacing w:before="0" w:after="240"/>
        <w:ind w:right="0"/>
        <w:jc w:val="left"/>
        <w:rPr>
          <w:rFonts w:ascii="Times Roman" w:hAnsi="Times Roman"/>
          <w:sz w:val="24"/>
          <w:szCs w:val="24"/>
          <w:rtl w:val="0"/>
          <w:lang w:val="en-US"/>
        </w:rPr>
      </w:pPr>
      <w:r>
        <w:rPr>
          <w:rStyle w:val="None"/>
          <w:rFonts w:ascii="Times New Roman" w:hAnsi="Times New Roman"/>
          <w:outline w:val="0"/>
          <w:color w:val="323232"/>
          <w:sz w:val="24"/>
          <w:szCs w:val="24"/>
          <w:u w:color="323232"/>
          <w:shd w:val="clear" w:color="auto" w:fill="ffffff"/>
          <w:rtl w:val="0"/>
          <w:lang w:val="en-US"/>
          <w14:textFill>
            <w14:solidFill>
              <w14:srgbClr w14:val="323232"/>
            </w14:solidFill>
          </w14:textFill>
        </w:rPr>
        <w:t>Branding. (n.d.). Retrieved October 10, 2020, from https://www.ludu.co/course/principles-marketing/branding</w:t>
      </w:r>
    </w:p>
    <w:p>
      <w:pPr>
        <w:pStyle w:val="Body"/>
        <w:widowControl w:val="0"/>
        <w:shd w:val="clear" w:color="auto" w:fill="ffffff"/>
        <w:spacing w:after="380" w:line="240" w:lineRule="auto"/>
      </w:pPr>
      <w:r>
        <w:rPr>
          <w:rStyle w:val="None"/>
          <w:rFonts w:ascii="Times New Roman" w:cs="Times New Roman" w:hAnsi="Times New Roman" w:eastAsia="Times New Roman"/>
          <w:outline w:val="0"/>
          <w:color w:val="323232"/>
          <w:sz w:val="24"/>
          <w:szCs w:val="24"/>
          <w:u w:color="323232"/>
          <w:shd w:val="clear" w:color="auto" w:fill="ffffff"/>
          <w14:textFill>
            <w14:solidFill>
              <w14:srgbClr w14:val="323232"/>
            </w14:solidFill>
          </w14:textFill>
        </w:rPr>
      </w:r>
    </w:p>
    <w:sectPr>
      <w:headerReference w:type="default" r:id="rId7"/>
      <w:footerReference w:type="default" r:id="rId8"/>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num" w:pos="189"/>
          </w:tabs>
          <w:ind w:left="9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789"/>
          </w:tabs>
          <w:ind w:left="15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1389"/>
          </w:tabs>
          <w:ind w:left="21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1989"/>
          </w:tabs>
          <w:ind w:left="27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2589"/>
          </w:tabs>
          <w:ind w:left="33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3189"/>
          </w:tabs>
          <w:ind w:left="39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3789"/>
          </w:tabs>
          <w:ind w:left="45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4389"/>
          </w:tabs>
          <w:ind w:left="51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4989"/>
          </w:tabs>
          <w:ind w:left="5745" w:hanging="94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4"/>
      <w:szCs w:val="24"/>
      <w:u w:val="single" w:color="1155cc"/>
      <w:shd w:val="clear" w:color="auto" w:fill="ffffff"/>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