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B0DB" w14:textId="77777777" w:rsidR="001C49CF" w:rsidRPr="00424E8D" w:rsidRDefault="003173F3" w:rsidP="003173F3">
      <w:pPr>
        <w:jc w:val="center"/>
        <w:rPr>
          <w:rFonts w:ascii="Arial" w:hAnsi="Arial"/>
          <w:b/>
        </w:rPr>
      </w:pPr>
      <w:r w:rsidRPr="00424E8D">
        <w:rPr>
          <w:rFonts w:ascii="Arial" w:hAnsi="Arial"/>
          <w:b/>
        </w:rPr>
        <w:t>Assignment 1:3- Definitions</w:t>
      </w:r>
    </w:p>
    <w:p w14:paraId="009D8BE4" w14:textId="77777777" w:rsidR="003173F3" w:rsidRDefault="003173F3" w:rsidP="003173F3">
      <w:pPr>
        <w:jc w:val="center"/>
        <w:rPr>
          <w:rFonts w:ascii="Arial" w:hAnsi="Arial"/>
        </w:rPr>
      </w:pPr>
    </w:p>
    <w:p w14:paraId="370C647F" w14:textId="77777777" w:rsidR="003173F3" w:rsidRDefault="003173F3" w:rsidP="003173F3">
      <w:pPr>
        <w:rPr>
          <w:rFonts w:ascii="Arial" w:hAnsi="Arial"/>
        </w:rPr>
      </w:pPr>
      <w:r>
        <w:rPr>
          <w:rFonts w:ascii="Arial" w:hAnsi="Arial"/>
        </w:rPr>
        <w:t xml:space="preserve">The purpose of this assignment is to write three definitions of a term related to one’s field of study- parenthetical, sentence, and expanded, for a non-technical audience. </w:t>
      </w:r>
      <w:r w:rsidR="00424E8D">
        <w:rPr>
          <w:rFonts w:ascii="Arial" w:hAnsi="Arial"/>
        </w:rPr>
        <w:t xml:space="preserve">The objective is to understand how different readers require a different form of definition, such as levels of detail and vocabulary if they are not familiar with the area of knowledge. This assignment allows the student to realize the importance of defining in technical writing. </w:t>
      </w:r>
    </w:p>
    <w:p w14:paraId="71783E97" w14:textId="77777777" w:rsidR="00424E8D" w:rsidRDefault="00424E8D" w:rsidP="003173F3">
      <w:pPr>
        <w:rPr>
          <w:rFonts w:ascii="Arial" w:hAnsi="Arial"/>
        </w:rPr>
      </w:pPr>
    </w:p>
    <w:p w14:paraId="2D062616" w14:textId="77777777" w:rsidR="004A4A34" w:rsidRDefault="00424E8D" w:rsidP="00AC6576">
      <w:pPr>
        <w:pStyle w:val="Heading3"/>
        <w:rPr>
          <w:rFonts w:ascii="Arial" w:eastAsia="Times New Roman" w:hAnsi="Arial" w:cs="Arial"/>
          <w:b w:val="0"/>
        </w:rPr>
      </w:pPr>
      <w:r w:rsidRPr="00AC6576">
        <w:rPr>
          <w:rFonts w:ascii="Arial" w:hAnsi="Arial"/>
        </w:rPr>
        <w:t>Calculus</w:t>
      </w:r>
      <w:r w:rsidR="00AC6576">
        <w:rPr>
          <w:rFonts w:ascii="Arial" w:hAnsi="Arial"/>
          <w:b w:val="0"/>
        </w:rPr>
        <w:tab/>
      </w:r>
      <w:r w:rsidR="00AC6576" w:rsidRPr="00AC6576">
        <w:rPr>
          <w:rFonts w:ascii="Arial" w:eastAsia="Times New Roman" w:hAnsi="Arial" w:cs="Arial"/>
          <w:b w:val="0"/>
        </w:rPr>
        <w:t>/ˈ</w:t>
      </w:r>
      <w:proofErr w:type="spellStart"/>
      <w:r w:rsidR="00AC6576" w:rsidRPr="00AC6576">
        <w:rPr>
          <w:rFonts w:ascii="Arial" w:eastAsia="Times New Roman" w:hAnsi="Arial" w:cs="Arial"/>
          <w:b w:val="0"/>
        </w:rPr>
        <w:t>kalkyələs</w:t>
      </w:r>
      <w:proofErr w:type="spellEnd"/>
      <w:r w:rsidR="00AC6576" w:rsidRPr="00AC6576">
        <w:rPr>
          <w:rFonts w:ascii="Arial" w:eastAsia="Times New Roman" w:hAnsi="Arial" w:cs="Arial"/>
          <w:b w:val="0"/>
        </w:rPr>
        <w:t>/</w:t>
      </w:r>
    </w:p>
    <w:p w14:paraId="5FEFDDF3" w14:textId="77777777" w:rsidR="004A4A34" w:rsidRDefault="00424E8D" w:rsidP="003173F3">
      <w:pPr>
        <w:rPr>
          <w:rFonts w:ascii="Arial" w:hAnsi="Arial"/>
        </w:rPr>
      </w:pPr>
      <w:r>
        <w:rPr>
          <w:rFonts w:ascii="Arial" w:hAnsi="Arial"/>
        </w:rPr>
        <w:t>Parenthetical definition</w:t>
      </w:r>
      <w:r w:rsidR="00AC6576">
        <w:rPr>
          <w:rFonts w:ascii="Arial" w:hAnsi="Arial"/>
        </w:rPr>
        <w:t>:</w:t>
      </w:r>
    </w:p>
    <w:p w14:paraId="1022A9D1" w14:textId="77777777" w:rsidR="004A4A34" w:rsidRDefault="004A4A34" w:rsidP="003173F3">
      <w:pPr>
        <w:rPr>
          <w:rFonts w:ascii="Arial" w:hAnsi="Arial"/>
        </w:rPr>
      </w:pPr>
    </w:p>
    <w:p w14:paraId="1CD9780A" w14:textId="77777777" w:rsidR="004A4A34" w:rsidRDefault="00860894" w:rsidP="003173F3">
      <w:pPr>
        <w:rPr>
          <w:rFonts w:ascii="Arial" w:hAnsi="Arial"/>
        </w:rPr>
      </w:pPr>
      <w:r>
        <w:rPr>
          <w:rFonts w:ascii="Arial" w:hAnsi="Arial"/>
        </w:rPr>
        <w:t xml:space="preserve">Calculus (the </w:t>
      </w:r>
      <w:r w:rsidR="004A4A34">
        <w:rPr>
          <w:rFonts w:ascii="Arial" w:hAnsi="Arial"/>
        </w:rPr>
        <w:t>hardened form of dental plaque)</w:t>
      </w:r>
      <w:r>
        <w:rPr>
          <w:rFonts w:ascii="Arial" w:hAnsi="Arial"/>
        </w:rPr>
        <w:t xml:space="preserve"> on the tooth surfaces allows bacteria to adhere more readily, contributing to periodontal disease. </w:t>
      </w:r>
    </w:p>
    <w:p w14:paraId="5DDEEB8D" w14:textId="77777777" w:rsidR="00860894" w:rsidRDefault="00860894" w:rsidP="003173F3">
      <w:pPr>
        <w:rPr>
          <w:rFonts w:ascii="Arial" w:hAnsi="Arial"/>
        </w:rPr>
      </w:pPr>
    </w:p>
    <w:p w14:paraId="4BFF6AD8" w14:textId="77777777" w:rsidR="00860894" w:rsidRDefault="00860894" w:rsidP="003173F3">
      <w:pPr>
        <w:rPr>
          <w:rFonts w:ascii="Arial" w:hAnsi="Arial"/>
        </w:rPr>
      </w:pPr>
      <w:r>
        <w:rPr>
          <w:rFonts w:ascii="Arial" w:hAnsi="Arial"/>
        </w:rPr>
        <w:t>Sentence definition:</w:t>
      </w:r>
    </w:p>
    <w:p w14:paraId="20B2CC85" w14:textId="77777777" w:rsidR="00AC6576" w:rsidRDefault="00AC6576" w:rsidP="003173F3">
      <w:pPr>
        <w:rPr>
          <w:rFonts w:ascii="Arial" w:hAnsi="Arial"/>
        </w:rPr>
      </w:pPr>
    </w:p>
    <w:p w14:paraId="065CBAF3" w14:textId="77777777" w:rsidR="00AC6576" w:rsidRDefault="00860894" w:rsidP="003173F3">
      <w:pPr>
        <w:rPr>
          <w:rFonts w:ascii="Arial" w:hAnsi="Arial"/>
          <w:i/>
        </w:rPr>
      </w:pPr>
      <w:r>
        <w:rPr>
          <w:rFonts w:ascii="Arial" w:hAnsi="Arial"/>
        </w:rPr>
        <w:t>Calculus is a</w:t>
      </w:r>
      <w:r w:rsidR="00AC6576">
        <w:rPr>
          <w:rFonts w:ascii="Arial" w:hAnsi="Arial"/>
        </w:rPr>
        <w:t xml:space="preserve"> collection of or</w:t>
      </w:r>
      <w:r w:rsidR="004A4A34">
        <w:rPr>
          <w:rFonts w:ascii="Arial" w:hAnsi="Arial"/>
        </w:rPr>
        <w:t>al microorganisms that are mineralized (or “hardened”) on the tooth surfaces from calcium an</w:t>
      </w:r>
      <w:r>
        <w:rPr>
          <w:rFonts w:ascii="Arial" w:hAnsi="Arial"/>
        </w:rPr>
        <w:t>d phosphate salts in the saliva.</w:t>
      </w:r>
      <w:r w:rsidR="00E15BB0">
        <w:rPr>
          <w:rFonts w:ascii="Arial" w:hAnsi="Arial"/>
        </w:rPr>
        <w:t xml:space="preserve"> It has a chalky consistency that may become stained by food and drinks.</w:t>
      </w:r>
      <w:r>
        <w:rPr>
          <w:rFonts w:ascii="Arial" w:hAnsi="Arial"/>
        </w:rPr>
        <w:t xml:space="preserve"> It is</w:t>
      </w:r>
      <w:r w:rsidR="004A4A34">
        <w:rPr>
          <w:rFonts w:ascii="Arial" w:hAnsi="Arial"/>
        </w:rPr>
        <w:t xml:space="preserve"> also known as </w:t>
      </w:r>
      <w:r w:rsidR="004A4A34">
        <w:rPr>
          <w:rFonts w:ascii="Arial" w:hAnsi="Arial"/>
          <w:i/>
        </w:rPr>
        <w:t xml:space="preserve">tartar. </w:t>
      </w:r>
    </w:p>
    <w:p w14:paraId="2E7CAB55" w14:textId="77777777" w:rsidR="00860894" w:rsidRDefault="00860894" w:rsidP="003173F3">
      <w:pPr>
        <w:rPr>
          <w:rFonts w:ascii="Arial" w:hAnsi="Arial"/>
          <w:i/>
        </w:rPr>
      </w:pPr>
    </w:p>
    <w:p w14:paraId="7FC5B869" w14:textId="77777777" w:rsidR="00860894" w:rsidRDefault="00860894" w:rsidP="003173F3">
      <w:pPr>
        <w:rPr>
          <w:rFonts w:ascii="Arial" w:hAnsi="Arial"/>
        </w:rPr>
      </w:pPr>
      <w:r>
        <w:rPr>
          <w:rFonts w:ascii="Arial" w:hAnsi="Arial"/>
        </w:rPr>
        <w:t>Expanded definition:</w:t>
      </w:r>
    </w:p>
    <w:p w14:paraId="5F40A0DC" w14:textId="77777777" w:rsidR="00860894" w:rsidRDefault="00860894" w:rsidP="003173F3">
      <w:pPr>
        <w:rPr>
          <w:rFonts w:ascii="Arial" w:hAnsi="Arial"/>
        </w:rPr>
      </w:pPr>
    </w:p>
    <w:p w14:paraId="4D67F68E" w14:textId="77777777" w:rsidR="00860894" w:rsidRDefault="00860894" w:rsidP="003173F3">
      <w:pPr>
        <w:rPr>
          <w:rFonts w:ascii="Arial" w:hAnsi="Arial"/>
          <w:i/>
        </w:rPr>
      </w:pPr>
      <w:r>
        <w:rPr>
          <w:rFonts w:ascii="Arial" w:hAnsi="Arial"/>
          <w:i/>
        </w:rPr>
        <w:t xml:space="preserve">Origin of the word </w:t>
      </w:r>
    </w:p>
    <w:p w14:paraId="286A8F3D" w14:textId="77777777" w:rsidR="00860894" w:rsidRDefault="00E15BB0" w:rsidP="003173F3">
      <w:pPr>
        <w:rPr>
          <w:rFonts w:ascii="Arial" w:hAnsi="Arial"/>
        </w:rPr>
      </w:pPr>
      <w:r>
        <w:rPr>
          <w:rFonts w:ascii="Arial" w:hAnsi="Arial"/>
        </w:rPr>
        <w:t xml:space="preserve">Calculus comes from the Latin word meaning “small pebble”. </w:t>
      </w:r>
    </w:p>
    <w:p w14:paraId="1B05CEFC" w14:textId="77777777" w:rsidR="00E15BB0" w:rsidRDefault="00E15BB0" w:rsidP="003173F3">
      <w:pPr>
        <w:rPr>
          <w:rFonts w:ascii="Arial" w:hAnsi="Arial"/>
        </w:rPr>
      </w:pPr>
    </w:p>
    <w:p w14:paraId="48E25963" w14:textId="77777777" w:rsidR="00E15BB0" w:rsidRDefault="00E15BB0" w:rsidP="003173F3">
      <w:pPr>
        <w:rPr>
          <w:rFonts w:ascii="Arial" w:hAnsi="Arial"/>
          <w:i/>
        </w:rPr>
      </w:pPr>
      <w:r>
        <w:rPr>
          <w:rFonts w:ascii="Arial" w:hAnsi="Arial"/>
          <w:i/>
        </w:rPr>
        <w:t>How does calculus form?</w:t>
      </w:r>
    </w:p>
    <w:p w14:paraId="2E8BFB84" w14:textId="77777777" w:rsidR="00E15BB0" w:rsidRDefault="00E15BB0" w:rsidP="003173F3">
      <w:pPr>
        <w:rPr>
          <w:rFonts w:ascii="Arial" w:hAnsi="Arial"/>
        </w:rPr>
      </w:pPr>
      <w:r>
        <w:rPr>
          <w:rFonts w:ascii="Arial" w:hAnsi="Arial"/>
        </w:rPr>
        <w:t xml:space="preserve">Calculus forms from oral plaque biofilm. Biofilm is a </w:t>
      </w:r>
      <w:r w:rsidR="00E57D44">
        <w:rPr>
          <w:rFonts w:ascii="Arial" w:hAnsi="Arial"/>
        </w:rPr>
        <w:t xml:space="preserve">complex arrangement of microorganisms that thrive in moist, nutrient-rich environments. When plaque biofilm is not sufficiently removed from the oral cavity, the minerals in the saliva will calcify the deposit onto the tooth surfaces. Once this material forms, it is too tenacious to be removed with a toothbrush. A dentist or dental hygienist is qualified to remove the build-up using dental instruments. </w:t>
      </w:r>
    </w:p>
    <w:p w14:paraId="4B3CB48B" w14:textId="77777777" w:rsidR="00E57D44" w:rsidRPr="001E58B9" w:rsidRDefault="00E57D44" w:rsidP="003173F3">
      <w:pPr>
        <w:rPr>
          <w:rFonts w:ascii="Arial" w:hAnsi="Arial"/>
          <w:i/>
        </w:rPr>
      </w:pPr>
    </w:p>
    <w:p w14:paraId="72E71E2C" w14:textId="77777777" w:rsidR="00E57D44" w:rsidRPr="001E58B9" w:rsidRDefault="00E57D44" w:rsidP="003173F3">
      <w:pPr>
        <w:rPr>
          <w:rFonts w:ascii="Arial" w:hAnsi="Arial"/>
          <w:i/>
        </w:rPr>
      </w:pPr>
      <w:r w:rsidRPr="001E58B9">
        <w:rPr>
          <w:rFonts w:ascii="Arial" w:hAnsi="Arial"/>
          <w:i/>
        </w:rPr>
        <w:t>Why should calculus be removed?</w:t>
      </w:r>
    </w:p>
    <w:p w14:paraId="277D6A7B" w14:textId="77777777" w:rsidR="00E57D44" w:rsidRDefault="00E57D44" w:rsidP="003173F3">
      <w:pPr>
        <w:rPr>
          <w:rFonts w:ascii="Arial" w:hAnsi="Arial"/>
        </w:rPr>
      </w:pPr>
      <w:r>
        <w:rPr>
          <w:rFonts w:ascii="Arial" w:hAnsi="Arial"/>
        </w:rPr>
        <w:t>Calculus has a rough, uneven consistency allowing bacteria to thrive in the microscopic divots. It can form b</w:t>
      </w:r>
      <w:r w:rsidR="002A566D">
        <w:rPr>
          <w:rFonts w:ascii="Arial" w:hAnsi="Arial"/>
        </w:rPr>
        <w:t xml:space="preserve">oth above and below the </w:t>
      </w:r>
      <w:proofErr w:type="spellStart"/>
      <w:r w:rsidR="002A566D">
        <w:rPr>
          <w:rFonts w:ascii="Arial" w:hAnsi="Arial"/>
        </w:rPr>
        <w:t>gumline</w:t>
      </w:r>
      <w:proofErr w:type="spellEnd"/>
      <w:r w:rsidR="002A566D">
        <w:rPr>
          <w:rFonts w:ascii="Arial" w:hAnsi="Arial"/>
        </w:rPr>
        <w:t xml:space="preserve">, causing irritation to the tissues. If left untreated, this hard deposit can cause the gum tissue to recede, exposing the root surfaces of the teeth. Exposure of tooth roots can cause sensitivity for the individual, as they are not coated in a dense enamel layer. Blood flow to the gum tissues can also be partially inhibited if the calculus masses are large. Ultimately, dental calculus is a causative factor in periodontal infection. </w:t>
      </w:r>
    </w:p>
    <w:p w14:paraId="116ACB20" w14:textId="77777777" w:rsidR="001E58B9" w:rsidRDefault="001E58B9" w:rsidP="003173F3">
      <w:pPr>
        <w:rPr>
          <w:rFonts w:ascii="Arial" w:hAnsi="Arial"/>
        </w:rPr>
      </w:pPr>
      <w:r>
        <w:rPr>
          <w:rFonts w:ascii="Arial" w:hAnsi="Arial"/>
        </w:rPr>
        <w:lastRenderedPageBreak/>
        <w:t xml:space="preserve">Figure 1: </w:t>
      </w:r>
    </w:p>
    <w:p w14:paraId="48FF4751" w14:textId="77777777" w:rsidR="001E58B9" w:rsidRDefault="001E58B9" w:rsidP="003173F3">
      <w:pPr>
        <w:rPr>
          <w:rFonts w:ascii="Arial" w:hAnsi="Arial"/>
        </w:rPr>
      </w:pPr>
      <w:r>
        <w:rPr>
          <w:rFonts w:eastAsia="Times New Roman" w:cs="Times New Roman"/>
          <w:noProof/>
        </w:rPr>
        <w:drawing>
          <wp:inline distT="0" distB="0" distL="0" distR="0" wp14:anchorId="0DF123B0" wp14:editId="76F2BE6C">
            <wp:extent cx="3881120" cy="2548650"/>
            <wp:effectExtent l="0" t="0" r="5080" b="0"/>
            <wp:docPr id="1" name="yui_3_5_1_2_1453657503625_914" descr="http://www.intelligentdental.com/wp-content/uploads/2012/02/pl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3657503625_914" descr="http://www.intelligentdental.com/wp-content/uploads/2012/02/plaq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1604" cy="2548968"/>
                    </a:xfrm>
                    <a:prstGeom prst="rect">
                      <a:avLst/>
                    </a:prstGeom>
                    <a:noFill/>
                    <a:ln>
                      <a:noFill/>
                    </a:ln>
                  </pic:spPr>
                </pic:pic>
              </a:graphicData>
            </a:graphic>
          </wp:inline>
        </w:drawing>
      </w:r>
    </w:p>
    <w:p w14:paraId="045FCD37" w14:textId="77777777" w:rsidR="001E58B9" w:rsidRDefault="001E58B9" w:rsidP="003173F3">
      <w:pPr>
        <w:rPr>
          <w:rFonts w:ascii="Arial" w:hAnsi="Arial"/>
        </w:rPr>
      </w:pPr>
      <w:r>
        <w:rPr>
          <w:rFonts w:ascii="Arial" w:hAnsi="Arial"/>
        </w:rPr>
        <w:t xml:space="preserve">Calculus (“tartar”) </w:t>
      </w:r>
    </w:p>
    <w:p w14:paraId="1E3BEBB7" w14:textId="2E819555" w:rsidR="00BF1642" w:rsidRDefault="00BF1642" w:rsidP="003173F3">
      <w:pPr>
        <w:rPr>
          <w:rFonts w:ascii="Arial" w:hAnsi="Arial"/>
        </w:rPr>
      </w:pPr>
      <w:r>
        <w:rPr>
          <w:rFonts w:ascii="Arial" w:hAnsi="Arial"/>
        </w:rPr>
        <w:t xml:space="preserve">Source: </w:t>
      </w:r>
      <w:r w:rsidRPr="00BF1642">
        <w:rPr>
          <w:rFonts w:ascii="Arial" w:hAnsi="Arial"/>
        </w:rPr>
        <w:t>https://images.search.yahoo.com/images/view</w:t>
      </w:r>
    </w:p>
    <w:p w14:paraId="6A5061D6" w14:textId="77777777" w:rsidR="001E58B9" w:rsidRDefault="001E58B9" w:rsidP="003173F3">
      <w:pPr>
        <w:rPr>
          <w:rFonts w:ascii="Arial" w:hAnsi="Arial"/>
        </w:rPr>
      </w:pPr>
      <w:bookmarkStart w:id="0" w:name="_GoBack"/>
      <w:bookmarkEnd w:id="0"/>
    </w:p>
    <w:p w14:paraId="28C64B0D" w14:textId="77777777" w:rsidR="001E58B9" w:rsidRDefault="001E58B9" w:rsidP="003173F3">
      <w:pPr>
        <w:rPr>
          <w:rFonts w:ascii="Arial" w:hAnsi="Arial"/>
        </w:rPr>
      </w:pPr>
    </w:p>
    <w:p w14:paraId="5A39F24F" w14:textId="77777777" w:rsidR="001E58B9" w:rsidRDefault="001E58B9" w:rsidP="003173F3">
      <w:pPr>
        <w:rPr>
          <w:rFonts w:ascii="Arial" w:hAnsi="Arial"/>
        </w:rPr>
      </w:pPr>
      <w:r>
        <w:rPr>
          <w:rFonts w:ascii="Arial" w:hAnsi="Arial"/>
        </w:rPr>
        <w:t xml:space="preserve">Works Cited: </w:t>
      </w:r>
    </w:p>
    <w:p w14:paraId="7C11B090" w14:textId="77777777" w:rsidR="00CC4A6C" w:rsidRDefault="00CC4A6C" w:rsidP="003173F3">
      <w:pPr>
        <w:rPr>
          <w:rFonts w:ascii="Arial" w:hAnsi="Arial"/>
        </w:rPr>
      </w:pPr>
    </w:p>
    <w:p w14:paraId="4DAF8BC8" w14:textId="77777777" w:rsidR="00CC4A6C" w:rsidRDefault="00CC4A6C" w:rsidP="00CC4A6C">
      <w:pPr>
        <w:rPr>
          <w:rFonts w:ascii="Arial" w:hAnsi="Arial"/>
        </w:rPr>
      </w:pPr>
      <w:r>
        <w:rPr>
          <w:rFonts w:ascii="Arial" w:hAnsi="Arial"/>
        </w:rPr>
        <w:t>Calculus. (2016)</w:t>
      </w:r>
      <w:proofErr w:type="gramStart"/>
      <w:r>
        <w:rPr>
          <w:rFonts w:ascii="Arial" w:hAnsi="Arial"/>
        </w:rPr>
        <w:t>. Oxford dictionaries.</w:t>
      </w:r>
      <w:proofErr w:type="gramEnd"/>
      <w:r>
        <w:rPr>
          <w:rFonts w:ascii="Arial" w:hAnsi="Arial"/>
        </w:rPr>
        <w:t xml:space="preserve"> (Place unknown): Oxford University Press. Retrieved January 24, 2016, from </w:t>
      </w:r>
      <w:hyperlink r:id="rId6" w:history="1">
        <w:r w:rsidRPr="0042238F">
          <w:rPr>
            <w:rStyle w:val="Hyperlink"/>
            <w:rFonts w:ascii="Arial" w:hAnsi="Arial"/>
          </w:rPr>
          <w:t>http://www.oxforddictionaries.com/definition/english/calculus</w:t>
        </w:r>
      </w:hyperlink>
    </w:p>
    <w:p w14:paraId="62926114" w14:textId="77777777" w:rsidR="00893F98" w:rsidRDefault="00893F98" w:rsidP="003173F3">
      <w:pPr>
        <w:rPr>
          <w:rFonts w:ascii="Arial" w:hAnsi="Arial"/>
        </w:rPr>
      </w:pPr>
    </w:p>
    <w:p w14:paraId="24A32BE9" w14:textId="77777777" w:rsidR="001E58B9" w:rsidRDefault="001E58B9" w:rsidP="003173F3">
      <w:pPr>
        <w:rPr>
          <w:rFonts w:ascii="Arial" w:hAnsi="Arial"/>
        </w:rPr>
      </w:pPr>
      <w:r>
        <w:rPr>
          <w:rFonts w:ascii="Arial" w:hAnsi="Arial"/>
        </w:rPr>
        <w:t>Darby, M</w:t>
      </w:r>
      <w:r w:rsidR="00CC4A6C">
        <w:rPr>
          <w:rFonts w:ascii="Arial" w:hAnsi="Arial"/>
        </w:rPr>
        <w:t>.</w:t>
      </w:r>
      <w:r>
        <w:rPr>
          <w:rFonts w:ascii="Arial" w:hAnsi="Arial"/>
        </w:rPr>
        <w:t>L., &amp; Walsh, M</w:t>
      </w:r>
      <w:r w:rsidR="00CC4A6C">
        <w:rPr>
          <w:rFonts w:ascii="Arial" w:hAnsi="Arial"/>
        </w:rPr>
        <w:t>.</w:t>
      </w:r>
      <w:r>
        <w:rPr>
          <w:rFonts w:ascii="Arial" w:hAnsi="Arial"/>
        </w:rPr>
        <w:t xml:space="preserve">M. (2010). </w:t>
      </w:r>
      <w:proofErr w:type="gramStart"/>
      <w:r>
        <w:rPr>
          <w:rFonts w:ascii="Arial" w:hAnsi="Arial"/>
        </w:rPr>
        <w:t>Dental hygiene theory and practice</w:t>
      </w:r>
      <w:r w:rsidR="00893F98">
        <w:rPr>
          <w:rFonts w:ascii="Arial" w:hAnsi="Arial"/>
        </w:rPr>
        <w:t xml:space="preserve"> (3</w:t>
      </w:r>
      <w:r w:rsidR="00893F98" w:rsidRPr="00893F98">
        <w:rPr>
          <w:rFonts w:ascii="Arial" w:hAnsi="Arial"/>
          <w:vertAlign w:val="superscript"/>
        </w:rPr>
        <w:t>rd</w:t>
      </w:r>
      <w:r w:rsidR="00893F98">
        <w:rPr>
          <w:rFonts w:ascii="Arial" w:hAnsi="Arial"/>
        </w:rPr>
        <w:t xml:space="preserve"> ed.)</w:t>
      </w:r>
      <w:r>
        <w:rPr>
          <w:rFonts w:ascii="Arial" w:hAnsi="Arial"/>
        </w:rPr>
        <w:t>.</w:t>
      </w:r>
      <w:proofErr w:type="gramEnd"/>
      <w:r>
        <w:rPr>
          <w:rFonts w:ascii="Arial" w:hAnsi="Arial"/>
        </w:rPr>
        <w:t xml:space="preserve"> </w:t>
      </w:r>
      <w:proofErr w:type="gramStart"/>
      <w:r>
        <w:rPr>
          <w:rFonts w:ascii="Arial" w:hAnsi="Arial"/>
        </w:rPr>
        <w:t xml:space="preserve">St. Louis, MO. </w:t>
      </w:r>
      <w:r w:rsidR="00893F98">
        <w:rPr>
          <w:rFonts w:ascii="Arial" w:hAnsi="Arial"/>
        </w:rPr>
        <w:t>Elsevier.</w:t>
      </w:r>
      <w:proofErr w:type="gramEnd"/>
      <w:r w:rsidR="00893F98">
        <w:rPr>
          <w:rFonts w:ascii="Arial" w:hAnsi="Arial"/>
        </w:rPr>
        <w:t xml:space="preserve"> </w:t>
      </w:r>
    </w:p>
    <w:p w14:paraId="22D855D9" w14:textId="77777777" w:rsidR="00CC4A6C" w:rsidRDefault="00CC4A6C" w:rsidP="003173F3">
      <w:pPr>
        <w:rPr>
          <w:rFonts w:ascii="Arial" w:hAnsi="Arial"/>
        </w:rPr>
      </w:pPr>
    </w:p>
    <w:p w14:paraId="60623541" w14:textId="77777777" w:rsidR="00CC4A6C" w:rsidRDefault="00CC4A6C" w:rsidP="003173F3">
      <w:pPr>
        <w:rPr>
          <w:rFonts w:ascii="Arial" w:hAnsi="Arial"/>
        </w:rPr>
      </w:pPr>
      <w:proofErr w:type="spellStart"/>
      <w:proofErr w:type="gramStart"/>
      <w:r>
        <w:rPr>
          <w:rFonts w:ascii="Arial" w:hAnsi="Arial"/>
        </w:rPr>
        <w:t>Nield</w:t>
      </w:r>
      <w:proofErr w:type="spellEnd"/>
      <w:r>
        <w:rPr>
          <w:rFonts w:ascii="Arial" w:hAnsi="Arial"/>
        </w:rPr>
        <w:t xml:space="preserve">-Gehrig, J.S., &amp; </w:t>
      </w:r>
      <w:proofErr w:type="spellStart"/>
      <w:r>
        <w:rPr>
          <w:rFonts w:ascii="Arial" w:hAnsi="Arial"/>
        </w:rPr>
        <w:t>Willmann</w:t>
      </w:r>
      <w:proofErr w:type="spellEnd"/>
      <w:r>
        <w:rPr>
          <w:rFonts w:ascii="Arial" w:hAnsi="Arial"/>
        </w:rPr>
        <w:t>, D.E. (2011).</w:t>
      </w:r>
      <w:proofErr w:type="gramEnd"/>
      <w:r>
        <w:rPr>
          <w:rFonts w:ascii="Arial" w:hAnsi="Arial"/>
        </w:rPr>
        <w:t xml:space="preserve"> </w:t>
      </w:r>
      <w:proofErr w:type="gramStart"/>
      <w:r>
        <w:rPr>
          <w:rFonts w:ascii="Arial" w:hAnsi="Arial"/>
        </w:rPr>
        <w:t>Foundations of periodontics for the dental hygienist (3</w:t>
      </w:r>
      <w:r w:rsidRPr="00CC4A6C">
        <w:rPr>
          <w:rFonts w:ascii="Arial" w:hAnsi="Arial"/>
          <w:vertAlign w:val="superscript"/>
        </w:rPr>
        <w:t>rd</w:t>
      </w:r>
      <w:r>
        <w:rPr>
          <w:rFonts w:ascii="Arial" w:hAnsi="Arial"/>
        </w:rPr>
        <w:t xml:space="preserve"> ed.).</w:t>
      </w:r>
      <w:proofErr w:type="gramEnd"/>
      <w:r>
        <w:rPr>
          <w:rFonts w:ascii="Arial" w:hAnsi="Arial"/>
        </w:rPr>
        <w:t xml:space="preserve"> Philadelphia, PA. </w:t>
      </w:r>
      <w:proofErr w:type="spellStart"/>
      <w:r>
        <w:rPr>
          <w:rFonts w:ascii="Arial" w:hAnsi="Arial"/>
        </w:rPr>
        <w:t>Wolters</w:t>
      </w:r>
      <w:proofErr w:type="spellEnd"/>
      <w:r>
        <w:rPr>
          <w:rFonts w:ascii="Arial" w:hAnsi="Arial"/>
        </w:rPr>
        <w:t xml:space="preserve"> Kluwer Health. </w:t>
      </w:r>
    </w:p>
    <w:p w14:paraId="32A1ED22" w14:textId="77777777" w:rsidR="00893F98" w:rsidRDefault="00893F98" w:rsidP="003173F3">
      <w:pPr>
        <w:rPr>
          <w:rFonts w:ascii="Arial" w:hAnsi="Arial"/>
        </w:rPr>
      </w:pPr>
    </w:p>
    <w:p w14:paraId="0913081F" w14:textId="77777777" w:rsidR="00893F98" w:rsidRDefault="00893F98" w:rsidP="003173F3">
      <w:pPr>
        <w:rPr>
          <w:rFonts w:ascii="Arial" w:hAnsi="Arial"/>
        </w:rPr>
      </w:pPr>
    </w:p>
    <w:p w14:paraId="3A2B4DC7" w14:textId="77777777" w:rsidR="00893F98" w:rsidRDefault="00893F98" w:rsidP="003173F3">
      <w:pPr>
        <w:rPr>
          <w:rFonts w:ascii="Arial" w:hAnsi="Arial"/>
        </w:rPr>
      </w:pPr>
    </w:p>
    <w:p w14:paraId="2A538DD5" w14:textId="77777777" w:rsidR="00893F98" w:rsidRDefault="00893F98" w:rsidP="003173F3">
      <w:pPr>
        <w:rPr>
          <w:rFonts w:ascii="Arial" w:hAnsi="Arial"/>
        </w:rPr>
      </w:pPr>
    </w:p>
    <w:p w14:paraId="6274E33E" w14:textId="77777777" w:rsidR="00893F98" w:rsidRPr="00E15BB0" w:rsidRDefault="00893F98" w:rsidP="003173F3">
      <w:pPr>
        <w:rPr>
          <w:rFonts w:ascii="Arial" w:hAnsi="Arial"/>
        </w:rPr>
      </w:pPr>
    </w:p>
    <w:p w14:paraId="393EAA93" w14:textId="77777777" w:rsidR="004A4A34" w:rsidRDefault="004A4A34" w:rsidP="003173F3">
      <w:pPr>
        <w:rPr>
          <w:rFonts w:ascii="Arial" w:hAnsi="Arial"/>
          <w:i/>
        </w:rPr>
      </w:pPr>
    </w:p>
    <w:p w14:paraId="34229634" w14:textId="77777777" w:rsidR="004A4A34" w:rsidRPr="004A4A34" w:rsidRDefault="004A4A34" w:rsidP="003173F3">
      <w:pPr>
        <w:rPr>
          <w:rFonts w:ascii="Arial" w:hAnsi="Arial"/>
        </w:rPr>
      </w:pPr>
    </w:p>
    <w:p w14:paraId="2DE929B3" w14:textId="77777777" w:rsidR="004A4A34" w:rsidRDefault="004A4A34" w:rsidP="003173F3">
      <w:pPr>
        <w:rPr>
          <w:rFonts w:ascii="Arial" w:hAnsi="Arial"/>
          <w:i/>
        </w:rPr>
      </w:pPr>
    </w:p>
    <w:p w14:paraId="64F18594" w14:textId="77777777" w:rsidR="004A4A34" w:rsidRDefault="004A4A34" w:rsidP="003173F3">
      <w:pPr>
        <w:rPr>
          <w:rFonts w:ascii="Arial" w:hAnsi="Arial"/>
          <w:i/>
        </w:rPr>
      </w:pPr>
    </w:p>
    <w:p w14:paraId="209E5888" w14:textId="77777777" w:rsidR="004A4A34" w:rsidRDefault="004A4A34" w:rsidP="003173F3">
      <w:pPr>
        <w:rPr>
          <w:rFonts w:ascii="Arial" w:hAnsi="Arial"/>
          <w:i/>
        </w:rPr>
      </w:pPr>
    </w:p>
    <w:p w14:paraId="75B7241B" w14:textId="77777777" w:rsidR="004A4A34" w:rsidRPr="004A4A34" w:rsidRDefault="004A4A34" w:rsidP="003173F3">
      <w:pPr>
        <w:rPr>
          <w:rFonts w:ascii="Arial" w:hAnsi="Arial"/>
          <w:i/>
        </w:rPr>
      </w:pPr>
    </w:p>
    <w:sectPr w:rsidR="004A4A34" w:rsidRPr="004A4A34" w:rsidSect="001C49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F3"/>
    <w:rsid w:val="001C49CF"/>
    <w:rsid w:val="001D2900"/>
    <w:rsid w:val="001E58B9"/>
    <w:rsid w:val="002A566D"/>
    <w:rsid w:val="003173F3"/>
    <w:rsid w:val="00424E8D"/>
    <w:rsid w:val="004A4A34"/>
    <w:rsid w:val="004B2A08"/>
    <w:rsid w:val="00860894"/>
    <w:rsid w:val="00893F98"/>
    <w:rsid w:val="00AC6576"/>
    <w:rsid w:val="00BF1642"/>
    <w:rsid w:val="00CC4A6C"/>
    <w:rsid w:val="00E15BB0"/>
    <w:rsid w:val="00E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98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576"/>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576"/>
    <w:rPr>
      <w:rFonts w:ascii="Times" w:hAnsi="Times"/>
      <w:b/>
      <w:bCs/>
      <w:sz w:val="27"/>
      <w:szCs w:val="27"/>
      <w:lang w:val="en-CA"/>
    </w:rPr>
  </w:style>
  <w:style w:type="paragraph" w:styleId="BalloonText">
    <w:name w:val="Balloon Text"/>
    <w:basedOn w:val="Normal"/>
    <w:link w:val="BalloonTextChar"/>
    <w:uiPriority w:val="99"/>
    <w:semiHidden/>
    <w:unhideWhenUsed/>
    <w:rsid w:val="001E5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8B9"/>
    <w:rPr>
      <w:rFonts w:ascii="Lucida Grande" w:hAnsi="Lucida Grande" w:cs="Lucida Grande"/>
      <w:sz w:val="18"/>
      <w:szCs w:val="18"/>
    </w:rPr>
  </w:style>
  <w:style w:type="character" w:styleId="Hyperlink">
    <w:name w:val="Hyperlink"/>
    <w:basedOn w:val="DefaultParagraphFont"/>
    <w:uiPriority w:val="99"/>
    <w:unhideWhenUsed/>
    <w:rsid w:val="00893F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576"/>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576"/>
    <w:rPr>
      <w:rFonts w:ascii="Times" w:hAnsi="Times"/>
      <w:b/>
      <w:bCs/>
      <w:sz w:val="27"/>
      <w:szCs w:val="27"/>
      <w:lang w:val="en-CA"/>
    </w:rPr>
  </w:style>
  <w:style w:type="paragraph" w:styleId="BalloonText">
    <w:name w:val="Balloon Text"/>
    <w:basedOn w:val="Normal"/>
    <w:link w:val="BalloonTextChar"/>
    <w:uiPriority w:val="99"/>
    <w:semiHidden/>
    <w:unhideWhenUsed/>
    <w:rsid w:val="001E5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8B9"/>
    <w:rPr>
      <w:rFonts w:ascii="Lucida Grande" w:hAnsi="Lucida Grande" w:cs="Lucida Grande"/>
      <w:sz w:val="18"/>
      <w:szCs w:val="18"/>
    </w:rPr>
  </w:style>
  <w:style w:type="character" w:styleId="Hyperlink">
    <w:name w:val="Hyperlink"/>
    <w:basedOn w:val="DefaultParagraphFont"/>
    <w:uiPriority w:val="99"/>
    <w:unhideWhenUsed/>
    <w:rsid w:val="00893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8282">
      <w:bodyDiv w:val="1"/>
      <w:marLeft w:val="0"/>
      <w:marRight w:val="0"/>
      <w:marTop w:val="0"/>
      <w:marBottom w:val="0"/>
      <w:divBdr>
        <w:top w:val="none" w:sz="0" w:space="0" w:color="auto"/>
        <w:left w:val="none" w:sz="0" w:space="0" w:color="auto"/>
        <w:bottom w:val="none" w:sz="0" w:space="0" w:color="auto"/>
        <w:right w:val="none" w:sz="0" w:space="0" w:color="auto"/>
      </w:divBdr>
    </w:div>
    <w:div w:id="251085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oxforddictionaries.com/definition/english/calcul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416</Words>
  <Characters>2372</Characters>
  <Application>Microsoft Macintosh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3</cp:revision>
  <cp:lastPrinted>2016-01-24T18:14:00Z</cp:lastPrinted>
  <dcterms:created xsi:type="dcterms:W3CDTF">2016-01-24T16:16:00Z</dcterms:created>
  <dcterms:modified xsi:type="dcterms:W3CDTF">2016-01-24T18:23:00Z</dcterms:modified>
</cp:coreProperties>
</file>