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7F" w:rsidRDefault="00542519" w:rsidP="00542519">
      <w:pPr>
        <w:pStyle w:val="Title"/>
        <w:rPr>
          <w:lang w:val="en-CA"/>
        </w:rPr>
      </w:pPr>
      <w:bookmarkStart w:id="0" w:name="_GoBack"/>
      <w:bookmarkEnd w:id="0"/>
      <w:r>
        <w:rPr>
          <w:lang w:val="en-CA"/>
        </w:rPr>
        <w:t>Journal Club</w:t>
      </w:r>
    </w:p>
    <w:p w:rsidR="00542519" w:rsidRDefault="00542519" w:rsidP="00542519">
      <w:pPr>
        <w:pStyle w:val="Heading1"/>
        <w:rPr>
          <w:lang w:val="en-CA"/>
        </w:rPr>
      </w:pPr>
      <w:r>
        <w:rPr>
          <w:lang w:val="en-CA"/>
        </w:rPr>
        <w:t>Community ENgagement</w:t>
      </w:r>
    </w:p>
    <w:p w:rsidR="00542519" w:rsidRDefault="00542519" w:rsidP="00542519">
      <w:pPr>
        <w:pStyle w:val="Subtitle"/>
        <w:rPr>
          <w:lang w:val="en-CA"/>
        </w:rPr>
      </w:pPr>
      <w:r>
        <w:rPr>
          <w:lang w:val="en-CA"/>
        </w:rPr>
        <w:t>Notes</w:t>
      </w:r>
    </w:p>
    <w:p w:rsidR="00542519" w:rsidRDefault="00542519" w:rsidP="00542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 the CE website, there is a section where input is solicited but there is a requirement for the submitter to declare a faculty.  Hilde brought this issue up and now there is an “Other” option.</w:t>
      </w:r>
    </w:p>
    <w:p w:rsidR="00542519" w:rsidRDefault="00542519" w:rsidP="00542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the Sciences, there are classes where students work with community groups using interdisciplinary resources.</w:t>
      </w:r>
    </w:p>
    <w:p w:rsidR="00542519" w:rsidRDefault="00542519" w:rsidP="00542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UBC Library’s level of community engagement is at the “Informed” level</w:t>
      </w:r>
    </w:p>
    <w:p w:rsidR="00542519" w:rsidRDefault="00542519" w:rsidP="00542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is a spectrum of CE and all are valid methods</w:t>
      </w:r>
    </w:p>
    <w:p w:rsidR="00542519" w:rsidRDefault="00542519" w:rsidP="00542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UBC Library is currently involved in co-developing services with public libraries and connecting people to the university.</w:t>
      </w:r>
    </w:p>
    <w:p w:rsidR="00542519" w:rsidRDefault="00542519" w:rsidP="00542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AskAway is an example of a service that engages with the post-secondary community, supports research and teaching and empowers users.  </w:t>
      </w:r>
    </w:p>
    <w:p w:rsidR="00542519" w:rsidRDefault="00B172E8" w:rsidP="00542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Library w</w:t>
      </w:r>
      <w:r w:rsidR="00542519">
        <w:rPr>
          <w:lang w:val="en-CA"/>
        </w:rPr>
        <w:t>orkshops fall under the “Collaborate” level of CE</w:t>
      </w:r>
      <w:r w:rsidR="001B52D8">
        <w:rPr>
          <w:lang w:val="en-CA"/>
        </w:rPr>
        <w:t>.</w:t>
      </w:r>
    </w:p>
    <w:p w:rsidR="00542519" w:rsidRDefault="00C80179" w:rsidP="00542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1B52D8">
        <w:rPr>
          <w:lang w:val="en-CA"/>
        </w:rPr>
        <w:t>UBC Library needs to</w:t>
      </w:r>
      <w:r w:rsidR="00B172E8">
        <w:rPr>
          <w:lang w:val="en-CA"/>
        </w:rPr>
        <w:t xml:space="preserve"> collect and</w:t>
      </w:r>
      <w:r w:rsidR="001B52D8">
        <w:rPr>
          <w:lang w:val="en-CA"/>
        </w:rPr>
        <w:t xml:space="preserve"> evaluate existing services/activities because we already fulfill CE objectives on many levels.</w:t>
      </w:r>
    </w:p>
    <w:p w:rsidR="001B52D8" w:rsidRDefault="001B52D8" w:rsidP="00542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CE can also include being active in professional associations and taking an interest in the professional development of staff.</w:t>
      </w:r>
    </w:p>
    <w:p w:rsidR="001B52D8" w:rsidRDefault="001B52D8" w:rsidP="00542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definition of CE is fluid.</w:t>
      </w:r>
    </w:p>
    <w:p w:rsidR="001B52D8" w:rsidRPr="00795B2D" w:rsidRDefault="001B52D8" w:rsidP="00795B2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Unfortunately, libraries are rarely the face of CE services because they mainly play a supportive role.</w:t>
      </w:r>
      <w:r w:rsidR="00795B2D">
        <w:rPr>
          <w:lang w:val="en-CA"/>
        </w:rPr>
        <w:t xml:space="preserve"> </w:t>
      </w:r>
      <w:r w:rsidR="00795B2D" w:rsidRPr="00795B2D">
        <w:rPr>
          <w:lang w:val="en-CA"/>
        </w:rPr>
        <w:t>However, t</w:t>
      </w:r>
      <w:r w:rsidRPr="00795B2D">
        <w:rPr>
          <w:lang w:val="en-CA"/>
        </w:rPr>
        <w:t xml:space="preserve">here are growing opportunities for libraries to be at the forefront of CE such as the Chinese Canadian Stories (CHRP) Project.  </w:t>
      </w:r>
    </w:p>
    <w:p w:rsidR="001B52D8" w:rsidRDefault="00C80179" w:rsidP="001B52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1B52D8">
        <w:rPr>
          <w:lang w:val="en-CA"/>
        </w:rPr>
        <w:t>There might be interest in creating a mini-table outlining the Libr</w:t>
      </w:r>
      <w:r w:rsidR="00795B2D">
        <w:rPr>
          <w:lang w:val="en-CA"/>
        </w:rPr>
        <w:t>ary’s CE activities based on the one created for the</w:t>
      </w:r>
      <w:r w:rsidR="001B52D8">
        <w:rPr>
          <w:lang w:val="en-CA"/>
        </w:rPr>
        <w:t xml:space="preserve"> CE discussion paper.</w:t>
      </w:r>
    </w:p>
    <w:p w:rsidR="001B52D8" w:rsidRDefault="00C80179" w:rsidP="001B52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1B52D8">
        <w:rPr>
          <w:lang w:val="en-CA"/>
        </w:rPr>
        <w:t>It might be helpful to create a one-page description about CE contextualized for the Library.</w:t>
      </w:r>
    </w:p>
    <w:p w:rsidR="001B52D8" w:rsidRDefault="00C80179" w:rsidP="001B52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1B52D8">
        <w:rPr>
          <w:lang w:val="en-CA"/>
        </w:rPr>
        <w:t xml:space="preserve">How do we measure the success of CE?  How do we capture the stories of CE?  </w:t>
      </w:r>
    </w:p>
    <w:p w:rsidR="001B52D8" w:rsidRDefault="00C80179" w:rsidP="001B52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1B52D8">
        <w:rPr>
          <w:lang w:val="en-CA"/>
        </w:rPr>
        <w:t>There needs to be discussion about maintaining relationships with the communities we engage.</w:t>
      </w:r>
    </w:p>
    <w:p w:rsidR="001B52D8" w:rsidRDefault="001B52D8" w:rsidP="001B52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Currently, there is value associated with different communities i.e. students vs. alumni, etc.</w:t>
      </w:r>
    </w:p>
    <w:p w:rsidR="001B52D8" w:rsidRPr="001B52D8" w:rsidRDefault="001B52D8" w:rsidP="001B52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is additional funding to support activities that fit into UBC’s strategic goals.</w:t>
      </w:r>
    </w:p>
    <w:p w:rsidR="001B52D8" w:rsidRDefault="00C80179" w:rsidP="001B52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1B52D8">
        <w:rPr>
          <w:lang w:val="en-CA"/>
        </w:rPr>
        <w:t>We should collect examples and articulate units that support the strategic plan.</w:t>
      </w:r>
    </w:p>
    <w:p w:rsidR="001B52D8" w:rsidRDefault="00430DA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Upper management should collect this information.</w:t>
      </w:r>
    </w:p>
    <w:p w:rsidR="00430DA9" w:rsidRDefault="00430DA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is uncertainty about service fees and resources for helping non-UBC individuals.</w:t>
      </w:r>
    </w:p>
    <w:p w:rsidR="00430DA9" w:rsidRDefault="00C801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430DA9">
        <w:rPr>
          <w:lang w:val="en-CA"/>
        </w:rPr>
        <w:t>There has been a lack of discussion or information shared about how to support CE initiatives financially</w:t>
      </w:r>
    </w:p>
    <w:p w:rsidR="00430DA9" w:rsidRDefault="00430DA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is a need for funding in order to do these activities and resources in terms of staff, space, etc.</w:t>
      </w:r>
    </w:p>
    <w:p w:rsidR="00430DA9" w:rsidRDefault="00C801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lastRenderedPageBreak/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430DA9">
        <w:rPr>
          <w:lang w:val="en-CA"/>
        </w:rPr>
        <w:t>Examples of acceptable CE activities/services would be great for FAQs</w:t>
      </w:r>
    </w:p>
    <w:p w:rsidR="00430DA9" w:rsidRDefault="00430DA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is a good time to be having this discussion</w:t>
      </w:r>
    </w:p>
    <w:p w:rsidR="00430DA9" w:rsidRDefault="00C801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430DA9">
        <w:rPr>
          <w:lang w:val="en-CA"/>
        </w:rPr>
        <w:t>We should identify cross-cutting themes that could illustrate the Library’s impact in different areas/audiences</w:t>
      </w:r>
    </w:p>
    <w:p w:rsidR="00430DA9" w:rsidRDefault="00430DA9" w:rsidP="00430DA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What are we doing already?</w:t>
      </w:r>
    </w:p>
    <w:p w:rsidR="00430DA9" w:rsidRDefault="002A4431" w:rsidP="00430DA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Showcase what we are planning to do</w:t>
      </w:r>
    </w:p>
    <w:p w:rsidR="002A4431" w:rsidRDefault="00310E7B" w:rsidP="002A44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Possibilities include pairing with community groups to further community research and collaboration with other Library units</w:t>
      </w:r>
    </w:p>
    <w:p w:rsidR="00310E7B" w:rsidRDefault="00310E7B" w:rsidP="002A44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UBC Library is already teaching the research skills so there may be synergies with other units</w:t>
      </w:r>
    </w:p>
    <w:p w:rsidR="00310E7B" w:rsidRDefault="00310E7B" w:rsidP="002A44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It is important to take a step back from existing mental models to ask what the communities want from us.</w:t>
      </w:r>
    </w:p>
    <w:p w:rsidR="00310E7B" w:rsidRDefault="00C80179" w:rsidP="002A44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310E7B">
        <w:rPr>
          <w:lang w:val="en-CA"/>
        </w:rPr>
        <w:t>We need to find common language and common goals.</w:t>
      </w:r>
    </w:p>
    <w:p w:rsidR="00310E7B" w:rsidRDefault="00310E7B" w:rsidP="002A44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CE is messy, chaotic and time-intensive; there is no easy way to do CE work.</w:t>
      </w:r>
    </w:p>
    <w:p w:rsidR="00310E7B" w:rsidRDefault="00310E7B" w:rsidP="002A44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Library has to be willing to let go some control at times to enable shared solutions.</w:t>
      </w:r>
    </w:p>
    <w:p w:rsidR="00310E7B" w:rsidRDefault="00310E7B" w:rsidP="002A44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Liaison librarians can often become overwhelmed because CE work can involve multiple units.</w:t>
      </w:r>
    </w:p>
    <w:p w:rsidR="00310E7B" w:rsidRDefault="00310E7B" w:rsidP="002A44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It is difficult for one person to make commitments on the behalf of staff from other units.</w:t>
      </w:r>
    </w:p>
    <w:p w:rsidR="00310E7B" w:rsidRDefault="00C80179" w:rsidP="00310E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310E7B">
        <w:rPr>
          <w:lang w:val="en-CA"/>
        </w:rPr>
        <w:t>We need institution-wide support (policies, resources, etc.) to feel comfortable in taking on this work.</w:t>
      </w:r>
    </w:p>
    <w:p w:rsidR="00310E7B" w:rsidRDefault="00C80179" w:rsidP="00310E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310E7B">
        <w:rPr>
          <w:lang w:val="en-CA"/>
        </w:rPr>
        <w:t>The Library needs to be flexible to give staff more opportunities to participate, and create a mini-infrastructure to support CE work.</w:t>
      </w:r>
    </w:p>
    <w:p w:rsidR="00310E7B" w:rsidRDefault="00C80179" w:rsidP="00310E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="00795B2D"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310E7B">
        <w:rPr>
          <w:lang w:val="en-CA"/>
        </w:rPr>
        <w:t>This Journal Club could be the beginning of a formation of a Community of Practice within the Library.</w:t>
      </w:r>
    </w:p>
    <w:p w:rsidR="00310E7B" w:rsidRDefault="00C80179" w:rsidP="00310E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310E7B">
        <w:rPr>
          <w:lang w:val="en-CA"/>
        </w:rPr>
        <w:t xml:space="preserve">The Community of Practice could </w:t>
      </w:r>
      <w:r w:rsidR="00BF437D">
        <w:rPr>
          <w:lang w:val="en-CA"/>
        </w:rPr>
        <w:t>relay organizational knowledge of CE without being prescriptive or limiting.</w:t>
      </w:r>
    </w:p>
    <w:p w:rsidR="00BF437D" w:rsidRDefault="00C80179" w:rsidP="00310E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>Action Idea</w:t>
      </w:r>
      <w:r w:rsidRPr="00795B2D">
        <w:rPr>
          <w:i/>
          <w:lang w:val="en-CA"/>
        </w:rPr>
        <w:t>:</w:t>
      </w:r>
      <w:r w:rsidR="00795B2D">
        <w:rPr>
          <w:lang w:val="en-CA"/>
        </w:rPr>
        <w:t xml:space="preserve"> </w:t>
      </w:r>
      <w:r w:rsidR="00BF437D">
        <w:rPr>
          <w:lang w:val="en-CA"/>
        </w:rPr>
        <w:t>Community of Practice could be a conduit to senior management and resource base.</w:t>
      </w:r>
    </w:p>
    <w:p w:rsidR="00BF437D" w:rsidRPr="00BF437D" w:rsidRDefault="00310E7B" w:rsidP="00BF437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Library staff has to feel okay with giving realistic answers to requests i.e. </w:t>
      </w:r>
      <w:r w:rsidR="00BF437D">
        <w:rPr>
          <w:lang w:val="en-CA"/>
        </w:rPr>
        <w:t>we</w:t>
      </w:r>
      <w:r>
        <w:rPr>
          <w:lang w:val="en-CA"/>
        </w:rPr>
        <w:t xml:space="preserve"> don’t have to say “Yes” to every CE event/activity.</w:t>
      </w:r>
    </w:p>
    <w:p w:rsidR="00BF437D" w:rsidRDefault="00BF437D" w:rsidP="00310E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 have to be properly resourced in order to support these activities; we can’t do everything.</w:t>
      </w:r>
      <w:r w:rsidR="00795B2D">
        <w:rPr>
          <w:lang w:val="en-CA"/>
        </w:rPr>
        <w:t xml:space="preserve"> We need clarity around:</w:t>
      </w:r>
    </w:p>
    <w:p w:rsidR="00BF437D" w:rsidRDefault="00BF437D" w:rsidP="00BF437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Scale</w:t>
      </w:r>
    </w:p>
    <w:p w:rsidR="00BF437D" w:rsidRDefault="00BF437D" w:rsidP="00BF437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Focus of control</w:t>
      </w:r>
    </w:p>
    <w:p w:rsidR="00BF437D" w:rsidRDefault="00BF437D" w:rsidP="00BF437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Priority</w:t>
      </w:r>
    </w:p>
    <w:p w:rsidR="00310E7B" w:rsidRDefault="00310E7B" w:rsidP="00310E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Support staff has to be included in this effort as well.  </w:t>
      </w:r>
    </w:p>
    <w:p w:rsidR="00310E7B" w:rsidRDefault="00BF437D" w:rsidP="00310E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High School outreach </w:t>
      </w:r>
    </w:p>
    <w:p w:rsidR="00BF437D" w:rsidRDefault="00BF437D" w:rsidP="00BF437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These are our potential students</w:t>
      </w:r>
      <w:r w:rsidR="002C217E">
        <w:rPr>
          <w:lang w:val="en-CA"/>
        </w:rPr>
        <w:t>.</w:t>
      </w:r>
    </w:p>
    <w:p w:rsidR="00BF437D" w:rsidRDefault="00BF437D" w:rsidP="00BF437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There is fear of opening the “floodgates”</w:t>
      </w:r>
      <w:r w:rsidR="002C217E">
        <w:rPr>
          <w:lang w:val="en-CA"/>
        </w:rPr>
        <w:t>.</w:t>
      </w:r>
    </w:p>
    <w:p w:rsidR="00BF437D" w:rsidRDefault="00BF437D" w:rsidP="00BF437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Past experience has been messy and chaotic</w:t>
      </w:r>
      <w:r w:rsidR="002C217E">
        <w:rPr>
          <w:lang w:val="en-CA"/>
        </w:rPr>
        <w:t>.</w:t>
      </w:r>
    </w:p>
    <w:p w:rsidR="00BF437D" w:rsidRDefault="00BF437D" w:rsidP="00BF437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Visitors</w:t>
      </w:r>
    </w:p>
    <w:p w:rsidR="00BF437D" w:rsidRDefault="00BF437D" w:rsidP="00BF437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Need for more guidance/policies.</w:t>
      </w:r>
    </w:p>
    <w:p w:rsidR="00BF437D" w:rsidRDefault="00BF437D" w:rsidP="00BF437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Priorities need to be set.</w:t>
      </w:r>
    </w:p>
    <w:p w:rsidR="00BF437D" w:rsidRDefault="00BF437D" w:rsidP="00BF437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CE is potentially limitless.</w:t>
      </w:r>
    </w:p>
    <w:p w:rsidR="00BF437D" w:rsidRDefault="00BF437D" w:rsidP="00BF437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 also need to consider how we can use technology to support this type of work.</w:t>
      </w:r>
    </w:p>
    <w:p w:rsidR="002C217E" w:rsidRDefault="002C217E" w:rsidP="002C217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Virtual tours</w:t>
      </w:r>
    </w:p>
    <w:p w:rsidR="002C217E" w:rsidRDefault="002C217E" w:rsidP="002C21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Space Issues</w:t>
      </w:r>
    </w:p>
    <w:p w:rsidR="002C217E" w:rsidRDefault="002C217E" w:rsidP="002C217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Demand is there</w:t>
      </w:r>
    </w:p>
    <w:p w:rsidR="002C217E" w:rsidRPr="002C217E" w:rsidRDefault="002C217E" w:rsidP="002C217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Balancing act </w:t>
      </w:r>
    </w:p>
    <w:sectPr w:rsidR="002C217E" w:rsidRPr="002C217E" w:rsidSect="00D641A2">
      <w:pgSz w:w="12240" w:h="15840"/>
      <w:pgMar w:top="1440" w:right="1325" w:bottom="144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AFA"/>
    <w:multiLevelType w:val="hybridMultilevel"/>
    <w:tmpl w:val="321E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19"/>
    <w:rsid w:val="00163301"/>
    <w:rsid w:val="001B52D8"/>
    <w:rsid w:val="002A4431"/>
    <w:rsid w:val="002C217E"/>
    <w:rsid w:val="00310E7B"/>
    <w:rsid w:val="00430DA9"/>
    <w:rsid w:val="00542519"/>
    <w:rsid w:val="00795B2D"/>
    <w:rsid w:val="007F7165"/>
    <w:rsid w:val="00AF3F7F"/>
    <w:rsid w:val="00B172E8"/>
    <w:rsid w:val="00BF437D"/>
    <w:rsid w:val="00C80179"/>
    <w:rsid w:val="00D12D3A"/>
    <w:rsid w:val="00D641A2"/>
    <w:rsid w:val="00D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5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5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5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5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5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5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5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5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5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5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5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5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5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5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5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5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5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5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519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5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5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5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5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2519"/>
    <w:rPr>
      <w:b/>
      <w:bCs/>
    </w:rPr>
  </w:style>
  <w:style w:type="character" w:styleId="Emphasis">
    <w:name w:val="Emphasis"/>
    <w:uiPriority w:val="20"/>
    <w:qFormat/>
    <w:rsid w:val="005425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2519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5425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5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25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5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5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425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425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425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425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425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519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519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425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5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5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5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5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5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5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5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5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5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5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5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5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5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5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5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5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5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5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519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5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5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5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5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2519"/>
    <w:rPr>
      <w:b/>
      <w:bCs/>
    </w:rPr>
  </w:style>
  <w:style w:type="character" w:styleId="Emphasis">
    <w:name w:val="Emphasis"/>
    <w:uiPriority w:val="20"/>
    <w:qFormat/>
    <w:rsid w:val="005425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2519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5425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5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25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5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5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425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425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425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425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425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519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519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425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Lam</dc:creator>
  <cp:keywords/>
  <dc:description/>
  <cp:lastModifiedBy>Erin Fields</cp:lastModifiedBy>
  <cp:revision>2</cp:revision>
  <dcterms:created xsi:type="dcterms:W3CDTF">2011-10-28T21:36:00Z</dcterms:created>
  <dcterms:modified xsi:type="dcterms:W3CDTF">2011-10-28T21:36:00Z</dcterms:modified>
</cp:coreProperties>
</file>