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3C" w:rsidRPr="008E5998" w:rsidRDefault="0004163C" w:rsidP="0004163C">
      <w:pPr>
        <w:pStyle w:val="NormalWeb"/>
        <w:shd w:val="clear" w:color="auto" w:fill="FFFFFF"/>
        <w:spacing w:before="384" w:beforeAutospacing="0" w:after="384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555555"/>
          <w:sz w:val="22"/>
          <w:szCs w:val="22"/>
        </w:rPr>
        <w:t>D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ear A-game team members,</w:t>
      </w:r>
    </w:p>
    <w:p w:rsidR="0004163C" w:rsidRPr="008E5998" w:rsidRDefault="0004163C" w:rsidP="0004163C">
      <w:pPr>
        <w:pStyle w:val="NormalWeb"/>
        <w:shd w:val="clear" w:color="auto" w:fill="FFFFFF"/>
        <w:spacing w:before="384" w:beforeAutospacing="0" w:after="384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The objective of this assignment is to define what an “End-Member Phase” is on a binary phase diagram and show how it relates to the subject of geology. </w:t>
      </w:r>
      <w:r w:rsidR="008F0F88" w:rsidRPr="008E5998">
        <w:rPr>
          <w:rFonts w:asciiTheme="majorHAnsi" w:hAnsiTheme="majorHAnsi" w:cstheme="majorHAnsi"/>
          <w:color w:val="555555"/>
          <w:sz w:val="22"/>
          <w:szCs w:val="22"/>
        </w:rPr>
        <w:t>T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hese definitions directed at an audience of board members or investors who may not have a lot of background geologic knowledge. </w:t>
      </w:r>
      <w:r w:rsidR="008F0F88"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This report is being written </w:t>
      </w:r>
      <w:r w:rsidR="0046706A" w:rsidRPr="008E5998">
        <w:rPr>
          <w:rFonts w:asciiTheme="majorHAnsi" w:hAnsiTheme="majorHAnsi" w:cstheme="majorHAnsi"/>
          <w:color w:val="555555"/>
          <w:sz w:val="22"/>
          <w:szCs w:val="22"/>
        </w:rPr>
        <w:t>to give some background on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 mineral formation and mineral properties, specifically to relate it to conditions of rock formation. </w:t>
      </w:r>
      <w:r w:rsidR="0046706A" w:rsidRPr="008E5998">
        <w:rPr>
          <w:rFonts w:asciiTheme="majorHAnsi" w:hAnsiTheme="majorHAnsi" w:cstheme="majorHAnsi"/>
          <w:color w:val="555555"/>
          <w:sz w:val="22"/>
          <w:szCs w:val="22"/>
        </w:rPr>
        <w:t>The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 definitions and 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other 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examples </w:t>
      </w:r>
      <w:r w:rsidR="0046706A"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in this report 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w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ill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 be used to thoroughly explain “End-Member Phases”.</w:t>
      </w:r>
    </w:p>
    <w:p w:rsidR="0004163C" w:rsidRPr="008E5998" w:rsidRDefault="0004163C" w:rsidP="0046706A">
      <w:pPr>
        <w:pStyle w:val="NormalWeb"/>
        <w:shd w:val="clear" w:color="auto" w:fill="FFFFFF"/>
        <w:spacing w:before="384" w:beforeAutospacing="0" w:after="384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555555"/>
          <w:sz w:val="22"/>
          <w:szCs w:val="22"/>
        </w:rPr>
        <w:t>Thank you for review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ing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 my first 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assignment</w:t>
      </w:r>
      <w:r w:rsidR="0046706A"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 on definitions.</w:t>
      </w:r>
      <w:r w:rsidRPr="008E5998"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t> </w:t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t>Parenthetical Definition:</w:t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555555"/>
          <w:sz w:val="22"/>
          <w:szCs w:val="22"/>
        </w:rPr>
        <w:t>Forsterite and Fayalite are the two</w:t>
      </w:r>
      <w:r w:rsidRPr="008E5998">
        <w:rPr>
          <w:rStyle w:val="Emphasis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t> end-member phases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 (most pure extremes) of olivine.</w:t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t>Sentence Definition:</w:t>
      </w:r>
    </w:p>
    <w:p w:rsidR="0046706A" w:rsidRPr="008E5998" w:rsidRDefault="0046706A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555555"/>
          <w:sz w:val="22"/>
          <w:szCs w:val="22"/>
        </w:rPr>
        <w:t>One mineral can come in many forms depending on the elements that are present in its crystal structure during formation, End-Member Phases are possible forms of the same mineral that showcase the most extreme versions of this mineral.</w:t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lastRenderedPageBreak/>
        <w:t>Extended Definition:</w:t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t>End Members of a Mineral Phase Diagram</w:t>
      </w:r>
    </w:p>
    <w:p w:rsidR="0004163C" w:rsidRPr="008E5998" w:rsidRDefault="0046706A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555555"/>
          <w:sz w:val="22"/>
          <w:szCs w:val="22"/>
        </w:rPr>
        <w:t>One mineral can come in many forms depending on the elements that are present in its crystal structure during formation, End-Member Phases are possible forms of the same mineral that showcase the most extreme versions of this mineral.</w:t>
      </w:r>
      <w:r w:rsidRPr="008E5998"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t xml:space="preserve"> </w:t>
      </w:r>
      <w:r w:rsidRPr="008E5998">
        <w:rPr>
          <w:rStyle w:val="Strong"/>
          <w:rFonts w:asciiTheme="majorHAnsi" w:hAnsiTheme="majorHAnsi" w:cstheme="majorHAnsi"/>
          <w:b w:val="0"/>
          <w:color w:val="555555"/>
          <w:sz w:val="22"/>
          <w:szCs w:val="22"/>
          <w:bdr w:val="none" w:sz="0" w:space="0" w:color="auto" w:frame="1"/>
        </w:rPr>
        <w:t>The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 term “End-Member” is derived from the words “end”, which in reference to mineral phases means “The initial or the terminal point.”, and “member”, which means “A part of a whole.”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 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</w:rPr>
        <w:t>Many minerals do not have a static formula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, or form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</w:rPr>
        <w:t>, and thus require complex phase diagrams to explain their constituents under different conditions of formation. End-Member phases showcase the extreme possibilities of mineral configuration. A binary phase diagram for the mineral Olivine (Fe, Mg)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  <w:vertAlign w:val="subscript"/>
        </w:rPr>
        <w:t>2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</w:rPr>
        <w:t>SiO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  <w:vertAlign w:val="subscript"/>
        </w:rPr>
        <w:t>4 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</w:rPr>
        <w:t>and its two end-members, Forsterite Mg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  <w:vertAlign w:val="subscript"/>
        </w:rPr>
        <w:t>2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</w:rPr>
        <w:t>SiO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  <w:vertAlign w:val="subscript"/>
        </w:rPr>
        <w:t>4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</w:rPr>
        <w:t> and Fayalite Fe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  <w:vertAlign w:val="subscript"/>
        </w:rPr>
        <w:t>2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</w:rPr>
        <w:t>SiO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  <w:vertAlign w:val="subscript"/>
        </w:rPr>
        <w:t>4</w:t>
      </w:r>
      <w:r w:rsidR="0004163C" w:rsidRPr="008E5998">
        <w:rPr>
          <w:rFonts w:asciiTheme="majorHAnsi" w:hAnsiTheme="majorHAnsi" w:cstheme="majorHAnsi"/>
          <w:color w:val="555555"/>
          <w:sz w:val="22"/>
          <w:szCs w:val="22"/>
        </w:rPr>
        <w:t> are shown in Figure 1.</w:t>
      </w:r>
    </w:p>
    <w:p w:rsidR="0004163C" w:rsidRPr="008E5998" w:rsidRDefault="0004163C" w:rsidP="008E5998">
      <w:pPr>
        <w:pStyle w:val="NormalWeb"/>
        <w:shd w:val="clear" w:color="auto" w:fill="FFFFFF"/>
        <w:spacing w:before="384" w:beforeAutospacing="0" w:after="384" w:afterAutospacing="0"/>
        <w:jc w:val="center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noProof/>
          <w:color w:val="555555"/>
          <w:sz w:val="22"/>
          <w:szCs w:val="22"/>
        </w:rPr>
        <w:drawing>
          <wp:inline distT="0" distB="0" distL="0" distR="0">
            <wp:extent cx="2857500" cy="2457450"/>
            <wp:effectExtent l="0" t="0" r="0" b="0"/>
            <wp:docPr id="1" name="Picture 1" descr="http://blogs.ubc.ca/kaicorleyjory2018english301/files/2018/09/Binary-Phase-Diagram-300x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ubc.ca/kaicorleyjory2018english301/files/2018/09/Binary-Phase-Diagram-300x2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  <w:r w:rsidRPr="008E5998"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t>FIGURE 1: Binary Phase Diagram for Olivine</w:t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Style w:val="Strong"/>
          <w:rFonts w:asciiTheme="majorHAnsi" w:hAnsiTheme="majorHAnsi" w:cstheme="majorHAnsi"/>
          <w:b w:val="0"/>
          <w:color w:val="555555"/>
          <w:sz w:val="22"/>
          <w:szCs w:val="22"/>
          <w:bdr w:val="none" w:sz="0" w:space="0" w:color="auto" w:frame="1"/>
        </w:rPr>
        <w:t>Historically</w:t>
      </w:r>
      <w:r w:rsidR="008F0F88" w:rsidRPr="008E5998">
        <w:rPr>
          <w:rStyle w:val="Strong"/>
          <w:rFonts w:asciiTheme="majorHAnsi" w:hAnsiTheme="majorHAnsi" w:cstheme="majorHAnsi"/>
          <w:b w:val="0"/>
          <w:color w:val="555555"/>
          <w:sz w:val="22"/>
          <w:szCs w:val="22"/>
          <w:bdr w:val="none" w:sz="0" w:space="0" w:color="auto" w:frame="1"/>
        </w:rPr>
        <w:t>, phase diagrams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 are commonly used by scientists for the prediction of composition and state phase of substances (minerals) over a range of different conditions, commonly temperature and pressure. 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The concept of phase diagrams are based on van der Waals work from 1873, which implies that there are coexisting liquid and gas phases below a critical temperature of real gases. This concept is applied to phase diagrams of liquid (melt) and solid when referring to mineral formation. 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Figure 1 depicts a phase diagram for olivine with the variable conditions being temperature, in degrees Celsius, and the Magnesium to Iron content represented by the End Members, of a produced mineral at a constant pressure.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 xml:space="preserve"> 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End-Member phases are used in conjunction with phase diagrams to calculate possible percentages of mineral constituents that form in any one system. This principle is a useful tool for geologists and can be used in to back out the conditions of formation of rocks with a certain composition of minerals.</w:t>
      </w:r>
    </w:p>
    <w:p w:rsidR="0004163C" w:rsidRPr="008E5998" w:rsidRDefault="0004163C" w:rsidP="0004163C">
      <w:pPr>
        <w:pStyle w:val="NormalWeb"/>
        <w:shd w:val="clear" w:color="auto" w:fill="FFFFFF"/>
        <w:spacing w:before="384" w:beforeAutospacing="0" w:after="384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555555"/>
          <w:sz w:val="22"/>
          <w:szCs w:val="22"/>
        </w:rPr>
        <w:t> </w:t>
      </w: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8E5998" w:rsidRDefault="008E5998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</w:pP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bookmarkStart w:id="0" w:name="_GoBack"/>
      <w:bookmarkEnd w:id="0"/>
      <w:r w:rsidRPr="008E5998">
        <w:rPr>
          <w:rStyle w:val="Strong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lastRenderedPageBreak/>
        <w:t>Bibliography:</w:t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555555"/>
          <w:sz w:val="22"/>
          <w:szCs w:val="22"/>
        </w:rPr>
        <w:t>“Endmember.” </w:t>
      </w:r>
      <w:r w:rsidRPr="008E5998">
        <w:rPr>
          <w:rStyle w:val="Emphasis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t>Ship Ahoy – Wiktionary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, en.wiktionary.org/wiki/endmember.</w:t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555555"/>
          <w:sz w:val="22"/>
          <w:szCs w:val="22"/>
        </w:rPr>
        <w:t>“End.” </w:t>
      </w:r>
      <w:r w:rsidRPr="008E5998">
        <w:rPr>
          <w:rStyle w:val="Emphasis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t>Ship Ahoy – Wiktionary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, en.wiktionary.org/wiki/end#English.</w:t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555555"/>
          <w:sz w:val="22"/>
          <w:szCs w:val="22"/>
        </w:rPr>
        <w:t>“Member.” </w:t>
      </w:r>
      <w:r w:rsidRPr="008E5998">
        <w:rPr>
          <w:rStyle w:val="Emphasis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t>Ship Ahoy – Wiktionary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, en.wiktionary.org/wiki/member#English.</w:t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555555"/>
          <w:sz w:val="22"/>
          <w:szCs w:val="22"/>
        </w:rPr>
        <w:t>“Binary Phase Diagrams.” </w:t>
      </w:r>
      <w:r w:rsidRPr="008E5998">
        <w:rPr>
          <w:rStyle w:val="Emphasis"/>
          <w:rFonts w:asciiTheme="majorHAnsi" w:hAnsiTheme="majorHAnsi" w:cstheme="majorHAnsi"/>
          <w:color w:val="555555"/>
          <w:sz w:val="22"/>
          <w:szCs w:val="22"/>
          <w:bdr w:val="none" w:sz="0" w:space="0" w:color="auto" w:frame="1"/>
        </w:rPr>
        <w:t>Examples</w:t>
      </w:r>
      <w:r w:rsidRPr="008E5998">
        <w:rPr>
          <w:rFonts w:asciiTheme="majorHAnsi" w:hAnsiTheme="majorHAnsi" w:cstheme="majorHAnsi"/>
          <w:color w:val="555555"/>
          <w:sz w:val="22"/>
          <w:szCs w:val="22"/>
        </w:rPr>
        <w:t>, 10 Nov. 2016, serc.carleton.edu/research_education/equilibria/binary_diagrams.html.</w:t>
      </w:r>
    </w:p>
    <w:p w:rsidR="0004163C" w:rsidRPr="008E5998" w:rsidRDefault="0004163C" w:rsidP="000416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2"/>
          <w:szCs w:val="22"/>
        </w:rPr>
      </w:pPr>
      <w:r w:rsidRPr="008E599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“Van Der Waals Equation of State.” </w:t>
      </w:r>
      <w:r w:rsidRPr="008E5998">
        <w:rPr>
          <w:rFonts w:asciiTheme="majorHAnsi" w:hAnsiTheme="majorHAnsi" w:cstheme="majorHAnsi"/>
          <w:i/>
          <w:iCs/>
          <w:color w:val="333333"/>
          <w:sz w:val="22"/>
          <w:szCs w:val="22"/>
        </w:rPr>
        <w:t>Total Internal Reflection</w:t>
      </w:r>
      <w:r w:rsidRPr="008E599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, hyperphysics.phy-astr.gsu.edu/hbase/Kinetic/waal.html.</w:t>
      </w:r>
    </w:p>
    <w:p w:rsidR="0053553D" w:rsidRPr="008E5998" w:rsidRDefault="0053553D">
      <w:pPr>
        <w:rPr>
          <w:rFonts w:asciiTheme="majorHAnsi" w:hAnsiTheme="majorHAnsi" w:cstheme="majorHAnsi"/>
        </w:rPr>
      </w:pPr>
    </w:p>
    <w:sectPr w:rsidR="0053553D" w:rsidRPr="008E5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3C"/>
    <w:rsid w:val="0004163C"/>
    <w:rsid w:val="0046706A"/>
    <w:rsid w:val="0053553D"/>
    <w:rsid w:val="008E5998"/>
    <w:rsid w:val="008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865C7-0E57-41E4-89BE-4C33CD5C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63C"/>
    <w:rPr>
      <w:b/>
      <w:bCs/>
    </w:rPr>
  </w:style>
  <w:style w:type="character" w:styleId="Emphasis">
    <w:name w:val="Emphasis"/>
    <w:basedOn w:val="DefaultParagraphFont"/>
    <w:uiPriority w:val="20"/>
    <w:qFormat/>
    <w:rsid w:val="00041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jory</dc:creator>
  <cp:keywords/>
  <dc:description/>
  <cp:lastModifiedBy>kai jory</cp:lastModifiedBy>
  <cp:revision>3</cp:revision>
  <dcterms:created xsi:type="dcterms:W3CDTF">2018-10-04T00:34:00Z</dcterms:created>
  <dcterms:modified xsi:type="dcterms:W3CDTF">2018-10-04T01:32:00Z</dcterms:modified>
</cp:coreProperties>
</file>