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35" w:type="dxa"/>
        <w:tblLook w:val="04A0" w:firstRow="1" w:lastRow="0" w:firstColumn="1" w:lastColumn="0" w:noHBand="0" w:noVBand="1"/>
      </w:tblPr>
      <w:tblGrid>
        <w:gridCol w:w="2085"/>
        <w:gridCol w:w="2150"/>
        <w:gridCol w:w="1979"/>
        <w:gridCol w:w="2180"/>
        <w:gridCol w:w="2441"/>
      </w:tblGrid>
      <w:tr w:rsidR="00333792" w:rsidTr="00333792">
        <w:trPr>
          <w:trHeight w:val="841"/>
        </w:trPr>
        <w:tc>
          <w:tcPr>
            <w:tcW w:w="2085" w:type="dxa"/>
          </w:tcPr>
          <w:p w:rsidR="00333792" w:rsidRPr="00786C28" w:rsidRDefault="00333792" w:rsidP="000A5886">
            <w:pPr>
              <w:rPr>
                <w:rFonts w:ascii="Times New Roman" w:hAnsi="Times New Roman" w:cs="Times New Roman"/>
                <w:b/>
                <w:sz w:val="24"/>
                <w:szCs w:val="24"/>
              </w:rPr>
            </w:pPr>
            <w:r w:rsidRPr="00786C28">
              <w:rPr>
                <w:rFonts w:ascii="Times New Roman" w:hAnsi="Times New Roman" w:cs="Times New Roman"/>
                <w:b/>
                <w:sz w:val="24"/>
                <w:szCs w:val="24"/>
              </w:rPr>
              <w:t xml:space="preserve">Title </w:t>
            </w:r>
          </w:p>
        </w:tc>
        <w:tc>
          <w:tcPr>
            <w:tcW w:w="2150" w:type="dxa"/>
          </w:tcPr>
          <w:p w:rsidR="00333792" w:rsidRPr="00786C28" w:rsidRDefault="00333792" w:rsidP="000A5886">
            <w:pPr>
              <w:rPr>
                <w:rFonts w:ascii="Times New Roman" w:hAnsi="Times New Roman" w:cs="Times New Roman"/>
                <w:b/>
                <w:sz w:val="24"/>
                <w:szCs w:val="24"/>
              </w:rPr>
            </w:pPr>
            <w:r w:rsidRPr="00786C28">
              <w:rPr>
                <w:rFonts w:ascii="Times New Roman" w:hAnsi="Times New Roman" w:cs="Times New Roman"/>
                <w:b/>
                <w:sz w:val="24"/>
                <w:szCs w:val="24"/>
              </w:rPr>
              <w:t xml:space="preserve">Author </w:t>
            </w:r>
          </w:p>
        </w:tc>
        <w:tc>
          <w:tcPr>
            <w:tcW w:w="1979" w:type="dxa"/>
          </w:tcPr>
          <w:p w:rsidR="00333792" w:rsidRPr="00786C28" w:rsidRDefault="00333792" w:rsidP="000A5886">
            <w:pPr>
              <w:rPr>
                <w:rFonts w:ascii="Times New Roman" w:hAnsi="Times New Roman" w:cs="Times New Roman"/>
                <w:b/>
                <w:sz w:val="24"/>
                <w:szCs w:val="24"/>
              </w:rPr>
            </w:pPr>
            <w:r w:rsidRPr="00786C28">
              <w:rPr>
                <w:rFonts w:ascii="Times New Roman" w:hAnsi="Times New Roman" w:cs="Times New Roman"/>
                <w:b/>
                <w:sz w:val="24"/>
                <w:szCs w:val="24"/>
              </w:rPr>
              <w:t xml:space="preserve">Significant Quote from article </w:t>
            </w:r>
          </w:p>
        </w:tc>
        <w:tc>
          <w:tcPr>
            <w:tcW w:w="2180" w:type="dxa"/>
          </w:tcPr>
          <w:p w:rsidR="00333792" w:rsidRPr="00786C28" w:rsidRDefault="00333792" w:rsidP="000A5886">
            <w:pPr>
              <w:rPr>
                <w:rFonts w:ascii="Times New Roman" w:hAnsi="Times New Roman" w:cs="Times New Roman"/>
                <w:b/>
                <w:sz w:val="24"/>
                <w:szCs w:val="24"/>
              </w:rPr>
            </w:pPr>
            <w:r w:rsidRPr="00786C28">
              <w:rPr>
                <w:rFonts w:ascii="Times New Roman" w:hAnsi="Times New Roman" w:cs="Times New Roman"/>
                <w:b/>
                <w:sz w:val="24"/>
                <w:szCs w:val="24"/>
              </w:rPr>
              <w:t>Purpose</w:t>
            </w:r>
          </w:p>
        </w:tc>
        <w:tc>
          <w:tcPr>
            <w:tcW w:w="2441" w:type="dxa"/>
          </w:tcPr>
          <w:p w:rsidR="00333792" w:rsidRPr="00786C28" w:rsidRDefault="00333792" w:rsidP="000A5886">
            <w:pPr>
              <w:rPr>
                <w:rFonts w:ascii="Times New Roman" w:hAnsi="Times New Roman" w:cs="Times New Roman"/>
                <w:b/>
                <w:sz w:val="24"/>
                <w:szCs w:val="24"/>
              </w:rPr>
            </w:pPr>
            <w:r w:rsidRPr="00786C28">
              <w:rPr>
                <w:rFonts w:ascii="Times New Roman" w:hAnsi="Times New Roman" w:cs="Times New Roman"/>
                <w:b/>
                <w:sz w:val="24"/>
                <w:szCs w:val="24"/>
              </w:rPr>
              <w:t xml:space="preserve">Major Findings/Summary </w:t>
            </w:r>
          </w:p>
        </w:tc>
      </w:tr>
      <w:tr w:rsidR="00333792" w:rsidTr="00333792">
        <w:trPr>
          <w:trHeight w:val="386"/>
        </w:trPr>
        <w:tc>
          <w:tcPr>
            <w:tcW w:w="2085" w:type="dxa"/>
          </w:tcPr>
          <w:p w:rsidR="00333792" w:rsidRPr="00786C28" w:rsidRDefault="00333792" w:rsidP="000A5886">
            <w:pPr>
              <w:rPr>
                <w:rFonts w:ascii="Times New Roman" w:hAnsi="Times New Roman" w:cs="Times New Roman"/>
                <w:sz w:val="24"/>
                <w:szCs w:val="24"/>
              </w:rPr>
            </w:pPr>
            <w:r w:rsidRPr="00786C28">
              <w:rPr>
                <w:rFonts w:ascii="Times New Roman" w:hAnsi="Times New Roman" w:cs="Times New Roman"/>
                <w:iCs/>
                <w:sz w:val="24"/>
                <w:szCs w:val="24"/>
              </w:rPr>
              <w:t>The Intersection of Vocational Interests with Employment and Course Enrolments.</w:t>
            </w:r>
          </w:p>
        </w:tc>
        <w:tc>
          <w:tcPr>
            <w:tcW w:w="2150" w:type="dxa"/>
          </w:tcPr>
          <w:p w:rsidR="00333792" w:rsidRPr="00786C28" w:rsidRDefault="00333792" w:rsidP="000A5886">
            <w:pPr>
              <w:rPr>
                <w:rFonts w:ascii="Times New Roman" w:hAnsi="Times New Roman" w:cs="Times New Roman"/>
                <w:sz w:val="24"/>
                <w:szCs w:val="24"/>
              </w:rPr>
            </w:pPr>
            <w:proofErr w:type="spellStart"/>
            <w:r w:rsidRPr="00786C28">
              <w:rPr>
                <w:rFonts w:ascii="Times New Roman" w:hAnsi="Times New Roman" w:cs="Times New Roman"/>
                <w:iCs/>
                <w:sz w:val="24"/>
                <w:szCs w:val="24"/>
              </w:rPr>
              <w:t>Athanasou,</w:t>
            </w:r>
            <w:r w:rsidR="00786C28">
              <w:rPr>
                <w:rFonts w:ascii="Times New Roman" w:hAnsi="Times New Roman" w:cs="Times New Roman"/>
                <w:iCs/>
                <w:sz w:val="24"/>
                <w:szCs w:val="24"/>
              </w:rPr>
              <w:t>s</w:t>
            </w:r>
            <w:proofErr w:type="spellEnd"/>
            <w:r w:rsidRPr="00786C28">
              <w:rPr>
                <w:rFonts w:ascii="Times New Roman" w:hAnsi="Times New Roman" w:cs="Times New Roman"/>
                <w:iCs/>
                <w:sz w:val="24"/>
                <w:szCs w:val="24"/>
              </w:rPr>
              <w:t xml:space="preserve"> J.A</w:t>
            </w:r>
          </w:p>
        </w:tc>
        <w:tc>
          <w:tcPr>
            <w:tcW w:w="1979" w:type="dxa"/>
          </w:tcPr>
          <w:p w:rsidR="00333792" w:rsidRPr="00786C28" w:rsidRDefault="00333792" w:rsidP="00333792">
            <w:pPr>
              <w:rPr>
                <w:rFonts w:ascii="Times New Roman" w:hAnsi="Times New Roman" w:cs="Times New Roman"/>
                <w:sz w:val="24"/>
                <w:szCs w:val="24"/>
              </w:rPr>
            </w:pPr>
            <w:r w:rsidRPr="00786C28">
              <w:rPr>
                <w:rFonts w:ascii="Times New Roman" w:hAnsi="Times New Roman" w:cs="Times New Roman"/>
                <w:color w:val="333333"/>
                <w:sz w:val="24"/>
                <w:szCs w:val="24"/>
                <w:shd w:val="clear" w:color="auto" w:fill="FFFFFF"/>
              </w:rPr>
              <w:t>“It</w:t>
            </w:r>
            <w:r w:rsidRPr="00786C28">
              <w:rPr>
                <w:rFonts w:ascii="Times New Roman" w:hAnsi="Times New Roman" w:cs="Times New Roman"/>
                <w:color w:val="333333"/>
                <w:sz w:val="24"/>
                <w:szCs w:val="24"/>
                <w:shd w:val="clear" w:color="auto" w:fill="FFFFFF"/>
              </w:rPr>
              <w:t xml:space="preserve"> is possible that the interests and preferences are not satisfied either by the curriculum offered to them or by the work opportunities available</w:t>
            </w:r>
            <w:r w:rsidRPr="00786C28">
              <w:rPr>
                <w:rFonts w:ascii="Times New Roman" w:hAnsi="Times New Roman" w:cs="Times New Roman"/>
                <w:color w:val="333333"/>
                <w:sz w:val="24"/>
                <w:szCs w:val="24"/>
                <w:shd w:val="clear" w:color="auto" w:fill="FFFFFF"/>
              </w:rPr>
              <w:t>”</w:t>
            </w:r>
          </w:p>
        </w:tc>
        <w:tc>
          <w:tcPr>
            <w:tcW w:w="2180" w:type="dxa"/>
          </w:tcPr>
          <w:p w:rsidR="00333792" w:rsidRPr="00786C28" w:rsidRDefault="00480AF3" w:rsidP="000A5886">
            <w:pPr>
              <w:rPr>
                <w:rFonts w:ascii="Times New Roman" w:hAnsi="Times New Roman" w:cs="Times New Roman"/>
                <w:sz w:val="24"/>
                <w:szCs w:val="24"/>
              </w:rPr>
            </w:pPr>
            <w:r w:rsidRPr="00786C28">
              <w:rPr>
                <w:rFonts w:ascii="Times New Roman" w:hAnsi="Times New Roman" w:cs="Times New Roman"/>
                <w:sz w:val="24"/>
                <w:szCs w:val="24"/>
              </w:rPr>
              <w:t>Hands on learning and encouraging of innovation</w:t>
            </w:r>
            <w:r w:rsidRPr="00786C28">
              <w:rPr>
                <w:rFonts w:ascii="Times New Roman" w:hAnsi="Times New Roman" w:cs="Times New Roman"/>
                <w:sz w:val="24"/>
                <w:szCs w:val="24"/>
              </w:rPr>
              <w:t xml:space="preserve"> of learning helps foster future success in comparison to the old curriculum</w:t>
            </w:r>
            <w:r w:rsidR="00BF4C7C" w:rsidRPr="00786C28">
              <w:rPr>
                <w:rFonts w:ascii="Times New Roman" w:hAnsi="Times New Roman" w:cs="Times New Roman"/>
                <w:sz w:val="24"/>
                <w:szCs w:val="24"/>
              </w:rPr>
              <w:t>.</w:t>
            </w:r>
          </w:p>
        </w:tc>
        <w:tc>
          <w:tcPr>
            <w:tcW w:w="2441" w:type="dxa"/>
          </w:tcPr>
          <w:p w:rsidR="00333792" w:rsidRPr="00786C28" w:rsidRDefault="00BF4C7C" w:rsidP="000A5886">
            <w:pPr>
              <w:rPr>
                <w:rFonts w:ascii="Times New Roman" w:hAnsi="Times New Roman" w:cs="Times New Roman"/>
                <w:sz w:val="24"/>
                <w:szCs w:val="24"/>
              </w:rPr>
            </w:pPr>
            <w:r w:rsidRPr="00786C28">
              <w:rPr>
                <w:rFonts w:ascii="Times New Roman" w:hAnsi="Times New Roman" w:cs="Times New Roman"/>
                <w:sz w:val="24"/>
                <w:szCs w:val="24"/>
              </w:rPr>
              <w:t xml:space="preserve">The old curriculum does not support the work opportunities available which means it does not create preparation for students to find jobs and careers. </w:t>
            </w:r>
          </w:p>
        </w:tc>
      </w:tr>
      <w:tr w:rsidR="00333792" w:rsidTr="00333792">
        <w:trPr>
          <w:trHeight w:val="412"/>
        </w:trPr>
        <w:tc>
          <w:tcPr>
            <w:tcW w:w="2085" w:type="dxa"/>
          </w:tcPr>
          <w:p w:rsidR="00333792" w:rsidRPr="00786C28" w:rsidRDefault="00CA7CF7" w:rsidP="000A5886">
            <w:pPr>
              <w:rPr>
                <w:rFonts w:ascii="Times New Roman" w:hAnsi="Times New Roman" w:cs="Times New Roman"/>
                <w:sz w:val="24"/>
                <w:szCs w:val="24"/>
              </w:rPr>
            </w:pPr>
            <w:r w:rsidRPr="00786C28">
              <w:rPr>
                <w:rFonts w:ascii="Times New Roman" w:hAnsi="Times New Roman" w:cs="Times New Roman"/>
                <w:iCs/>
                <w:sz w:val="24"/>
                <w:szCs w:val="24"/>
              </w:rPr>
              <w:t>High Five to Healthy Living’: A Health Intervention Program for Youth at an Inner City Community Center</w:t>
            </w:r>
          </w:p>
        </w:tc>
        <w:tc>
          <w:tcPr>
            <w:tcW w:w="2150" w:type="dxa"/>
          </w:tcPr>
          <w:p w:rsidR="00333792" w:rsidRPr="00786C28" w:rsidRDefault="00CA7CF7" w:rsidP="000A5886">
            <w:pPr>
              <w:rPr>
                <w:rFonts w:ascii="Times New Roman" w:hAnsi="Times New Roman" w:cs="Times New Roman"/>
                <w:sz w:val="24"/>
                <w:szCs w:val="24"/>
              </w:rPr>
            </w:pPr>
            <w:r w:rsidRPr="00786C28">
              <w:rPr>
                <w:rFonts w:ascii="Times New Roman" w:hAnsi="Times New Roman" w:cs="Times New Roman"/>
                <w:iCs/>
                <w:sz w:val="24"/>
                <w:szCs w:val="24"/>
              </w:rPr>
              <w:t xml:space="preserve">Baker, A., Gilley, J., James, J., &amp; </w:t>
            </w:r>
            <w:proofErr w:type="spellStart"/>
            <w:r w:rsidRPr="00786C28">
              <w:rPr>
                <w:rFonts w:ascii="Times New Roman" w:hAnsi="Times New Roman" w:cs="Times New Roman"/>
                <w:iCs/>
                <w:sz w:val="24"/>
                <w:szCs w:val="24"/>
              </w:rPr>
              <w:t>Kimani</w:t>
            </w:r>
            <w:proofErr w:type="spellEnd"/>
            <w:r w:rsidRPr="00786C28">
              <w:rPr>
                <w:rFonts w:ascii="Times New Roman" w:hAnsi="Times New Roman" w:cs="Times New Roman"/>
                <w:iCs/>
                <w:sz w:val="24"/>
                <w:szCs w:val="24"/>
              </w:rPr>
              <w:t>, M.</w:t>
            </w:r>
          </w:p>
        </w:tc>
        <w:tc>
          <w:tcPr>
            <w:tcW w:w="1979" w:type="dxa"/>
          </w:tcPr>
          <w:p w:rsidR="00333792" w:rsidRPr="00786C28" w:rsidRDefault="00CA7CF7" w:rsidP="000A5886">
            <w:pPr>
              <w:rPr>
                <w:rFonts w:ascii="Times New Roman" w:hAnsi="Times New Roman" w:cs="Times New Roman"/>
                <w:sz w:val="24"/>
                <w:szCs w:val="24"/>
              </w:rPr>
            </w:pPr>
            <w:r w:rsidRPr="00786C28">
              <w:rPr>
                <w:rFonts w:ascii="Times New Roman" w:hAnsi="Times New Roman" w:cs="Times New Roman"/>
                <w:color w:val="000000"/>
                <w:sz w:val="24"/>
                <w:szCs w:val="24"/>
                <w:shd w:val="clear" w:color="auto" w:fill="FFFFFF"/>
              </w:rPr>
              <w:t>“S</w:t>
            </w:r>
            <w:r w:rsidRPr="00786C28">
              <w:rPr>
                <w:rFonts w:ascii="Times New Roman" w:hAnsi="Times New Roman" w:cs="Times New Roman"/>
                <w:color w:val="000000"/>
                <w:sz w:val="24"/>
                <w:szCs w:val="24"/>
                <w:shd w:val="clear" w:color="auto" w:fill="FFFFFF"/>
              </w:rPr>
              <w:t>urveys administered showed that a large percentage of students exhibited behavioral change following the completion of each module: 42% for oral hygiene, 88% for hand washing, 75% for physical activity, 88% for personal hygiene and 50% for nutrition/food safety.</w:t>
            </w:r>
            <w:r w:rsidRPr="00786C28">
              <w:rPr>
                <w:rFonts w:ascii="Times New Roman" w:hAnsi="Times New Roman" w:cs="Times New Roman"/>
                <w:color w:val="000000"/>
                <w:sz w:val="24"/>
                <w:szCs w:val="24"/>
                <w:shd w:val="clear" w:color="auto" w:fill="FFFFFF"/>
              </w:rPr>
              <w:t>”</w:t>
            </w:r>
          </w:p>
        </w:tc>
        <w:tc>
          <w:tcPr>
            <w:tcW w:w="2180" w:type="dxa"/>
          </w:tcPr>
          <w:p w:rsidR="00333792" w:rsidRPr="00786C28" w:rsidRDefault="00F4632C" w:rsidP="000A5886">
            <w:pPr>
              <w:rPr>
                <w:rFonts w:ascii="Times New Roman" w:hAnsi="Times New Roman" w:cs="Times New Roman"/>
                <w:sz w:val="24"/>
                <w:szCs w:val="24"/>
              </w:rPr>
            </w:pPr>
            <w:r w:rsidRPr="00786C28">
              <w:rPr>
                <w:rFonts w:ascii="Times New Roman" w:hAnsi="Times New Roman" w:cs="Times New Roman"/>
                <w:sz w:val="24"/>
                <w:szCs w:val="24"/>
              </w:rPr>
              <w:t xml:space="preserve">To show that nutrition education can have a positive impact on students. </w:t>
            </w:r>
          </w:p>
        </w:tc>
        <w:tc>
          <w:tcPr>
            <w:tcW w:w="2441" w:type="dxa"/>
          </w:tcPr>
          <w:p w:rsidR="00333792" w:rsidRPr="00786C28" w:rsidRDefault="00E053EC" w:rsidP="00F91C9D">
            <w:pPr>
              <w:rPr>
                <w:rFonts w:ascii="Times New Roman" w:hAnsi="Times New Roman" w:cs="Times New Roman"/>
                <w:sz w:val="24"/>
                <w:szCs w:val="24"/>
              </w:rPr>
            </w:pPr>
            <w:r w:rsidRPr="00786C28">
              <w:rPr>
                <w:rFonts w:ascii="Times New Roman" w:hAnsi="Times New Roman" w:cs="Times New Roman"/>
                <w:sz w:val="24"/>
                <w:szCs w:val="24"/>
                <w:shd w:val="clear" w:color="auto" w:fill="FFFFFF"/>
              </w:rPr>
              <w:t>Students can benefit from food studies targeted to address hygiene, nutrition and food safety and as a result implement</w:t>
            </w:r>
            <w:r w:rsidRPr="00786C28">
              <w:rPr>
                <w:rFonts w:ascii="Times New Roman" w:hAnsi="Times New Roman" w:cs="Times New Roman"/>
                <w:sz w:val="24"/>
                <w:szCs w:val="24"/>
                <w:shd w:val="clear" w:color="auto" w:fill="FFFFFF"/>
              </w:rPr>
              <w:t xml:space="preserve"> personal lifestyle changes. </w:t>
            </w:r>
            <w:r w:rsidRPr="00786C28">
              <w:rPr>
                <w:rFonts w:ascii="Times New Roman" w:hAnsi="Times New Roman" w:cs="Times New Roman"/>
                <w:sz w:val="24"/>
                <w:szCs w:val="24"/>
                <w:shd w:val="clear" w:color="auto" w:fill="FFFFFF"/>
              </w:rPr>
              <w:t xml:space="preserve">Such education could potentially decrease the growing preventable </w:t>
            </w:r>
            <w:r w:rsidR="00F91C9D" w:rsidRPr="00786C28">
              <w:rPr>
                <w:rFonts w:ascii="Times New Roman" w:hAnsi="Times New Roman" w:cs="Times New Roman"/>
                <w:sz w:val="24"/>
                <w:szCs w:val="24"/>
                <w:shd w:val="clear" w:color="auto" w:fill="FFFFFF"/>
              </w:rPr>
              <w:t>diseases.</w:t>
            </w:r>
          </w:p>
        </w:tc>
      </w:tr>
      <w:tr w:rsidR="00333792" w:rsidTr="00333792">
        <w:trPr>
          <w:trHeight w:val="412"/>
        </w:trPr>
        <w:tc>
          <w:tcPr>
            <w:tcW w:w="2085" w:type="dxa"/>
          </w:tcPr>
          <w:p w:rsidR="00333792" w:rsidRPr="00786C28" w:rsidRDefault="00A42553" w:rsidP="000A5886">
            <w:pPr>
              <w:rPr>
                <w:rFonts w:ascii="Times New Roman" w:hAnsi="Times New Roman" w:cs="Times New Roman"/>
                <w:sz w:val="24"/>
                <w:szCs w:val="24"/>
              </w:rPr>
            </w:pPr>
            <w:r w:rsidRPr="00786C28">
              <w:rPr>
                <w:rFonts w:ascii="Times New Roman" w:hAnsi="Times New Roman" w:cs="Times New Roman"/>
                <w:sz w:val="24"/>
                <w:szCs w:val="24"/>
              </w:rPr>
              <w:lastRenderedPageBreak/>
              <w:t>Where Has Home Economics Gone? — Experts Speak to the Importance of Food Education in Schools.</w:t>
            </w:r>
            <w:r w:rsidRPr="00786C28">
              <w:rPr>
                <w:rStyle w:val="apple-converted-space"/>
                <w:rFonts w:ascii="Times New Roman" w:hAnsi="Times New Roman" w:cs="Times New Roman"/>
                <w:sz w:val="24"/>
                <w:szCs w:val="24"/>
              </w:rPr>
              <w:t> </w:t>
            </w:r>
          </w:p>
        </w:tc>
        <w:tc>
          <w:tcPr>
            <w:tcW w:w="2150" w:type="dxa"/>
          </w:tcPr>
          <w:p w:rsidR="00333792" w:rsidRPr="00786C28" w:rsidRDefault="00A42553" w:rsidP="000A5886">
            <w:pPr>
              <w:rPr>
                <w:rFonts w:ascii="Times New Roman" w:hAnsi="Times New Roman" w:cs="Times New Roman"/>
                <w:sz w:val="24"/>
                <w:szCs w:val="24"/>
              </w:rPr>
            </w:pPr>
            <w:proofErr w:type="spellStart"/>
            <w:r w:rsidRPr="00786C28">
              <w:rPr>
                <w:rFonts w:ascii="Times New Roman" w:hAnsi="Times New Roman" w:cs="Times New Roman"/>
                <w:sz w:val="24"/>
                <w:szCs w:val="24"/>
              </w:rPr>
              <w:t>Dannelke</w:t>
            </w:r>
            <w:proofErr w:type="spellEnd"/>
            <w:r w:rsidRPr="00786C28">
              <w:rPr>
                <w:rFonts w:ascii="Times New Roman" w:hAnsi="Times New Roman" w:cs="Times New Roman"/>
                <w:sz w:val="24"/>
                <w:szCs w:val="24"/>
              </w:rPr>
              <w:t>, L.</w:t>
            </w:r>
          </w:p>
        </w:tc>
        <w:tc>
          <w:tcPr>
            <w:tcW w:w="1979" w:type="dxa"/>
          </w:tcPr>
          <w:p w:rsidR="00333792" w:rsidRPr="00786C28" w:rsidRDefault="00692B3C" w:rsidP="000A5886">
            <w:pPr>
              <w:rPr>
                <w:rFonts w:ascii="Times New Roman" w:hAnsi="Times New Roman" w:cs="Times New Roman"/>
                <w:sz w:val="24"/>
                <w:szCs w:val="24"/>
              </w:rPr>
            </w:pPr>
            <w:r w:rsidRPr="00786C28">
              <w:rPr>
                <w:rFonts w:ascii="Times New Roman" w:hAnsi="Times New Roman" w:cs="Times New Roman"/>
                <w:sz w:val="24"/>
                <w:szCs w:val="24"/>
              </w:rPr>
              <w:t>“35% of adolescents are overweight or obese, a prevalence that approaches 50% in minority populations</w:t>
            </w:r>
            <w:r w:rsidRPr="00786C28">
              <w:rPr>
                <w:rFonts w:ascii="Times New Roman" w:hAnsi="Times New Roman" w:cs="Times New Roman"/>
                <w:sz w:val="24"/>
                <w:szCs w:val="24"/>
              </w:rPr>
              <w:t>”</w:t>
            </w:r>
          </w:p>
        </w:tc>
        <w:tc>
          <w:tcPr>
            <w:tcW w:w="2180" w:type="dxa"/>
          </w:tcPr>
          <w:p w:rsidR="002669CB" w:rsidRPr="00786C28" w:rsidRDefault="002669CB" w:rsidP="00C822C9">
            <w:pPr>
              <w:rPr>
                <w:rFonts w:ascii="Times New Roman" w:hAnsi="Times New Roman" w:cs="Times New Roman"/>
                <w:sz w:val="24"/>
                <w:szCs w:val="24"/>
              </w:rPr>
            </w:pPr>
            <w:r w:rsidRPr="00786C28">
              <w:rPr>
                <w:rFonts w:ascii="Times New Roman" w:hAnsi="Times New Roman" w:cs="Times New Roman"/>
                <w:sz w:val="24"/>
                <w:szCs w:val="24"/>
              </w:rPr>
              <w:t>Certainly, Home Economics education is vital in teaching students about making healthy food choices, learning portion sizes, food preparation, nutrition, the social, cultural and emotional relationship to food and the scientific aspects of food etc.</w:t>
            </w:r>
          </w:p>
        </w:tc>
        <w:tc>
          <w:tcPr>
            <w:tcW w:w="2441" w:type="dxa"/>
          </w:tcPr>
          <w:p w:rsidR="002669CB" w:rsidRPr="00786C28" w:rsidRDefault="002669CB" w:rsidP="002669CB">
            <w:pPr>
              <w:rPr>
                <w:rFonts w:ascii="Times New Roman" w:hAnsi="Times New Roman" w:cs="Times New Roman"/>
                <w:sz w:val="24"/>
                <w:szCs w:val="24"/>
              </w:rPr>
            </w:pPr>
            <w:r w:rsidRPr="00786C28">
              <w:rPr>
                <w:rFonts w:ascii="Times New Roman" w:hAnsi="Times New Roman" w:cs="Times New Roman"/>
                <w:sz w:val="24"/>
                <w:szCs w:val="24"/>
              </w:rPr>
              <w:t>Statistics have shown that there is a huge gap in nutrition knowledge that students are lacking.</w:t>
            </w:r>
          </w:p>
          <w:p w:rsidR="00333792" w:rsidRPr="00786C28" w:rsidRDefault="00333792" w:rsidP="000A5886">
            <w:pPr>
              <w:rPr>
                <w:rFonts w:ascii="Times New Roman" w:hAnsi="Times New Roman" w:cs="Times New Roman"/>
                <w:sz w:val="24"/>
                <w:szCs w:val="24"/>
              </w:rPr>
            </w:pPr>
          </w:p>
        </w:tc>
      </w:tr>
      <w:tr w:rsidR="00333792" w:rsidTr="00333792">
        <w:trPr>
          <w:trHeight w:val="386"/>
        </w:trPr>
        <w:tc>
          <w:tcPr>
            <w:tcW w:w="2085" w:type="dxa"/>
          </w:tcPr>
          <w:p w:rsidR="00333792" w:rsidRPr="00786C28" w:rsidRDefault="00FA5EA0" w:rsidP="000A5886">
            <w:pPr>
              <w:rPr>
                <w:rFonts w:ascii="Times New Roman" w:hAnsi="Times New Roman" w:cs="Times New Roman"/>
                <w:sz w:val="24"/>
                <w:szCs w:val="24"/>
              </w:rPr>
            </w:pPr>
            <w:r w:rsidRPr="00786C28">
              <w:rPr>
                <w:rFonts w:ascii="Times New Roman" w:hAnsi="Times New Roman" w:cs="Times New Roman"/>
                <w:iCs/>
                <w:sz w:val="24"/>
                <w:szCs w:val="24"/>
              </w:rPr>
              <w:t>Identification of essential food skills for skill-based healthful eat</w:t>
            </w:r>
            <w:r w:rsidR="004B2426" w:rsidRPr="00786C28">
              <w:rPr>
                <w:rFonts w:ascii="Times New Roman" w:hAnsi="Times New Roman" w:cs="Times New Roman"/>
                <w:iCs/>
                <w:sz w:val="24"/>
                <w:szCs w:val="24"/>
              </w:rPr>
              <w:t>i</w:t>
            </w:r>
            <w:r w:rsidRPr="00786C28">
              <w:rPr>
                <w:rFonts w:ascii="Times New Roman" w:hAnsi="Times New Roman" w:cs="Times New Roman"/>
                <w:iCs/>
                <w:sz w:val="24"/>
                <w:szCs w:val="24"/>
              </w:rPr>
              <w:t>ng programs in secondary schools</w:t>
            </w:r>
          </w:p>
        </w:tc>
        <w:tc>
          <w:tcPr>
            <w:tcW w:w="2150" w:type="dxa"/>
          </w:tcPr>
          <w:p w:rsidR="00333792" w:rsidRPr="00786C28" w:rsidRDefault="00FA5EA0" w:rsidP="000A5886">
            <w:pPr>
              <w:rPr>
                <w:rFonts w:ascii="Times New Roman" w:hAnsi="Times New Roman" w:cs="Times New Roman"/>
                <w:sz w:val="24"/>
                <w:szCs w:val="24"/>
              </w:rPr>
            </w:pPr>
            <w:r w:rsidRPr="00786C28">
              <w:rPr>
                <w:rFonts w:ascii="Times New Roman" w:hAnsi="Times New Roman" w:cs="Times New Roman"/>
                <w:iCs/>
                <w:sz w:val="24"/>
                <w:szCs w:val="24"/>
              </w:rPr>
              <w:t>Fordyce-</w:t>
            </w:r>
            <w:proofErr w:type="spellStart"/>
            <w:r w:rsidRPr="00786C28">
              <w:rPr>
                <w:rFonts w:ascii="Times New Roman" w:hAnsi="Times New Roman" w:cs="Times New Roman"/>
                <w:iCs/>
                <w:sz w:val="24"/>
                <w:szCs w:val="24"/>
              </w:rPr>
              <w:t>Voorham</w:t>
            </w:r>
            <w:proofErr w:type="spellEnd"/>
            <w:r w:rsidRPr="00786C28">
              <w:rPr>
                <w:rFonts w:ascii="Times New Roman" w:hAnsi="Times New Roman" w:cs="Times New Roman"/>
                <w:iCs/>
                <w:sz w:val="24"/>
                <w:szCs w:val="24"/>
              </w:rPr>
              <w:t>, S.</w:t>
            </w:r>
          </w:p>
        </w:tc>
        <w:tc>
          <w:tcPr>
            <w:tcW w:w="1979" w:type="dxa"/>
          </w:tcPr>
          <w:p w:rsidR="00333792" w:rsidRPr="00786C28" w:rsidRDefault="00192331" w:rsidP="000A5886">
            <w:pPr>
              <w:rPr>
                <w:rFonts w:ascii="Times New Roman" w:hAnsi="Times New Roman" w:cs="Times New Roman"/>
                <w:sz w:val="24"/>
                <w:szCs w:val="24"/>
              </w:rPr>
            </w:pPr>
            <w:r w:rsidRPr="00786C28">
              <w:rPr>
                <w:rFonts w:ascii="Times New Roman" w:hAnsi="Times New Roman" w:cs="Times New Roman"/>
                <w:sz w:val="24"/>
                <w:szCs w:val="24"/>
              </w:rPr>
              <w:t>“</w:t>
            </w:r>
            <w:r w:rsidRPr="00786C28">
              <w:rPr>
                <w:rFonts w:ascii="Times New Roman" w:hAnsi="Times New Roman" w:cs="Times New Roman"/>
                <w:color w:val="000000"/>
                <w:sz w:val="24"/>
                <w:szCs w:val="24"/>
                <w:shd w:val="clear" w:color="auto" w:fill="FFFFFF"/>
              </w:rPr>
              <w:t xml:space="preserve">Food skills required for young people were described under 4 themes as the areas of expertise required for young people to live independently. Understanding these skills would support teachers in designing programs that would address behavioral capabilities to </w:t>
            </w:r>
            <w:r w:rsidRPr="00786C28">
              <w:rPr>
                <w:rFonts w:ascii="Times New Roman" w:hAnsi="Times New Roman" w:cs="Times New Roman"/>
                <w:color w:val="000000"/>
                <w:sz w:val="24"/>
                <w:szCs w:val="24"/>
                <w:shd w:val="clear" w:color="auto" w:fill="FFFFFF"/>
              </w:rPr>
              <w:lastRenderedPageBreak/>
              <w:t>improve young people's food preparation and eating behaviors.</w:t>
            </w:r>
            <w:r w:rsidRPr="00786C28">
              <w:rPr>
                <w:rFonts w:ascii="Times New Roman" w:hAnsi="Times New Roman" w:cs="Times New Roman"/>
                <w:color w:val="000000"/>
                <w:sz w:val="24"/>
                <w:szCs w:val="24"/>
                <w:shd w:val="clear" w:color="auto" w:fill="FFFFFF"/>
              </w:rPr>
              <w:t>”</w:t>
            </w:r>
          </w:p>
        </w:tc>
        <w:tc>
          <w:tcPr>
            <w:tcW w:w="2180" w:type="dxa"/>
          </w:tcPr>
          <w:p w:rsidR="00333792" w:rsidRPr="00786C28" w:rsidRDefault="000838F0" w:rsidP="000A5886">
            <w:pPr>
              <w:rPr>
                <w:rFonts w:ascii="Times New Roman" w:hAnsi="Times New Roman" w:cs="Times New Roman"/>
                <w:sz w:val="24"/>
                <w:szCs w:val="24"/>
              </w:rPr>
            </w:pPr>
            <w:r w:rsidRPr="00786C28">
              <w:rPr>
                <w:rFonts w:ascii="Times New Roman" w:hAnsi="Times New Roman" w:cs="Times New Roman"/>
                <w:sz w:val="24"/>
                <w:szCs w:val="24"/>
              </w:rPr>
              <w:lastRenderedPageBreak/>
              <w:t xml:space="preserve">To show the importance of having food skills to improve young people’s food preparation and eating habits. </w:t>
            </w:r>
          </w:p>
        </w:tc>
        <w:tc>
          <w:tcPr>
            <w:tcW w:w="2441" w:type="dxa"/>
          </w:tcPr>
          <w:p w:rsidR="00333792" w:rsidRPr="00786C28" w:rsidRDefault="0050474C" w:rsidP="000A5886">
            <w:pPr>
              <w:rPr>
                <w:rFonts w:ascii="Times New Roman" w:hAnsi="Times New Roman" w:cs="Times New Roman"/>
                <w:sz w:val="24"/>
                <w:szCs w:val="24"/>
              </w:rPr>
            </w:pPr>
            <w:r w:rsidRPr="00786C28">
              <w:rPr>
                <w:rFonts w:ascii="Times New Roman" w:hAnsi="Times New Roman" w:cs="Times New Roman"/>
                <w:sz w:val="24"/>
                <w:szCs w:val="24"/>
                <w:shd w:val="clear" w:color="auto" w:fill="FFFFFF"/>
              </w:rPr>
              <w:t xml:space="preserve">Hygiene and safe food practices are all life skills that students need to live healthier </w:t>
            </w:r>
            <w:r w:rsidR="00331E24" w:rsidRPr="00786C28">
              <w:rPr>
                <w:rFonts w:ascii="Times New Roman" w:hAnsi="Times New Roman" w:cs="Times New Roman"/>
                <w:sz w:val="24"/>
                <w:szCs w:val="24"/>
                <w:shd w:val="clear" w:color="auto" w:fill="FFFFFF"/>
              </w:rPr>
              <w:t xml:space="preserve">and more independent </w:t>
            </w:r>
            <w:r w:rsidRPr="00786C28">
              <w:rPr>
                <w:rFonts w:ascii="Times New Roman" w:hAnsi="Times New Roman" w:cs="Times New Roman"/>
                <w:sz w:val="24"/>
                <w:szCs w:val="24"/>
                <w:shd w:val="clear" w:color="auto" w:fill="FFFFFF"/>
              </w:rPr>
              <w:t>lives</w:t>
            </w:r>
            <w:bookmarkStart w:id="0" w:name="_GoBack"/>
            <w:bookmarkEnd w:id="0"/>
          </w:p>
        </w:tc>
      </w:tr>
      <w:tr w:rsidR="00333792" w:rsidTr="00333792">
        <w:trPr>
          <w:trHeight w:val="412"/>
        </w:trPr>
        <w:tc>
          <w:tcPr>
            <w:tcW w:w="2085" w:type="dxa"/>
          </w:tcPr>
          <w:p w:rsidR="00333792" w:rsidRPr="00786C28" w:rsidRDefault="00453488" w:rsidP="000A5886">
            <w:pPr>
              <w:rPr>
                <w:rFonts w:ascii="Times New Roman" w:hAnsi="Times New Roman" w:cs="Times New Roman"/>
                <w:sz w:val="24"/>
                <w:szCs w:val="24"/>
              </w:rPr>
            </w:pPr>
            <w:r w:rsidRPr="00786C28">
              <w:rPr>
                <w:rFonts w:ascii="Times New Roman" w:hAnsi="Times New Roman" w:cs="Times New Roman"/>
                <w:iCs/>
                <w:sz w:val="24"/>
                <w:szCs w:val="24"/>
              </w:rPr>
              <w:lastRenderedPageBreak/>
              <w:t>Circling Back to Sewing?</w:t>
            </w:r>
          </w:p>
        </w:tc>
        <w:tc>
          <w:tcPr>
            <w:tcW w:w="2150" w:type="dxa"/>
          </w:tcPr>
          <w:p w:rsidR="00333792" w:rsidRPr="00786C28" w:rsidRDefault="003F0B65" w:rsidP="000A5886">
            <w:pPr>
              <w:rPr>
                <w:rFonts w:ascii="Times New Roman" w:hAnsi="Times New Roman" w:cs="Times New Roman"/>
                <w:sz w:val="24"/>
                <w:szCs w:val="24"/>
              </w:rPr>
            </w:pPr>
            <w:r w:rsidRPr="00786C28">
              <w:rPr>
                <w:rFonts w:ascii="Times New Roman" w:hAnsi="Times New Roman" w:cs="Times New Roman"/>
                <w:iCs/>
                <w:sz w:val="24"/>
                <w:szCs w:val="24"/>
              </w:rPr>
              <w:t xml:space="preserve">Hamilton, Anita &amp; </w:t>
            </w:r>
            <w:proofErr w:type="spellStart"/>
            <w:r w:rsidRPr="00786C28">
              <w:rPr>
                <w:rFonts w:ascii="Times New Roman" w:hAnsi="Times New Roman" w:cs="Times New Roman"/>
                <w:iCs/>
                <w:sz w:val="24"/>
                <w:szCs w:val="24"/>
              </w:rPr>
              <w:t>Hylton</w:t>
            </w:r>
            <w:proofErr w:type="spellEnd"/>
            <w:r w:rsidRPr="00786C28">
              <w:rPr>
                <w:rFonts w:ascii="Times New Roman" w:hAnsi="Times New Roman" w:cs="Times New Roman"/>
                <w:iCs/>
                <w:sz w:val="24"/>
                <w:szCs w:val="24"/>
              </w:rPr>
              <w:t>, Hilary</w:t>
            </w:r>
          </w:p>
        </w:tc>
        <w:tc>
          <w:tcPr>
            <w:tcW w:w="1979" w:type="dxa"/>
          </w:tcPr>
          <w:p w:rsidR="00333792" w:rsidRPr="00786C28" w:rsidRDefault="00E75BC7" w:rsidP="000A5886">
            <w:pPr>
              <w:rPr>
                <w:rFonts w:ascii="Times New Roman" w:hAnsi="Times New Roman" w:cs="Times New Roman"/>
                <w:sz w:val="24"/>
                <w:szCs w:val="24"/>
              </w:rPr>
            </w:pPr>
            <w:r w:rsidRPr="00786C28">
              <w:rPr>
                <w:rFonts w:ascii="Times New Roman" w:hAnsi="Times New Roman" w:cs="Times New Roman"/>
                <w:sz w:val="24"/>
                <w:szCs w:val="24"/>
              </w:rPr>
              <w:t xml:space="preserve">“Sewing has the advantages of </w:t>
            </w:r>
            <w:r w:rsidRPr="00786C28">
              <w:rPr>
                <w:rFonts w:ascii="Times New Roman" w:hAnsi="Times New Roman" w:cs="Times New Roman"/>
                <w:sz w:val="24"/>
                <w:szCs w:val="24"/>
              </w:rPr>
              <w:t>relieving stress, becoming creative thinkers, fostering accomplishment, improving hand-eye coordination, being able to design and construct garments t</w:t>
            </w:r>
            <w:r w:rsidRPr="00786C28">
              <w:rPr>
                <w:rFonts w:ascii="Times New Roman" w:hAnsi="Times New Roman" w:cs="Times New Roman"/>
                <w:sz w:val="24"/>
                <w:szCs w:val="24"/>
              </w:rPr>
              <w:t>hat fit your own size and style”</w:t>
            </w:r>
          </w:p>
        </w:tc>
        <w:tc>
          <w:tcPr>
            <w:tcW w:w="2180" w:type="dxa"/>
          </w:tcPr>
          <w:p w:rsidR="00333792" w:rsidRPr="00786C28" w:rsidRDefault="00953330" w:rsidP="000A5886">
            <w:pPr>
              <w:rPr>
                <w:rFonts w:ascii="Times New Roman" w:hAnsi="Times New Roman" w:cs="Times New Roman"/>
                <w:sz w:val="24"/>
                <w:szCs w:val="24"/>
              </w:rPr>
            </w:pPr>
            <w:r w:rsidRPr="00786C28">
              <w:rPr>
                <w:rFonts w:ascii="Times New Roman" w:hAnsi="Times New Roman" w:cs="Times New Roman"/>
                <w:sz w:val="24"/>
                <w:szCs w:val="24"/>
              </w:rPr>
              <w:t xml:space="preserve">To show benefits of Textiles </w:t>
            </w:r>
          </w:p>
        </w:tc>
        <w:tc>
          <w:tcPr>
            <w:tcW w:w="2441" w:type="dxa"/>
          </w:tcPr>
          <w:p w:rsidR="00333792" w:rsidRPr="00786C28" w:rsidRDefault="009F499F" w:rsidP="009F499F">
            <w:pPr>
              <w:rPr>
                <w:rFonts w:ascii="Times New Roman" w:hAnsi="Times New Roman" w:cs="Times New Roman"/>
                <w:sz w:val="24"/>
                <w:szCs w:val="24"/>
              </w:rPr>
            </w:pPr>
            <w:r w:rsidRPr="00786C28">
              <w:rPr>
                <w:rFonts w:ascii="Times New Roman" w:hAnsi="Times New Roman" w:cs="Times New Roman"/>
                <w:sz w:val="24"/>
                <w:szCs w:val="24"/>
              </w:rPr>
              <w:t xml:space="preserve">Benefits of textiles </w:t>
            </w:r>
            <w:r w:rsidR="00E533B5" w:rsidRPr="00786C28">
              <w:rPr>
                <w:rFonts w:ascii="Times New Roman" w:hAnsi="Times New Roman" w:cs="Times New Roman"/>
                <w:sz w:val="24"/>
                <w:szCs w:val="24"/>
              </w:rPr>
              <w:t xml:space="preserve">for students </w:t>
            </w:r>
            <w:proofErr w:type="spellStart"/>
            <w:r w:rsidRPr="00786C28">
              <w:rPr>
                <w:rFonts w:ascii="Times New Roman" w:hAnsi="Times New Roman" w:cs="Times New Roman"/>
                <w:sz w:val="24"/>
                <w:szCs w:val="24"/>
              </w:rPr>
              <w:t>outweights</w:t>
            </w:r>
            <w:proofErr w:type="spellEnd"/>
            <w:r w:rsidRPr="00786C28">
              <w:rPr>
                <w:rFonts w:ascii="Times New Roman" w:hAnsi="Times New Roman" w:cs="Times New Roman"/>
                <w:sz w:val="24"/>
                <w:szCs w:val="24"/>
              </w:rPr>
              <w:t xml:space="preserve"> the disadvantages of it. </w:t>
            </w:r>
          </w:p>
        </w:tc>
      </w:tr>
      <w:tr w:rsidR="00333792" w:rsidTr="00333792">
        <w:trPr>
          <w:trHeight w:val="386"/>
        </w:trPr>
        <w:tc>
          <w:tcPr>
            <w:tcW w:w="2085" w:type="dxa"/>
          </w:tcPr>
          <w:p w:rsidR="00333792" w:rsidRPr="00786C28" w:rsidRDefault="00AC4EB1" w:rsidP="000A5886">
            <w:pPr>
              <w:rPr>
                <w:rFonts w:ascii="Times New Roman" w:hAnsi="Times New Roman" w:cs="Times New Roman"/>
                <w:sz w:val="24"/>
                <w:szCs w:val="24"/>
              </w:rPr>
            </w:pPr>
            <w:r w:rsidRPr="00786C28">
              <w:rPr>
                <w:rFonts w:ascii="Times New Roman" w:hAnsi="Times New Roman" w:cs="Times New Roman"/>
                <w:sz w:val="24"/>
                <w:szCs w:val="24"/>
              </w:rPr>
              <w:t>New Adobe Study Shows Gen Z Students and Teachers See Creativity as Key to Success.</w:t>
            </w:r>
          </w:p>
        </w:tc>
        <w:tc>
          <w:tcPr>
            <w:tcW w:w="2150" w:type="dxa"/>
          </w:tcPr>
          <w:p w:rsidR="00333792" w:rsidRPr="00786C28" w:rsidRDefault="00AC4EB1" w:rsidP="000A5886">
            <w:pPr>
              <w:rPr>
                <w:rFonts w:ascii="Times New Roman" w:hAnsi="Times New Roman" w:cs="Times New Roman"/>
                <w:sz w:val="24"/>
                <w:szCs w:val="24"/>
              </w:rPr>
            </w:pPr>
            <w:r w:rsidRPr="00786C28">
              <w:rPr>
                <w:rFonts w:ascii="Times New Roman" w:hAnsi="Times New Roman" w:cs="Times New Roman"/>
                <w:sz w:val="24"/>
                <w:szCs w:val="24"/>
              </w:rPr>
              <w:t>Unknown</w:t>
            </w:r>
          </w:p>
        </w:tc>
        <w:tc>
          <w:tcPr>
            <w:tcW w:w="1979" w:type="dxa"/>
          </w:tcPr>
          <w:p w:rsidR="00333792" w:rsidRPr="00786C28" w:rsidRDefault="004958C2" w:rsidP="004958C2">
            <w:pPr>
              <w:rPr>
                <w:rFonts w:ascii="Times New Roman" w:hAnsi="Times New Roman" w:cs="Times New Roman"/>
                <w:sz w:val="24"/>
                <w:szCs w:val="24"/>
              </w:rPr>
            </w:pPr>
            <w:r w:rsidRPr="00786C28">
              <w:rPr>
                <w:rFonts w:ascii="Times New Roman" w:hAnsi="Times New Roman" w:cs="Times New Roman"/>
                <w:sz w:val="24"/>
                <w:szCs w:val="24"/>
              </w:rPr>
              <w:t>“</w:t>
            </w:r>
            <w:r w:rsidRPr="00786C28">
              <w:rPr>
                <w:rFonts w:ascii="Times New Roman" w:hAnsi="Times New Roman" w:cs="Times New Roman"/>
                <w:color w:val="444444"/>
                <w:sz w:val="24"/>
                <w:szCs w:val="24"/>
                <w:shd w:val="clear" w:color="auto" w:fill="FEFEFE"/>
              </w:rPr>
              <w:t>Although Gen Z students see themselves as more creative than past generations, teachers and students agree that the best method for learning and teaching is thr</w:t>
            </w:r>
            <w:r w:rsidRPr="00786C28">
              <w:rPr>
                <w:rFonts w:ascii="Times New Roman" w:hAnsi="Times New Roman" w:cs="Times New Roman"/>
                <w:color w:val="444444"/>
                <w:sz w:val="24"/>
                <w:szCs w:val="24"/>
                <w:shd w:val="clear" w:color="auto" w:fill="FEFEFE"/>
              </w:rPr>
              <w:t xml:space="preserve">ough a </w:t>
            </w:r>
            <w:r w:rsidRPr="00786C28">
              <w:rPr>
                <w:rFonts w:ascii="Times New Roman" w:hAnsi="Times New Roman" w:cs="Times New Roman"/>
                <w:color w:val="444444"/>
                <w:sz w:val="24"/>
                <w:szCs w:val="24"/>
                <w:shd w:val="clear" w:color="auto" w:fill="FEFEFE"/>
              </w:rPr>
              <w:lastRenderedPageBreak/>
              <w:t>doing/creating approach.”</w:t>
            </w:r>
          </w:p>
        </w:tc>
        <w:tc>
          <w:tcPr>
            <w:tcW w:w="2180" w:type="dxa"/>
          </w:tcPr>
          <w:p w:rsidR="00333792" w:rsidRPr="00786C28" w:rsidRDefault="006A7607" w:rsidP="000A5886">
            <w:pPr>
              <w:rPr>
                <w:rFonts w:ascii="Times New Roman" w:hAnsi="Times New Roman" w:cs="Times New Roman"/>
                <w:sz w:val="24"/>
                <w:szCs w:val="24"/>
              </w:rPr>
            </w:pPr>
            <w:r w:rsidRPr="00786C28">
              <w:rPr>
                <w:rFonts w:ascii="Times New Roman" w:hAnsi="Times New Roman" w:cs="Times New Roman"/>
                <w:sz w:val="24"/>
                <w:szCs w:val="24"/>
              </w:rPr>
              <w:lastRenderedPageBreak/>
              <w:t>To show the characteristic of current students and be able to cater to them in order to enhance enrollment</w:t>
            </w:r>
            <w:r w:rsidR="00676CBD" w:rsidRPr="00786C28">
              <w:rPr>
                <w:rFonts w:ascii="Times New Roman" w:hAnsi="Times New Roman" w:cs="Times New Roman"/>
                <w:sz w:val="24"/>
                <w:szCs w:val="24"/>
              </w:rPr>
              <w:t>.</w:t>
            </w:r>
          </w:p>
        </w:tc>
        <w:tc>
          <w:tcPr>
            <w:tcW w:w="2441" w:type="dxa"/>
          </w:tcPr>
          <w:p w:rsidR="00333792" w:rsidRPr="00786C28" w:rsidRDefault="00EF2BF6" w:rsidP="000A5886">
            <w:pPr>
              <w:rPr>
                <w:rFonts w:ascii="Times New Roman" w:hAnsi="Times New Roman" w:cs="Times New Roman"/>
                <w:sz w:val="24"/>
                <w:szCs w:val="24"/>
              </w:rPr>
            </w:pPr>
            <w:r w:rsidRPr="00786C28">
              <w:rPr>
                <w:rFonts w:ascii="Times New Roman" w:hAnsi="Times New Roman" w:cs="Times New Roman"/>
                <w:sz w:val="24"/>
                <w:szCs w:val="24"/>
              </w:rPr>
              <w:t>Ha</w:t>
            </w:r>
            <w:r w:rsidRPr="00786C28">
              <w:rPr>
                <w:rFonts w:ascii="Times New Roman" w:hAnsi="Times New Roman" w:cs="Times New Roman"/>
                <w:sz w:val="24"/>
                <w:szCs w:val="24"/>
              </w:rPr>
              <w:t>nds on learning and encouraging of innovation will create better preparation for students to find jobs and careers and helps students execute challenges in current society</w:t>
            </w:r>
            <w:r w:rsidR="00AD591A" w:rsidRPr="00786C28">
              <w:rPr>
                <w:rFonts w:ascii="Times New Roman" w:hAnsi="Times New Roman" w:cs="Times New Roman"/>
                <w:sz w:val="24"/>
                <w:szCs w:val="24"/>
              </w:rPr>
              <w:t>.</w:t>
            </w:r>
          </w:p>
        </w:tc>
      </w:tr>
    </w:tbl>
    <w:p w:rsidR="00FA38AC" w:rsidRDefault="00786C28"/>
    <w:sectPr w:rsidR="00FA38AC" w:rsidSect="000A5886">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86"/>
    <w:rsid w:val="00051B3E"/>
    <w:rsid w:val="00054374"/>
    <w:rsid w:val="000838F0"/>
    <w:rsid w:val="000A5886"/>
    <w:rsid w:val="00192331"/>
    <w:rsid w:val="001E33B9"/>
    <w:rsid w:val="002351D7"/>
    <w:rsid w:val="00245242"/>
    <w:rsid w:val="00251D82"/>
    <w:rsid w:val="002669CB"/>
    <w:rsid w:val="00312097"/>
    <w:rsid w:val="00331E24"/>
    <w:rsid w:val="00333792"/>
    <w:rsid w:val="003D5507"/>
    <w:rsid w:val="003F0B65"/>
    <w:rsid w:val="00453488"/>
    <w:rsid w:val="004541CF"/>
    <w:rsid w:val="00455865"/>
    <w:rsid w:val="00480AF3"/>
    <w:rsid w:val="004958C2"/>
    <w:rsid w:val="004B2426"/>
    <w:rsid w:val="0050474C"/>
    <w:rsid w:val="00570509"/>
    <w:rsid w:val="006641B9"/>
    <w:rsid w:val="00676CBD"/>
    <w:rsid w:val="00692B3C"/>
    <w:rsid w:val="006A7607"/>
    <w:rsid w:val="00786C28"/>
    <w:rsid w:val="008B5B6B"/>
    <w:rsid w:val="00953330"/>
    <w:rsid w:val="009F499F"/>
    <w:rsid w:val="00A42553"/>
    <w:rsid w:val="00AC4EB1"/>
    <w:rsid w:val="00AD591A"/>
    <w:rsid w:val="00BF4C7C"/>
    <w:rsid w:val="00C822C9"/>
    <w:rsid w:val="00CA7CF7"/>
    <w:rsid w:val="00D17185"/>
    <w:rsid w:val="00E053EC"/>
    <w:rsid w:val="00E533B5"/>
    <w:rsid w:val="00E75BC7"/>
    <w:rsid w:val="00EF2BF6"/>
    <w:rsid w:val="00F23E0B"/>
    <w:rsid w:val="00F4632C"/>
    <w:rsid w:val="00F91C9D"/>
    <w:rsid w:val="00FA5EA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A447D-8C64-4A38-A427-EA44936F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42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McGinley</dc:creator>
  <cp:keywords/>
  <dc:description/>
  <cp:lastModifiedBy>Kathy Wong</cp:lastModifiedBy>
  <cp:revision>48</cp:revision>
  <dcterms:created xsi:type="dcterms:W3CDTF">2015-01-13T22:12:00Z</dcterms:created>
  <dcterms:modified xsi:type="dcterms:W3CDTF">2017-01-05T23:16:00Z</dcterms:modified>
</cp:coreProperties>
</file>