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77B" w:rsidRPr="001144D8" w:rsidRDefault="0054277B" w:rsidP="0054277B">
      <w:pPr>
        <w:jc w:val="center"/>
        <w:rPr>
          <w:rFonts w:ascii="Times New Roman" w:hAnsi="Times New Roman" w:cs="Times New Roman"/>
          <w:b/>
          <w:sz w:val="48"/>
          <w:szCs w:val="48"/>
        </w:rPr>
      </w:pPr>
      <w:r w:rsidRPr="001144D8">
        <w:rPr>
          <w:rFonts w:ascii="Times New Roman" w:hAnsi="Times New Roman" w:cs="Times New Roman"/>
          <w:b/>
          <w:sz w:val="48"/>
          <w:szCs w:val="48"/>
        </w:rPr>
        <w:t>Recommendations on Using Visual Note</w:t>
      </w:r>
      <w:r w:rsidR="008A505B">
        <w:rPr>
          <w:rFonts w:ascii="Times New Roman" w:hAnsi="Times New Roman" w:cs="Times New Roman"/>
          <w:b/>
          <w:sz w:val="48"/>
          <w:szCs w:val="48"/>
        </w:rPr>
        <w:t>s</w:t>
      </w:r>
      <w:r w:rsidRPr="001144D8">
        <w:rPr>
          <w:rFonts w:ascii="Times New Roman" w:hAnsi="Times New Roman" w:cs="Times New Roman"/>
          <w:b/>
          <w:sz w:val="48"/>
          <w:szCs w:val="48"/>
        </w:rPr>
        <w:t xml:space="preserve"> as Additional Learning Aid for Langara College</w:t>
      </w:r>
      <w:r w:rsidR="00EC30B6">
        <w:rPr>
          <w:rFonts w:ascii="Times New Roman" w:hAnsi="Times New Roman" w:cs="Times New Roman"/>
          <w:b/>
          <w:sz w:val="48"/>
          <w:szCs w:val="48"/>
        </w:rPr>
        <w:t>’s</w:t>
      </w:r>
      <w:r w:rsidRPr="001144D8">
        <w:rPr>
          <w:rFonts w:ascii="Times New Roman" w:hAnsi="Times New Roman" w:cs="Times New Roman"/>
          <w:b/>
          <w:sz w:val="48"/>
          <w:szCs w:val="48"/>
        </w:rPr>
        <w:t xml:space="preserve"> MATH 1150</w:t>
      </w:r>
    </w:p>
    <w:p w:rsidR="0054277B" w:rsidRPr="001144D8" w:rsidRDefault="003949AB" w:rsidP="0054277B">
      <w:pPr>
        <w:jc w:val="center"/>
        <w:rPr>
          <w:rFonts w:ascii="Times New Roman" w:hAnsi="Times New Roman" w:cs="Times New Roman"/>
          <w:color w:val="FF0000"/>
          <w:sz w:val="48"/>
          <w:szCs w:val="48"/>
        </w:rPr>
      </w:pPr>
      <w:r w:rsidRPr="001144D8">
        <w:rPr>
          <w:rFonts w:ascii="Times New Roman" w:hAnsi="Times New Roman" w:cs="Times New Roman"/>
          <w:color w:val="FF0000"/>
          <w:sz w:val="48"/>
          <w:szCs w:val="48"/>
        </w:rPr>
        <w:t xml:space="preserve"> </w:t>
      </w:r>
      <w:r w:rsidR="0054277B" w:rsidRPr="001144D8">
        <w:rPr>
          <w:rFonts w:ascii="Times New Roman" w:hAnsi="Times New Roman" w:cs="Times New Roman"/>
          <w:color w:val="FF0000"/>
          <w:sz w:val="48"/>
          <w:szCs w:val="48"/>
        </w:rPr>
        <w:t>(DRAFT)</w:t>
      </w:r>
    </w:p>
    <w:p w:rsidR="0054277B" w:rsidRPr="001144D8" w:rsidRDefault="0054277B">
      <w:pPr>
        <w:rPr>
          <w:rFonts w:ascii="Times New Roman" w:hAnsi="Times New Roman" w:cs="Times New Roman"/>
        </w:rPr>
      </w:pPr>
    </w:p>
    <w:p w:rsidR="0054277B" w:rsidRPr="001144D8" w:rsidRDefault="0054277B">
      <w:pPr>
        <w:rPr>
          <w:rFonts w:ascii="Times New Roman" w:hAnsi="Times New Roman" w:cs="Times New Roman"/>
        </w:rPr>
      </w:pPr>
    </w:p>
    <w:p w:rsidR="0054277B" w:rsidRPr="001144D8" w:rsidRDefault="0054277B">
      <w:pPr>
        <w:rPr>
          <w:rFonts w:ascii="Times New Roman" w:hAnsi="Times New Roman" w:cs="Times New Roman"/>
        </w:rPr>
      </w:pPr>
    </w:p>
    <w:p w:rsidR="0054277B" w:rsidRPr="001144D8" w:rsidRDefault="0054277B">
      <w:pPr>
        <w:rPr>
          <w:rFonts w:ascii="Times New Roman" w:hAnsi="Times New Roman" w:cs="Times New Roman"/>
        </w:rPr>
      </w:pPr>
    </w:p>
    <w:p w:rsidR="0054277B" w:rsidRPr="001144D8" w:rsidRDefault="0054277B" w:rsidP="0054277B">
      <w:pPr>
        <w:jc w:val="center"/>
        <w:rPr>
          <w:rFonts w:ascii="Times New Roman" w:hAnsi="Times New Roman" w:cs="Times New Roman"/>
          <w:b/>
        </w:rPr>
      </w:pPr>
      <w:r w:rsidRPr="001144D8">
        <w:rPr>
          <w:rFonts w:ascii="Times New Roman" w:hAnsi="Times New Roman" w:cs="Times New Roman"/>
          <w:b/>
        </w:rPr>
        <w:t>For:</w:t>
      </w:r>
    </w:p>
    <w:p w:rsidR="0054277B" w:rsidRPr="001144D8" w:rsidRDefault="0054277B" w:rsidP="0054277B">
      <w:pPr>
        <w:jc w:val="center"/>
        <w:rPr>
          <w:rFonts w:ascii="Times New Roman" w:hAnsi="Times New Roman" w:cs="Times New Roman"/>
        </w:rPr>
      </w:pPr>
      <w:r w:rsidRPr="001144D8">
        <w:rPr>
          <w:rFonts w:ascii="Times New Roman" w:hAnsi="Times New Roman" w:cs="Times New Roman"/>
        </w:rPr>
        <w:t>Rebecca Friesen</w:t>
      </w:r>
    </w:p>
    <w:p w:rsidR="0054277B" w:rsidRPr="001144D8" w:rsidRDefault="0054277B" w:rsidP="0054277B">
      <w:pPr>
        <w:jc w:val="center"/>
        <w:rPr>
          <w:rFonts w:ascii="Times New Roman" w:hAnsi="Times New Roman" w:cs="Times New Roman"/>
        </w:rPr>
      </w:pPr>
      <w:r w:rsidRPr="001144D8">
        <w:rPr>
          <w:rFonts w:ascii="Times New Roman" w:hAnsi="Times New Roman" w:cs="Times New Roman"/>
        </w:rPr>
        <w:t>MATH 1150 instructor</w:t>
      </w:r>
    </w:p>
    <w:p w:rsidR="0054277B" w:rsidRPr="001144D8" w:rsidRDefault="0054277B" w:rsidP="0054277B">
      <w:pPr>
        <w:jc w:val="center"/>
        <w:rPr>
          <w:rFonts w:ascii="Times New Roman" w:hAnsi="Times New Roman" w:cs="Times New Roman"/>
        </w:rPr>
      </w:pPr>
      <w:r w:rsidRPr="001144D8">
        <w:rPr>
          <w:rFonts w:ascii="Times New Roman" w:hAnsi="Times New Roman" w:cs="Times New Roman"/>
        </w:rPr>
        <w:t>Langara College</w:t>
      </w:r>
    </w:p>
    <w:p w:rsidR="0054277B" w:rsidRPr="001144D8" w:rsidRDefault="0054277B" w:rsidP="0054277B">
      <w:pPr>
        <w:jc w:val="center"/>
        <w:rPr>
          <w:rFonts w:ascii="Times New Roman" w:hAnsi="Times New Roman" w:cs="Times New Roman"/>
        </w:rPr>
      </w:pPr>
      <w:r w:rsidRPr="001144D8">
        <w:rPr>
          <w:rFonts w:ascii="Times New Roman" w:hAnsi="Times New Roman" w:cs="Times New Roman"/>
        </w:rPr>
        <w:t>Vancouver, BC</w:t>
      </w:r>
    </w:p>
    <w:p w:rsidR="0054277B" w:rsidRPr="001144D8" w:rsidRDefault="0054277B" w:rsidP="0054277B">
      <w:pPr>
        <w:jc w:val="center"/>
        <w:rPr>
          <w:rFonts w:ascii="Times New Roman" w:hAnsi="Times New Roman" w:cs="Times New Roman"/>
        </w:rPr>
      </w:pPr>
    </w:p>
    <w:p w:rsidR="0054277B" w:rsidRPr="001144D8" w:rsidRDefault="0054277B" w:rsidP="0054277B">
      <w:pPr>
        <w:jc w:val="center"/>
        <w:rPr>
          <w:rFonts w:ascii="Times New Roman" w:hAnsi="Times New Roman" w:cs="Times New Roman"/>
        </w:rPr>
      </w:pPr>
    </w:p>
    <w:p w:rsidR="0054277B" w:rsidRPr="001144D8" w:rsidRDefault="0054277B" w:rsidP="0054277B">
      <w:pPr>
        <w:jc w:val="center"/>
        <w:rPr>
          <w:rFonts w:ascii="Times New Roman" w:hAnsi="Times New Roman" w:cs="Times New Roman"/>
        </w:rPr>
      </w:pPr>
    </w:p>
    <w:p w:rsidR="0054277B" w:rsidRPr="001144D8" w:rsidRDefault="0054277B" w:rsidP="0054277B">
      <w:pPr>
        <w:jc w:val="center"/>
        <w:rPr>
          <w:rFonts w:ascii="Times New Roman" w:hAnsi="Times New Roman" w:cs="Times New Roman"/>
        </w:rPr>
      </w:pPr>
    </w:p>
    <w:p w:rsidR="0054277B" w:rsidRPr="001144D8" w:rsidRDefault="0054277B" w:rsidP="0054277B">
      <w:pPr>
        <w:jc w:val="center"/>
        <w:rPr>
          <w:rFonts w:ascii="Times New Roman" w:hAnsi="Times New Roman" w:cs="Times New Roman"/>
          <w:b/>
        </w:rPr>
      </w:pPr>
      <w:r w:rsidRPr="001144D8">
        <w:rPr>
          <w:rFonts w:ascii="Times New Roman" w:hAnsi="Times New Roman" w:cs="Times New Roman"/>
          <w:b/>
        </w:rPr>
        <w:t>By:</w:t>
      </w:r>
    </w:p>
    <w:p w:rsidR="0054277B" w:rsidRPr="001144D8" w:rsidRDefault="0054277B" w:rsidP="0054277B">
      <w:pPr>
        <w:jc w:val="center"/>
        <w:rPr>
          <w:rFonts w:ascii="Times New Roman" w:hAnsi="Times New Roman" w:cs="Times New Roman"/>
        </w:rPr>
      </w:pPr>
      <w:r w:rsidRPr="001144D8">
        <w:rPr>
          <w:rFonts w:ascii="Times New Roman" w:hAnsi="Times New Roman" w:cs="Times New Roman"/>
        </w:rPr>
        <w:t>Lani Diana</w:t>
      </w:r>
    </w:p>
    <w:p w:rsidR="0054277B" w:rsidRPr="001144D8" w:rsidRDefault="0054277B" w:rsidP="0054277B">
      <w:pPr>
        <w:jc w:val="center"/>
        <w:rPr>
          <w:rFonts w:ascii="Times New Roman" w:hAnsi="Times New Roman" w:cs="Times New Roman"/>
        </w:rPr>
      </w:pPr>
      <w:r w:rsidRPr="001144D8">
        <w:rPr>
          <w:rFonts w:ascii="Times New Roman" w:hAnsi="Times New Roman" w:cs="Times New Roman"/>
        </w:rPr>
        <w:t>UBC ENGL 301 student</w:t>
      </w:r>
    </w:p>
    <w:p w:rsidR="0054277B" w:rsidRPr="001144D8" w:rsidRDefault="0054277B" w:rsidP="0054277B">
      <w:pPr>
        <w:jc w:val="center"/>
        <w:rPr>
          <w:rFonts w:ascii="Times New Roman" w:hAnsi="Times New Roman" w:cs="Times New Roman"/>
        </w:rPr>
      </w:pPr>
    </w:p>
    <w:p w:rsidR="0054277B" w:rsidRPr="001144D8" w:rsidRDefault="0054277B" w:rsidP="00230721">
      <w:pPr>
        <w:rPr>
          <w:rFonts w:ascii="Times New Roman" w:hAnsi="Times New Roman" w:cs="Times New Roman"/>
        </w:rPr>
      </w:pPr>
    </w:p>
    <w:p w:rsidR="0054277B" w:rsidRDefault="0054277B" w:rsidP="0054277B">
      <w:pPr>
        <w:jc w:val="center"/>
        <w:rPr>
          <w:rFonts w:ascii="Times New Roman" w:hAnsi="Times New Roman" w:cs="Times New Roman"/>
        </w:rPr>
      </w:pPr>
    </w:p>
    <w:p w:rsidR="003949AB" w:rsidRPr="001144D8" w:rsidRDefault="003949AB" w:rsidP="0054277B">
      <w:pPr>
        <w:jc w:val="center"/>
        <w:rPr>
          <w:rFonts w:ascii="Times New Roman" w:hAnsi="Times New Roman" w:cs="Times New Roman"/>
        </w:rPr>
      </w:pPr>
    </w:p>
    <w:p w:rsidR="0054277B" w:rsidRDefault="0054277B" w:rsidP="0054277B">
      <w:pPr>
        <w:jc w:val="center"/>
        <w:rPr>
          <w:rFonts w:ascii="Times New Roman" w:hAnsi="Times New Roman" w:cs="Times New Roman"/>
        </w:rPr>
      </w:pPr>
      <w:r w:rsidRPr="001144D8">
        <w:rPr>
          <w:rFonts w:ascii="Times New Roman" w:hAnsi="Times New Roman" w:cs="Times New Roman"/>
        </w:rPr>
        <w:t>July 10</w:t>
      </w:r>
      <w:r w:rsidRPr="001144D8">
        <w:rPr>
          <w:rFonts w:ascii="Times New Roman" w:hAnsi="Times New Roman" w:cs="Times New Roman"/>
          <w:vertAlign w:val="superscript"/>
        </w:rPr>
        <w:t>th</w:t>
      </w:r>
      <w:r w:rsidRPr="001144D8">
        <w:rPr>
          <w:rFonts w:ascii="Times New Roman" w:hAnsi="Times New Roman" w:cs="Times New Roman"/>
        </w:rPr>
        <w:t xml:space="preserve"> ,2017</w:t>
      </w:r>
    </w:p>
    <w:p w:rsidR="00230721" w:rsidRDefault="00230721" w:rsidP="0054277B">
      <w:pPr>
        <w:jc w:val="center"/>
        <w:rPr>
          <w:rFonts w:ascii="Times New Roman" w:hAnsi="Times New Roman" w:cs="Times New Roman"/>
        </w:rPr>
      </w:pPr>
    </w:p>
    <w:p w:rsidR="003949AB" w:rsidRDefault="003949AB" w:rsidP="0054277B">
      <w:pPr>
        <w:jc w:val="center"/>
        <w:rPr>
          <w:rFonts w:ascii="Times New Roman" w:hAnsi="Times New Roman" w:cs="Times New Roman"/>
        </w:rPr>
      </w:pPr>
    </w:p>
    <w:p w:rsidR="001144D8" w:rsidRPr="001144D8" w:rsidRDefault="001144D8" w:rsidP="0054277B">
      <w:pPr>
        <w:jc w:val="center"/>
        <w:rPr>
          <w:rFonts w:ascii="Times New Roman" w:hAnsi="Times New Roman" w:cs="Times New Roman"/>
        </w:rPr>
      </w:pPr>
    </w:p>
    <w:p w:rsidR="0054277B" w:rsidRPr="001144D8" w:rsidRDefault="001144D8" w:rsidP="0054277B">
      <w:pPr>
        <w:jc w:val="center"/>
        <w:rPr>
          <w:rFonts w:ascii="Times New Roman" w:hAnsi="Times New Roman" w:cs="Times New Roman"/>
          <w:b/>
          <w:sz w:val="28"/>
          <w:szCs w:val="28"/>
        </w:rPr>
      </w:pPr>
      <w:r w:rsidRPr="001144D8">
        <w:rPr>
          <w:rFonts w:ascii="Times New Roman" w:hAnsi="Times New Roman" w:cs="Times New Roman"/>
          <w:b/>
          <w:sz w:val="28"/>
          <w:szCs w:val="28"/>
        </w:rPr>
        <w:lastRenderedPageBreak/>
        <w:t>TABLE OF CONTENTS</w:t>
      </w:r>
    </w:p>
    <w:p w:rsidR="001144D8" w:rsidRPr="001144D8" w:rsidRDefault="001144D8">
      <w:pPr>
        <w:rPr>
          <w:rFonts w:ascii="Times New Roman" w:hAnsi="Times New Roman" w:cs="Times New Roman"/>
        </w:rPr>
      </w:pPr>
    </w:p>
    <w:p w:rsidR="00230721" w:rsidRDefault="00230721">
      <w:pPr>
        <w:rPr>
          <w:rFonts w:ascii="Times New Roman" w:hAnsi="Times New Roman" w:cs="Times New Roman"/>
        </w:rPr>
      </w:pPr>
      <w:r>
        <w:rPr>
          <w:rFonts w:ascii="Times New Roman" w:hAnsi="Times New Roman" w:cs="Times New Roman"/>
        </w:rPr>
        <w:t>Abstract……………………………………………………………………………………....................</w:t>
      </w:r>
      <w:r w:rsidR="00771B18">
        <w:rPr>
          <w:rFonts w:ascii="Times New Roman" w:hAnsi="Times New Roman" w:cs="Times New Roman"/>
        </w:rPr>
        <w:t>.</w:t>
      </w:r>
      <w:r>
        <w:rPr>
          <w:rFonts w:ascii="Times New Roman" w:hAnsi="Times New Roman" w:cs="Times New Roman"/>
        </w:rPr>
        <w:t>..iii</w:t>
      </w:r>
    </w:p>
    <w:p w:rsidR="00045144" w:rsidRDefault="001144D8" w:rsidP="00230721">
      <w:pPr>
        <w:rPr>
          <w:rFonts w:ascii="Times New Roman" w:hAnsi="Times New Roman" w:cs="Times New Roman"/>
        </w:rPr>
      </w:pPr>
      <w:r w:rsidRPr="001144D8">
        <w:rPr>
          <w:rFonts w:ascii="Times New Roman" w:hAnsi="Times New Roman" w:cs="Times New Roman"/>
        </w:rPr>
        <w:t>Introduction</w:t>
      </w:r>
    </w:p>
    <w:p w:rsidR="001144D8" w:rsidRDefault="00045144" w:rsidP="00045144">
      <w:pPr>
        <w:ind w:firstLine="720"/>
        <w:rPr>
          <w:rFonts w:ascii="Times New Roman" w:hAnsi="Times New Roman" w:cs="Times New Roman"/>
        </w:rPr>
      </w:pPr>
      <w:r>
        <w:rPr>
          <w:rFonts w:ascii="Times New Roman" w:hAnsi="Times New Roman" w:cs="Times New Roman"/>
        </w:rPr>
        <w:t>Overview &amp; Background</w:t>
      </w:r>
      <w:r w:rsidR="00230721">
        <w:rPr>
          <w:rFonts w:ascii="Times New Roman" w:hAnsi="Times New Roman" w:cs="Times New Roman"/>
        </w:rPr>
        <w:t>………………………………</w:t>
      </w:r>
      <w:r>
        <w:rPr>
          <w:rFonts w:ascii="Times New Roman" w:hAnsi="Times New Roman" w:cs="Times New Roman"/>
        </w:rPr>
        <w:t>…………………………………...……</w:t>
      </w:r>
      <w:r w:rsidR="00230721">
        <w:rPr>
          <w:rFonts w:ascii="Times New Roman" w:hAnsi="Times New Roman" w:cs="Times New Roman"/>
        </w:rPr>
        <w:t>01</w:t>
      </w:r>
    </w:p>
    <w:p w:rsidR="00045144" w:rsidRDefault="00045144" w:rsidP="00045144">
      <w:pPr>
        <w:ind w:firstLine="720"/>
        <w:rPr>
          <w:rFonts w:ascii="Times New Roman" w:hAnsi="Times New Roman" w:cs="Times New Roman"/>
        </w:rPr>
      </w:pPr>
      <w:r>
        <w:rPr>
          <w:rFonts w:ascii="Times New Roman" w:hAnsi="Times New Roman" w:cs="Times New Roman"/>
        </w:rPr>
        <w:t>Purpose of Study…………………………………………………………………………………01</w:t>
      </w:r>
    </w:p>
    <w:p w:rsidR="00045144" w:rsidRDefault="00045144" w:rsidP="00045144">
      <w:pPr>
        <w:ind w:firstLine="720"/>
        <w:rPr>
          <w:rFonts w:ascii="Times New Roman" w:hAnsi="Times New Roman" w:cs="Times New Roman"/>
        </w:rPr>
      </w:pPr>
      <w:r>
        <w:rPr>
          <w:rFonts w:ascii="Times New Roman" w:hAnsi="Times New Roman" w:cs="Times New Roman"/>
        </w:rPr>
        <w:t>Methods of Data Collection……………………………………………………………………...01</w:t>
      </w:r>
    </w:p>
    <w:p w:rsidR="00045144" w:rsidRDefault="00045144" w:rsidP="00045144">
      <w:pPr>
        <w:ind w:firstLine="720"/>
        <w:rPr>
          <w:rFonts w:ascii="Times New Roman" w:hAnsi="Times New Roman" w:cs="Times New Roman"/>
        </w:rPr>
      </w:pPr>
      <w:r>
        <w:rPr>
          <w:rFonts w:ascii="Times New Roman" w:hAnsi="Times New Roman" w:cs="Times New Roman"/>
        </w:rPr>
        <w:t>Scope of Study…………………………………………………………………………………...02</w:t>
      </w:r>
    </w:p>
    <w:p w:rsidR="00045144" w:rsidRDefault="00045144" w:rsidP="00045144">
      <w:pPr>
        <w:ind w:firstLine="720"/>
        <w:rPr>
          <w:rFonts w:ascii="Times New Roman" w:hAnsi="Times New Roman" w:cs="Times New Roman"/>
        </w:rPr>
      </w:pPr>
      <w:r>
        <w:rPr>
          <w:rFonts w:ascii="Times New Roman" w:hAnsi="Times New Roman" w:cs="Times New Roman"/>
        </w:rPr>
        <w:t>Limitations……………………………………………………………………………………….02</w:t>
      </w:r>
    </w:p>
    <w:p w:rsidR="001144D8" w:rsidRDefault="00771B18">
      <w:pPr>
        <w:rPr>
          <w:rFonts w:ascii="Times New Roman" w:hAnsi="Times New Roman" w:cs="Times New Roman"/>
        </w:rPr>
      </w:pPr>
      <w:r>
        <w:rPr>
          <w:rFonts w:ascii="Times New Roman" w:hAnsi="Times New Roman" w:cs="Times New Roman"/>
        </w:rPr>
        <w:t>Data Collection</w:t>
      </w:r>
    </w:p>
    <w:p w:rsidR="00B937AE" w:rsidRDefault="00B937AE">
      <w:pPr>
        <w:rPr>
          <w:rFonts w:ascii="Times New Roman" w:hAnsi="Times New Roman" w:cs="Times New Roman"/>
        </w:rPr>
      </w:pPr>
      <w:r>
        <w:rPr>
          <w:rFonts w:ascii="Times New Roman" w:hAnsi="Times New Roman" w:cs="Times New Roman"/>
        </w:rPr>
        <w:tab/>
      </w:r>
      <w:r w:rsidR="00CE4C4D">
        <w:rPr>
          <w:rFonts w:ascii="Times New Roman" w:hAnsi="Times New Roman" w:cs="Times New Roman"/>
        </w:rPr>
        <w:t>Visual Notetaking vs Normal Notetaking……...</w:t>
      </w:r>
      <w:r>
        <w:rPr>
          <w:rFonts w:ascii="Times New Roman" w:hAnsi="Times New Roman" w:cs="Times New Roman"/>
        </w:rPr>
        <w:t>………………</w:t>
      </w:r>
      <w:r w:rsidR="008A505B">
        <w:rPr>
          <w:rFonts w:ascii="Times New Roman" w:hAnsi="Times New Roman" w:cs="Times New Roman"/>
        </w:rPr>
        <w:t>…</w:t>
      </w:r>
      <w:r>
        <w:rPr>
          <w:rFonts w:ascii="Times New Roman" w:hAnsi="Times New Roman" w:cs="Times New Roman"/>
        </w:rPr>
        <w:t>…………………………</w:t>
      </w:r>
      <w:proofErr w:type="gramStart"/>
      <w:r w:rsidR="00A56E7B">
        <w:rPr>
          <w:rFonts w:ascii="Times New Roman" w:hAnsi="Times New Roman" w:cs="Times New Roman"/>
        </w:rPr>
        <w:t>…..</w:t>
      </w:r>
      <w:proofErr w:type="gramEnd"/>
      <w:r w:rsidR="00A56E7B">
        <w:rPr>
          <w:rFonts w:ascii="Times New Roman" w:hAnsi="Times New Roman" w:cs="Times New Roman"/>
        </w:rPr>
        <w:t>0</w:t>
      </w:r>
      <w:r w:rsidR="00045144">
        <w:rPr>
          <w:rFonts w:ascii="Times New Roman" w:hAnsi="Times New Roman" w:cs="Times New Roman"/>
        </w:rPr>
        <w:t>3</w:t>
      </w:r>
    </w:p>
    <w:p w:rsidR="002C4A2F" w:rsidRDefault="006F04BF">
      <w:pPr>
        <w:rPr>
          <w:rFonts w:ascii="Times New Roman" w:hAnsi="Times New Roman" w:cs="Times New Roman"/>
        </w:rPr>
      </w:pPr>
      <w:r>
        <w:rPr>
          <w:rFonts w:ascii="Times New Roman" w:hAnsi="Times New Roman" w:cs="Times New Roman"/>
        </w:rPr>
        <w:tab/>
        <w:t>Visual Notet</w:t>
      </w:r>
      <w:r w:rsidR="002C4A2F">
        <w:rPr>
          <w:rFonts w:ascii="Times New Roman" w:hAnsi="Times New Roman" w:cs="Times New Roman"/>
        </w:rPr>
        <w:t>aking Technique……….……………………</w:t>
      </w:r>
      <w:r>
        <w:rPr>
          <w:rFonts w:ascii="Times New Roman" w:hAnsi="Times New Roman" w:cs="Times New Roman"/>
        </w:rPr>
        <w:t>…</w:t>
      </w:r>
      <w:r w:rsidR="002C4A2F">
        <w:rPr>
          <w:rFonts w:ascii="Times New Roman" w:hAnsi="Times New Roman" w:cs="Times New Roman"/>
        </w:rPr>
        <w:t>…………………………………..</w:t>
      </w:r>
      <w:r w:rsidR="00E92EBB">
        <w:rPr>
          <w:rFonts w:ascii="Times New Roman" w:hAnsi="Times New Roman" w:cs="Times New Roman"/>
        </w:rPr>
        <w:t>.</w:t>
      </w:r>
      <w:r w:rsidR="00045144">
        <w:rPr>
          <w:rFonts w:ascii="Times New Roman" w:hAnsi="Times New Roman" w:cs="Times New Roman"/>
        </w:rPr>
        <w:t>03</w:t>
      </w:r>
    </w:p>
    <w:p w:rsidR="008A505B" w:rsidRDefault="008A505B">
      <w:pPr>
        <w:rPr>
          <w:rFonts w:ascii="Times New Roman" w:hAnsi="Times New Roman" w:cs="Times New Roman"/>
        </w:rPr>
      </w:pPr>
      <w:r>
        <w:rPr>
          <w:rFonts w:ascii="Times New Roman" w:hAnsi="Times New Roman" w:cs="Times New Roman"/>
        </w:rPr>
        <w:tab/>
        <w:t xml:space="preserve">Survey Result – Issues </w:t>
      </w:r>
      <w:r w:rsidR="0074103D">
        <w:rPr>
          <w:rFonts w:ascii="Times New Roman" w:hAnsi="Times New Roman" w:cs="Times New Roman"/>
        </w:rPr>
        <w:t>in</w:t>
      </w:r>
      <w:r>
        <w:rPr>
          <w:rFonts w:ascii="Times New Roman" w:hAnsi="Times New Roman" w:cs="Times New Roman"/>
        </w:rPr>
        <w:t xml:space="preserve"> Learning Math……………………………………………………</w:t>
      </w:r>
      <w:r w:rsidR="00A56E7B">
        <w:rPr>
          <w:rFonts w:ascii="Times New Roman" w:hAnsi="Times New Roman" w:cs="Times New Roman"/>
        </w:rPr>
        <w:t>…</w:t>
      </w:r>
      <w:r w:rsidR="0074103D">
        <w:rPr>
          <w:rFonts w:ascii="Times New Roman" w:hAnsi="Times New Roman" w:cs="Times New Roman"/>
        </w:rPr>
        <w:t>.</w:t>
      </w:r>
      <w:r w:rsidR="00E92EBB">
        <w:rPr>
          <w:rFonts w:ascii="Times New Roman" w:hAnsi="Times New Roman" w:cs="Times New Roman"/>
        </w:rPr>
        <w:t>04</w:t>
      </w:r>
    </w:p>
    <w:p w:rsidR="008A505B" w:rsidRDefault="008A505B">
      <w:pPr>
        <w:rPr>
          <w:rFonts w:ascii="Times New Roman" w:hAnsi="Times New Roman" w:cs="Times New Roman"/>
        </w:rPr>
      </w:pPr>
      <w:r>
        <w:rPr>
          <w:rFonts w:ascii="Times New Roman" w:hAnsi="Times New Roman" w:cs="Times New Roman"/>
        </w:rPr>
        <w:tab/>
        <w:t>Survey Result – Improvement in Academic Performance After Using Visual Notes…….…</w:t>
      </w:r>
      <w:proofErr w:type="gramStart"/>
      <w:r>
        <w:rPr>
          <w:rFonts w:ascii="Times New Roman" w:hAnsi="Times New Roman" w:cs="Times New Roman"/>
        </w:rPr>
        <w:t>..</w:t>
      </w:r>
      <w:r w:rsidR="00A56E7B">
        <w:rPr>
          <w:rFonts w:ascii="Times New Roman" w:hAnsi="Times New Roman" w:cs="Times New Roman"/>
        </w:rPr>
        <w:t>..</w:t>
      </w:r>
      <w:r>
        <w:rPr>
          <w:rFonts w:ascii="Times New Roman" w:hAnsi="Times New Roman" w:cs="Times New Roman"/>
        </w:rPr>
        <w:t>.</w:t>
      </w:r>
      <w:proofErr w:type="gramEnd"/>
      <w:r w:rsidR="00E92EBB">
        <w:rPr>
          <w:rFonts w:ascii="Times New Roman" w:hAnsi="Times New Roman" w:cs="Times New Roman"/>
        </w:rPr>
        <w:t>04</w:t>
      </w:r>
    </w:p>
    <w:p w:rsidR="008A505B" w:rsidRDefault="008A505B">
      <w:pPr>
        <w:rPr>
          <w:rFonts w:ascii="Times New Roman" w:hAnsi="Times New Roman" w:cs="Times New Roman"/>
        </w:rPr>
      </w:pPr>
      <w:r>
        <w:rPr>
          <w:rFonts w:ascii="Times New Roman" w:hAnsi="Times New Roman" w:cs="Times New Roman"/>
        </w:rPr>
        <w:tab/>
        <w:t>Survey Result – Improvement in Study Progress After Using Visual Notes…………………</w:t>
      </w:r>
      <w:r w:rsidR="00A56E7B">
        <w:rPr>
          <w:rFonts w:ascii="Times New Roman" w:hAnsi="Times New Roman" w:cs="Times New Roman"/>
        </w:rPr>
        <w:t>…</w:t>
      </w:r>
      <w:r w:rsidR="00E92EBB">
        <w:rPr>
          <w:rFonts w:ascii="Times New Roman" w:hAnsi="Times New Roman" w:cs="Times New Roman"/>
        </w:rPr>
        <w:t>04</w:t>
      </w:r>
    </w:p>
    <w:p w:rsidR="00A56E7B" w:rsidRDefault="00A56E7B">
      <w:pPr>
        <w:rPr>
          <w:rFonts w:ascii="Times New Roman" w:hAnsi="Times New Roman" w:cs="Times New Roman"/>
        </w:rPr>
      </w:pPr>
      <w:r>
        <w:rPr>
          <w:rFonts w:ascii="Times New Roman" w:hAnsi="Times New Roman" w:cs="Times New Roman"/>
        </w:rPr>
        <w:tab/>
        <w:t>Interpretation of Findings……………………………………………………………………</w:t>
      </w:r>
      <w:proofErr w:type="gramStart"/>
      <w:r>
        <w:rPr>
          <w:rFonts w:ascii="Times New Roman" w:hAnsi="Times New Roman" w:cs="Times New Roman"/>
        </w:rPr>
        <w:t>…</w:t>
      </w:r>
      <w:r w:rsidR="00E92EBB">
        <w:rPr>
          <w:rFonts w:ascii="Times New Roman" w:hAnsi="Times New Roman" w:cs="Times New Roman"/>
        </w:rPr>
        <w:t>..</w:t>
      </w:r>
      <w:proofErr w:type="gramEnd"/>
      <w:r w:rsidR="00E92EBB">
        <w:rPr>
          <w:rFonts w:ascii="Times New Roman" w:hAnsi="Times New Roman" w:cs="Times New Roman"/>
        </w:rPr>
        <w:t>04</w:t>
      </w:r>
    </w:p>
    <w:p w:rsidR="001144D8" w:rsidRDefault="001144D8">
      <w:pPr>
        <w:rPr>
          <w:rFonts w:ascii="Times New Roman" w:hAnsi="Times New Roman" w:cs="Times New Roman"/>
        </w:rPr>
      </w:pPr>
      <w:r>
        <w:rPr>
          <w:rFonts w:ascii="Times New Roman" w:hAnsi="Times New Roman" w:cs="Times New Roman"/>
        </w:rPr>
        <w:t>Conclusion</w:t>
      </w:r>
    </w:p>
    <w:p w:rsidR="001144D8" w:rsidRPr="001144D8" w:rsidRDefault="001144D8">
      <w:pPr>
        <w:rPr>
          <w:rFonts w:ascii="Times New Roman" w:hAnsi="Times New Roman" w:cs="Times New Roman"/>
        </w:rPr>
      </w:pPr>
      <w:r>
        <w:rPr>
          <w:rFonts w:ascii="Times New Roman" w:hAnsi="Times New Roman" w:cs="Times New Roman"/>
        </w:rPr>
        <w:tab/>
        <w:t>Recommendation……………………………………………………………………………</w:t>
      </w:r>
      <w:r w:rsidR="00A56E7B">
        <w:rPr>
          <w:rFonts w:ascii="Times New Roman" w:hAnsi="Times New Roman" w:cs="Times New Roman"/>
        </w:rPr>
        <w:t>......</w:t>
      </w:r>
      <w:r w:rsidR="00E92EBB">
        <w:rPr>
          <w:rFonts w:ascii="Times New Roman" w:hAnsi="Times New Roman" w:cs="Times New Roman"/>
        </w:rPr>
        <w:t>.05</w:t>
      </w:r>
    </w:p>
    <w:p w:rsidR="001144D8" w:rsidRDefault="00B937AE">
      <w:pPr>
        <w:rPr>
          <w:rFonts w:ascii="Times New Roman" w:hAnsi="Times New Roman" w:cs="Times New Roman"/>
        </w:rPr>
      </w:pPr>
      <w:r>
        <w:rPr>
          <w:rFonts w:ascii="Times New Roman" w:hAnsi="Times New Roman" w:cs="Times New Roman"/>
        </w:rPr>
        <w:t>Appendix</w:t>
      </w:r>
    </w:p>
    <w:p w:rsidR="00B937AE" w:rsidRDefault="00B937AE">
      <w:pPr>
        <w:rPr>
          <w:rFonts w:ascii="Times New Roman" w:hAnsi="Times New Roman" w:cs="Times New Roman"/>
        </w:rPr>
      </w:pPr>
      <w:r>
        <w:rPr>
          <w:rFonts w:ascii="Times New Roman" w:hAnsi="Times New Roman" w:cs="Times New Roman"/>
        </w:rPr>
        <w:tab/>
        <w:t>References……………………………………………………………………………………</w:t>
      </w:r>
      <w:proofErr w:type="gramStart"/>
      <w:r>
        <w:rPr>
          <w:rFonts w:ascii="Times New Roman" w:hAnsi="Times New Roman" w:cs="Times New Roman"/>
        </w:rPr>
        <w:t>...</w:t>
      </w:r>
      <w:r w:rsidR="00A56E7B">
        <w:rPr>
          <w:rFonts w:ascii="Times New Roman" w:hAnsi="Times New Roman" w:cs="Times New Roman"/>
        </w:rPr>
        <w:t>..</w:t>
      </w:r>
      <w:proofErr w:type="gramEnd"/>
      <w:r w:rsidR="00A56E7B">
        <w:rPr>
          <w:rFonts w:ascii="Times New Roman" w:hAnsi="Times New Roman" w:cs="Times New Roman"/>
        </w:rPr>
        <w:t>01</w:t>
      </w:r>
    </w:p>
    <w:p w:rsidR="00B937AE" w:rsidRDefault="00B937AE">
      <w:pPr>
        <w:rPr>
          <w:rFonts w:ascii="Times New Roman" w:hAnsi="Times New Roman" w:cs="Times New Roman"/>
        </w:rPr>
      </w:pPr>
      <w:r>
        <w:rPr>
          <w:rFonts w:ascii="Times New Roman" w:hAnsi="Times New Roman" w:cs="Times New Roman"/>
        </w:rPr>
        <w:tab/>
        <w:t>Figures and Tables……………………………………………………………………………</w:t>
      </w:r>
      <w:r w:rsidR="00A56E7B">
        <w:rPr>
          <w:rFonts w:ascii="Times New Roman" w:hAnsi="Times New Roman" w:cs="Times New Roman"/>
        </w:rPr>
        <w:t>…01</w:t>
      </w:r>
    </w:p>
    <w:p w:rsidR="006F1007" w:rsidRDefault="006F1007">
      <w:pPr>
        <w:rPr>
          <w:rFonts w:ascii="Times New Roman" w:hAnsi="Times New Roman" w:cs="Times New Roman"/>
        </w:rPr>
      </w:pPr>
      <w:r>
        <w:rPr>
          <w:rFonts w:ascii="Times New Roman" w:hAnsi="Times New Roman" w:cs="Times New Roman"/>
        </w:rPr>
        <w:tab/>
        <w:t>Survey…………………………………………………………………………………….........</w:t>
      </w:r>
      <w:r w:rsidR="00A56E7B">
        <w:rPr>
          <w:rFonts w:ascii="Times New Roman" w:hAnsi="Times New Roman" w:cs="Times New Roman"/>
        </w:rPr>
        <w:t>..01</w:t>
      </w:r>
    </w:p>
    <w:p w:rsidR="008A505B" w:rsidRDefault="008A505B">
      <w:pPr>
        <w:rPr>
          <w:rFonts w:ascii="Times New Roman" w:hAnsi="Times New Roman" w:cs="Times New Roman"/>
        </w:rPr>
      </w:pPr>
    </w:p>
    <w:p w:rsidR="008A505B" w:rsidRDefault="008A505B">
      <w:pPr>
        <w:rPr>
          <w:rFonts w:ascii="Times New Roman" w:hAnsi="Times New Roman" w:cs="Times New Roman"/>
        </w:rPr>
      </w:pPr>
    </w:p>
    <w:p w:rsidR="008A505B" w:rsidRDefault="008A505B">
      <w:pPr>
        <w:rPr>
          <w:rFonts w:ascii="Times New Roman" w:hAnsi="Times New Roman" w:cs="Times New Roman"/>
        </w:rPr>
      </w:pPr>
    </w:p>
    <w:p w:rsidR="008A505B" w:rsidRDefault="008A505B">
      <w:pPr>
        <w:rPr>
          <w:rFonts w:ascii="Times New Roman" w:hAnsi="Times New Roman" w:cs="Times New Roman"/>
        </w:rPr>
      </w:pPr>
    </w:p>
    <w:p w:rsidR="008A505B" w:rsidRDefault="008A505B">
      <w:pPr>
        <w:rPr>
          <w:rFonts w:ascii="Times New Roman" w:hAnsi="Times New Roman" w:cs="Times New Roman"/>
        </w:rPr>
      </w:pPr>
    </w:p>
    <w:p w:rsidR="00275D10" w:rsidRDefault="00275D10">
      <w:pPr>
        <w:rPr>
          <w:rFonts w:ascii="Times New Roman" w:hAnsi="Times New Roman" w:cs="Times New Roman"/>
        </w:rPr>
      </w:pPr>
    </w:p>
    <w:p w:rsidR="008A505B" w:rsidRDefault="008A505B">
      <w:pPr>
        <w:rPr>
          <w:rFonts w:ascii="Times New Roman" w:hAnsi="Times New Roman" w:cs="Times New Roman"/>
        </w:rPr>
      </w:pPr>
    </w:p>
    <w:p w:rsidR="008A505B" w:rsidRDefault="008A505B">
      <w:pPr>
        <w:rPr>
          <w:rFonts w:ascii="Times New Roman" w:hAnsi="Times New Roman" w:cs="Times New Roman"/>
        </w:rPr>
      </w:pPr>
    </w:p>
    <w:p w:rsidR="008A505B" w:rsidRPr="00771B18" w:rsidRDefault="00045144" w:rsidP="00045144">
      <w:pPr>
        <w:jc w:val="center"/>
        <w:rPr>
          <w:rFonts w:ascii="Times New Roman" w:hAnsi="Times New Roman" w:cs="Times New Roman"/>
          <w:b/>
          <w:sz w:val="28"/>
          <w:szCs w:val="28"/>
        </w:rPr>
      </w:pPr>
      <w:r w:rsidRPr="00771B18">
        <w:rPr>
          <w:rFonts w:ascii="Times New Roman" w:hAnsi="Times New Roman" w:cs="Times New Roman"/>
          <w:b/>
          <w:sz w:val="28"/>
          <w:szCs w:val="28"/>
        </w:rPr>
        <w:lastRenderedPageBreak/>
        <w:t>ABSTRACT</w:t>
      </w:r>
    </w:p>
    <w:p w:rsidR="008A505B" w:rsidRDefault="008A505B">
      <w:pPr>
        <w:rPr>
          <w:rFonts w:ascii="Times New Roman" w:hAnsi="Times New Roman" w:cs="Times New Roman"/>
        </w:rPr>
      </w:pPr>
    </w:p>
    <w:p w:rsidR="008A505B" w:rsidRDefault="008A505B">
      <w:pPr>
        <w:rPr>
          <w:rFonts w:ascii="Times New Roman" w:hAnsi="Times New Roman" w:cs="Times New Roman"/>
        </w:rPr>
        <w:sectPr w:rsidR="008A505B" w:rsidSect="00B937AE">
          <w:headerReference w:type="default" r:id="rId8"/>
          <w:footerReference w:type="default" r:id="rId9"/>
          <w:headerReference w:type="first" r:id="rId10"/>
          <w:footerReference w:type="first" r:id="rId11"/>
          <w:pgSz w:w="12240" w:h="15840"/>
          <w:pgMar w:top="1440" w:right="1440" w:bottom="1440" w:left="1440" w:header="708" w:footer="708" w:gutter="0"/>
          <w:pgNumType w:fmt="lowerRoman"/>
          <w:cols w:space="708"/>
          <w:titlePg/>
          <w:docGrid w:linePitch="360"/>
        </w:sectPr>
      </w:pPr>
    </w:p>
    <w:p w:rsidR="008A505B" w:rsidRPr="00771B18" w:rsidRDefault="00A56E7B" w:rsidP="00A56E7B">
      <w:pPr>
        <w:jc w:val="center"/>
        <w:rPr>
          <w:rFonts w:ascii="Times New Roman" w:hAnsi="Times New Roman" w:cs="Times New Roman"/>
          <w:b/>
          <w:sz w:val="28"/>
          <w:szCs w:val="28"/>
        </w:rPr>
      </w:pPr>
      <w:r w:rsidRPr="00771B18">
        <w:rPr>
          <w:rFonts w:ascii="Times New Roman" w:hAnsi="Times New Roman" w:cs="Times New Roman"/>
          <w:b/>
          <w:sz w:val="28"/>
          <w:szCs w:val="28"/>
        </w:rPr>
        <w:lastRenderedPageBreak/>
        <w:t>INTRODUCTION</w:t>
      </w:r>
    </w:p>
    <w:p w:rsidR="00230721" w:rsidRDefault="00230721">
      <w:pPr>
        <w:rPr>
          <w:rFonts w:ascii="Times New Roman" w:hAnsi="Times New Roman" w:cs="Times New Roman"/>
          <w:b/>
        </w:rPr>
      </w:pPr>
    </w:p>
    <w:p w:rsidR="00045144" w:rsidRPr="00771B18" w:rsidRDefault="00045144" w:rsidP="00EF2FCE">
      <w:pPr>
        <w:spacing w:line="360" w:lineRule="auto"/>
        <w:rPr>
          <w:rFonts w:ascii="Times New Roman" w:hAnsi="Times New Roman" w:cs="Times New Roman"/>
          <w:b/>
          <w:sz w:val="24"/>
          <w:szCs w:val="24"/>
        </w:rPr>
      </w:pPr>
      <w:r w:rsidRPr="00771B18">
        <w:rPr>
          <w:rFonts w:ascii="Times New Roman" w:hAnsi="Times New Roman" w:cs="Times New Roman"/>
          <w:b/>
          <w:sz w:val="24"/>
          <w:szCs w:val="24"/>
        </w:rPr>
        <w:t>Overview &amp; Background</w:t>
      </w:r>
    </w:p>
    <w:p w:rsidR="00045144" w:rsidRDefault="00230721" w:rsidP="00EF2FCE">
      <w:pPr>
        <w:spacing w:line="360" w:lineRule="auto"/>
        <w:rPr>
          <w:rFonts w:ascii="Times New Roman" w:hAnsi="Times New Roman" w:cs="Times New Roman"/>
        </w:rPr>
      </w:pPr>
      <w:r>
        <w:rPr>
          <w:rFonts w:ascii="Times New Roman" w:hAnsi="Times New Roman" w:cs="Times New Roman"/>
        </w:rPr>
        <w:t xml:space="preserve">The objective of MATH 1150 is to prepare students with weak mathematical background the necessary basic algebraic skill required for college/university level. </w:t>
      </w:r>
      <w:r w:rsidR="00917FCC">
        <w:rPr>
          <w:rFonts w:ascii="Times New Roman" w:hAnsi="Times New Roman" w:cs="Times New Roman"/>
        </w:rPr>
        <w:t xml:space="preserve">During my time as a tutor in MSAC, students from MATH 1150 whom I tutored sometimes consulted me about how stressful studying math for them. Most of the students who attend MATH </w:t>
      </w:r>
      <w:r w:rsidR="00EF2FCE">
        <w:rPr>
          <w:rFonts w:ascii="Times New Roman" w:hAnsi="Times New Roman" w:cs="Times New Roman"/>
        </w:rPr>
        <w:t>1150 are working adults who had</w:t>
      </w:r>
      <w:r w:rsidR="00917FCC">
        <w:rPr>
          <w:rFonts w:ascii="Times New Roman" w:hAnsi="Times New Roman" w:cs="Times New Roman"/>
        </w:rPr>
        <w:t xml:space="preserve"> to balance their full-time work and school. Langara College’s Mathemati</w:t>
      </w:r>
      <w:r w:rsidR="00EF2FCE">
        <w:rPr>
          <w:rFonts w:ascii="Times New Roman" w:hAnsi="Times New Roman" w:cs="Times New Roman"/>
        </w:rPr>
        <w:t>cs and Statistics Department</w:t>
      </w:r>
      <w:r w:rsidR="00917FCC">
        <w:rPr>
          <w:rFonts w:ascii="Times New Roman" w:hAnsi="Times New Roman" w:cs="Times New Roman"/>
        </w:rPr>
        <w:t xml:space="preserve"> offered several accessible learning aids such as instructor’s office hours and Math and Stats Activity Center (</w:t>
      </w:r>
      <w:r w:rsidR="00EF2FCE">
        <w:rPr>
          <w:rFonts w:ascii="Times New Roman" w:hAnsi="Times New Roman" w:cs="Times New Roman"/>
        </w:rPr>
        <w:t>MSAC), however some students were</w:t>
      </w:r>
      <w:r w:rsidR="00917FCC">
        <w:rPr>
          <w:rFonts w:ascii="Times New Roman" w:hAnsi="Times New Roman" w:cs="Times New Roman"/>
        </w:rPr>
        <w:t xml:space="preserve"> still unable to utilize those a</w:t>
      </w:r>
      <w:r w:rsidR="00045144">
        <w:rPr>
          <w:rFonts w:ascii="Times New Roman" w:hAnsi="Times New Roman" w:cs="Times New Roman"/>
        </w:rPr>
        <w:t>ids due to their busy schedule.</w:t>
      </w:r>
    </w:p>
    <w:p w:rsidR="00045144" w:rsidRPr="00771B18" w:rsidRDefault="00045144" w:rsidP="00EF2FCE">
      <w:pPr>
        <w:spacing w:line="360" w:lineRule="auto"/>
        <w:rPr>
          <w:rFonts w:ascii="Times New Roman" w:hAnsi="Times New Roman" w:cs="Times New Roman"/>
          <w:b/>
          <w:sz w:val="24"/>
          <w:szCs w:val="24"/>
        </w:rPr>
      </w:pPr>
      <w:r w:rsidRPr="00771B18">
        <w:rPr>
          <w:rFonts w:ascii="Times New Roman" w:hAnsi="Times New Roman" w:cs="Times New Roman"/>
          <w:b/>
          <w:sz w:val="24"/>
          <w:szCs w:val="24"/>
        </w:rPr>
        <w:t>Purpose of Study</w:t>
      </w:r>
    </w:p>
    <w:p w:rsidR="00EF2FCE" w:rsidRDefault="00917FCC" w:rsidP="00EF2FCE">
      <w:pPr>
        <w:spacing w:line="360" w:lineRule="auto"/>
        <w:rPr>
          <w:rFonts w:ascii="Times New Roman" w:hAnsi="Times New Roman" w:cs="Times New Roman"/>
        </w:rPr>
      </w:pPr>
      <w:r>
        <w:rPr>
          <w:rFonts w:ascii="Times New Roman" w:hAnsi="Times New Roman" w:cs="Times New Roman"/>
        </w:rPr>
        <w:t>As a result, studying math bec</w:t>
      </w:r>
      <w:r w:rsidR="00EF2FCE">
        <w:rPr>
          <w:rFonts w:ascii="Times New Roman" w:hAnsi="Times New Roman" w:cs="Times New Roman"/>
        </w:rPr>
        <w:t>ame</w:t>
      </w:r>
      <w:r>
        <w:rPr>
          <w:rFonts w:ascii="Times New Roman" w:hAnsi="Times New Roman" w:cs="Times New Roman"/>
        </w:rPr>
        <w:t xml:space="preserve"> even more frustrating and often led students to use the wrong me</w:t>
      </w:r>
      <w:r w:rsidR="00EF2FCE">
        <w:rPr>
          <w:rFonts w:ascii="Times New Roman" w:hAnsi="Times New Roman" w:cs="Times New Roman"/>
        </w:rPr>
        <w:t>thod to learn, where they either</w:t>
      </w:r>
      <w:r>
        <w:rPr>
          <w:rFonts w:ascii="Times New Roman" w:hAnsi="Times New Roman" w:cs="Times New Roman"/>
        </w:rPr>
        <w:t xml:space="preserve"> memorize</w:t>
      </w:r>
      <w:r w:rsidR="00EF2FCE">
        <w:rPr>
          <w:rFonts w:ascii="Times New Roman" w:hAnsi="Times New Roman" w:cs="Times New Roman"/>
        </w:rPr>
        <w:t xml:space="preserve"> the steps or d</w:t>
      </w:r>
      <w:r w:rsidR="00045144">
        <w:rPr>
          <w:rFonts w:ascii="Times New Roman" w:hAnsi="Times New Roman" w:cs="Times New Roman"/>
        </w:rPr>
        <w:t>o</w:t>
      </w:r>
      <w:r>
        <w:rPr>
          <w:rFonts w:ascii="Times New Roman" w:hAnsi="Times New Roman" w:cs="Times New Roman"/>
        </w:rPr>
        <w:t xml:space="preserve"> several trial-and-error until their answer match the solution, without understanding the </w:t>
      </w:r>
      <w:r w:rsidR="00EF2FCE">
        <w:rPr>
          <w:rFonts w:ascii="Times New Roman" w:hAnsi="Times New Roman" w:cs="Times New Roman"/>
        </w:rPr>
        <w:t>nature of the problem. Unsurprisingly, many students who resort to these methods often fail their tests, and this adds on more to their stress.</w:t>
      </w:r>
    </w:p>
    <w:p w:rsidR="00EF2FCE" w:rsidRDefault="00EF2FCE" w:rsidP="00EF2FCE">
      <w:pPr>
        <w:spacing w:line="360" w:lineRule="auto"/>
        <w:rPr>
          <w:rFonts w:ascii="Times New Roman" w:hAnsi="Times New Roman" w:cs="Times New Roman"/>
        </w:rPr>
      </w:pPr>
      <w:r>
        <w:rPr>
          <w:rFonts w:ascii="Times New Roman" w:hAnsi="Times New Roman" w:cs="Times New Roman"/>
        </w:rPr>
        <w:t>Given the issue, one possible solution is to provide students with a new learning aid that is flexible of their schedule, such as online visual notes.</w:t>
      </w:r>
      <w:r w:rsidR="002C4A2F">
        <w:rPr>
          <w:rFonts w:ascii="Times New Roman" w:hAnsi="Times New Roman" w:cs="Times New Roman"/>
        </w:rPr>
        <w:t xml:space="preserve"> Visual not</w:t>
      </w:r>
      <w:r w:rsidR="00CE4C4D">
        <w:rPr>
          <w:rFonts w:ascii="Times New Roman" w:hAnsi="Times New Roman" w:cs="Times New Roman"/>
        </w:rPr>
        <w:t>etaking is a process of visualising ideas artistically using</w:t>
      </w:r>
      <w:r w:rsidR="002C4A2F">
        <w:rPr>
          <w:rFonts w:ascii="Times New Roman" w:hAnsi="Times New Roman" w:cs="Times New Roman"/>
        </w:rPr>
        <w:t xml:space="preserve"> doodles and colors. </w:t>
      </w:r>
      <w:r>
        <w:rPr>
          <w:rFonts w:ascii="Times New Roman" w:hAnsi="Times New Roman" w:cs="Times New Roman"/>
        </w:rPr>
        <w:t xml:space="preserve">According to an article by a molecular biologist, John Medina, humans learn and remember better </w:t>
      </w:r>
      <w:r w:rsidRPr="004B1B90">
        <w:rPr>
          <w:rFonts w:ascii="Times New Roman" w:hAnsi="Times New Roman" w:cs="Times New Roman"/>
        </w:rPr>
        <w:t xml:space="preserve">using visual rather than audio. Pictures work better than texts since human’s brain </w:t>
      </w:r>
      <w:r>
        <w:rPr>
          <w:rFonts w:ascii="Times New Roman" w:hAnsi="Times New Roman" w:cs="Times New Roman"/>
        </w:rPr>
        <w:t>“</w:t>
      </w:r>
      <w:r w:rsidRPr="004B1B90">
        <w:rPr>
          <w:rFonts w:ascii="Times New Roman" w:hAnsi="Times New Roman" w:cs="Times New Roman"/>
          <w:color w:val="000000"/>
          <w:shd w:val="clear" w:color="auto" w:fill="FFFFFF"/>
        </w:rPr>
        <w:t>sees words as lots of tiny pictures, and we have to identify certain features in the letters to be able to read them</w:t>
      </w:r>
      <w:r>
        <w:rPr>
          <w:rFonts w:ascii="Times New Roman" w:hAnsi="Times New Roman" w:cs="Times New Roman"/>
          <w:color w:val="000000"/>
          <w:shd w:val="clear" w:color="auto" w:fill="FFFFFF"/>
        </w:rPr>
        <w:t>” (Medina,” Brain</w:t>
      </w:r>
      <w:r>
        <w:rPr>
          <w:rFonts w:ascii="Times New Roman" w:hAnsi="Times New Roman" w:cs="Times New Roman"/>
        </w:rPr>
        <w:t xml:space="preserve"> Rule Rundown”</w:t>
      </w:r>
      <w:r>
        <w:rPr>
          <w:rFonts w:ascii="Times New Roman" w:hAnsi="Times New Roman" w:cs="Times New Roman"/>
          <w:color w:val="000000"/>
          <w:shd w:val="clear" w:color="auto" w:fill="FFFFFF"/>
        </w:rPr>
        <w:t>)</w:t>
      </w:r>
      <w:r>
        <w:rPr>
          <w:rFonts w:ascii="Times New Roman" w:hAnsi="Times New Roman" w:cs="Times New Roman"/>
        </w:rPr>
        <w:t xml:space="preserve">. A NY times article written by Pam </w:t>
      </w:r>
      <w:proofErr w:type="spellStart"/>
      <w:r>
        <w:rPr>
          <w:rFonts w:ascii="Times New Roman" w:hAnsi="Times New Roman" w:cs="Times New Roman"/>
        </w:rPr>
        <w:t>Belluck</w:t>
      </w:r>
      <w:proofErr w:type="spellEnd"/>
      <w:r>
        <w:rPr>
          <w:rFonts w:ascii="Times New Roman" w:hAnsi="Times New Roman" w:cs="Times New Roman"/>
        </w:rPr>
        <w:t xml:space="preserve"> also mentions the usage of color generally improves performance. The main goal of the usage of visual note is not only limited to improve memorization time and understanding, but also to improve student’s mood when learning using doodles and color. </w:t>
      </w:r>
      <w:r w:rsidR="00045144">
        <w:rPr>
          <w:rFonts w:ascii="Times New Roman" w:hAnsi="Times New Roman" w:cs="Times New Roman"/>
        </w:rPr>
        <w:t>This study is intended to assess the effectiveness of using visual notes as additional learning aid for MATH 1150 students.</w:t>
      </w:r>
    </w:p>
    <w:p w:rsidR="00045144" w:rsidRPr="00771B18" w:rsidRDefault="00045144" w:rsidP="00EF2FCE">
      <w:pPr>
        <w:spacing w:line="360" w:lineRule="auto"/>
        <w:rPr>
          <w:rFonts w:ascii="Times New Roman" w:hAnsi="Times New Roman" w:cs="Times New Roman"/>
          <w:b/>
          <w:sz w:val="24"/>
          <w:szCs w:val="24"/>
        </w:rPr>
      </w:pPr>
      <w:r w:rsidRPr="00771B18">
        <w:rPr>
          <w:rFonts w:ascii="Times New Roman" w:hAnsi="Times New Roman" w:cs="Times New Roman"/>
          <w:b/>
          <w:sz w:val="24"/>
          <w:szCs w:val="24"/>
        </w:rPr>
        <w:t>Methods of Data Collection</w:t>
      </w:r>
    </w:p>
    <w:p w:rsidR="00045144" w:rsidRDefault="002C4A2F" w:rsidP="00EF2FCE">
      <w:pPr>
        <w:spacing w:line="360" w:lineRule="auto"/>
        <w:rPr>
          <w:rFonts w:ascii="Times New Roman" w:hAnsi="Times New Roman" w:cs="Times New Roman"/>
        </w:rPr>
      </w:pPr>
      <w:r>
        <w:rPr>
          <w:rFonts w:ascii="Times New Roman" w:hAnsi="Times New Roman" w:cs="Times New Roman"/>
        </w:rPr>
        <w:t>To assess the effectiveness of Visual Notes as learning aid, sample of Visual Notes relating to the subject students have studied over the past week will be provided as a mean of review or summary for their weekly quizzes.</w:t>
      </w:r>
      <w:r w:rsidR="00045144">
        <w:rPr>
          <w:rFonts w:ascii="Times New Roman" w:hAnsi="Times New Roman" w:cs="Times New Roman"/>
        </w:rPr>
        <w:t xml:space="preserve"> At their last quiz</w:t>
      </w:r>
      <w:r w:rsidR="0053102D">
        <w:rPr>
          <w:rFonts w:ascii="Times New Roman" w:hAnsi="Times New Roman" w:cs="Times New Roman"/>
        </w:rPr>
        <w:t>, students are asked to fill out a survey about the</w:t>
      </w:r>
      <w:r w:rsidR="00045144">
        <w:rPr>
          <w:rFonts w:ascii="Times New Roman" w:hAnsi="Times New Roman" w:cs="Times New Roman"/>
        </w:rPr>
        <w:t>ir opinion of the Visual Notes. To compare the effectiveness, students were not provided any notes for the first four quizzes, while for the rest of the quizzes, visual notes are provided for them weekly.</w:t>
      </w:r>
    </w:p>
    <w:p w:rsidR="00573049" w:rsidRPr="00771B18" w:rsidRDefault="00573049" w:rsidP="00EF2FCE">
      <w:pPr>
        <w:spacing w:line="360" w:lineRule="auto"/>
        <w:rPr>
          <w:rFonts w:ascii="Times New Roman" w:hAnsi="Times New Roman" w:cs="Times New Roman"/>
          <w:b/>
          <w:sz w:val="24"/>
          <w:szCs w:val="24"/>
        </w:rPr>
      </w:pPr>
      <w:r w:rsidRPr="00771B18">
        <w:rPr>
          <w:rFonts w:ascii="Times New Roman" w:hAnsi="Times New Roman" w:cs="Times New Roman"/>
          <w:b/>
          <w:sz w:val="24"/>
          <w:szCs w:val="24"/>
        </w:rPr>
        <w:lastRenderedPageBreak/>
        <w:t>Scope of Study</w:t>
      </w:r>
    </w:p>
    <w:p w:rsidR="006F13FD" w:rsidRDefault="006F13FD" w:rsidP="00EF2FCE">
      <w:pPr>
        <w:spacing w:line="360" w:lineRule="auto"/>
        <w:rPr>
          <w:rFonts w:ascii="Times New Roman" w:hAnsi="Times New Roman" w:cs="Times New Roman"/>
        </w:rPr>
      </w:pPr>
      <w:r>
        <w:rPr>
          <w:rFonts w:ascii="Times New Roman" w:hAnsi="Times New Roman" w:cs="Times New Roman"/>
        </w:rPr>
        <w:t>This study will assess the effectiveness of the components of visual notes:</w:t>
      </w:r>
    </w:p>
    <w:p w:rsidR="006F13FD" w:rsidRPr="00D12B8D" w:rsidRDefault="006F13FD" w:rsidP="006F13FD">
      <w:pPr>
        <w:pStyle w:val="ListParagraph"/>
        <w:numPr>
          <w:ilvl w:val="0"/>
          <w:numId w:val="2"/>
        </w:numPr>
        <w:spacing w:line="360" w:lineRule="auto"/>
        <w:rPr>
          <w:rFonts w:ascii="Times New Roman" w:hAnsi="Times New Roman" w:cs="Times New Roman"/>
        </w:rPr>
      </w:pPr>
      <w:r>
        <w:rPr>
          <w:rFonts w:ascii="Times New Roman" w:hAnsi="Times New Roman" w:cs="Times New Roman"/>
        </w:rPr>
        <w:t>How does color help in highlighting different type of information?</w:t>
      </w:r>
    </w:p>
    <w:p w:rsidR="006F13FD" w:rsidRDefault="006F13FD" w:rsidP="006F13FD">
      <w:pPr>
        <w:pStyle w:val="ListParagraph"/>
        <w:numPr>
          <w:ilvl w:val="0"/>
          <w:numId w:val="2"/>
        </w:numPr>
        <w:spacing w:line="360" w:lineRule="auto"/>
        <w:rPr>
          <w:rFonts w:ascii="Times New Roman" w:hAnsi="Times New Roman" w:cs="Times New Roman"/>
        </w:rPr>
      </w:pPr>
      <w:r>
        <w:rPr>
          <w:rFonts w:ascii="Times New Roman" w:hAnsi="Times New Roman" w:cs="Times New Roman"/>
        </w:rPr>
        <w:t>What kind of visual is appropriate to help digesting difficult terms more easily?</w:t>
      </w:r>
    </w:p>
    <w:p w:rsidR="006F13FD" w:rsidRDefault="006F13FD" w:rsidP="006F13FD">
      <w:pPr>
        <w:pStyle w:val="ListParagraph"/>
        <w:numPr>
          <w:ilvl w:val="0"/>
          <w:numId w:val="2"/>
        </w:numPr>
        <w:spacing w:line="360" w:lineRule="auto"/>
        <w:rPr>
          <w:rFonts w:ascii="Times New Roman" w:hAnsi="Times New Roman" w:cs="Times New Roman"/>
        </w:rPr>
      </w:pPr>
      <w:r>
        <w:rPr>
          <w:rFonts w:ascii="Times New Roman" w:hAnsi="Times New Roman" w:cs="Times New Roman"/>
        </w:rPr>
        <w:t>What kind of sketch noting technique is appropriate?</w:t>
      </w:r>
    </w:p>
    <w:p w:rsidR="006F13FD" w:rsidRDefault="006F13FD" w:rsidP="006F13FD">
      <w:pPr>
        <w:pStyle w:val="ListParagraph"/>
        <w:numPr>
          <w:ilvl w:val="0"/>
          <w:numId w:val="2"/>
        </w:numPr>
        <w:spacing w:line="360" w:lineRule="auto"/>
        <w:rPr>
          <w:rFonts w:ascii="Times New Roman" w:hAnsi="Times New Roman" w:cs="Times New Roman"/>
        </w:rPr>
      </w:pPr>
      <w:r>
        <w:rPr>
          <w:rFonts w:ascii="Times New Roman" w:hAnsi="Times New Roman" w:cs="Times New Roman"/>
        </w:rPr>
        <w:t>Do the visual notes help students illustrating the problem more easily?</w:t>
      </w:r>
    </w:p>
    <w:p w:rsidR="00573049" w:rsidRPr="006F13FD" w:rsidRDefault="006F13FD" w:rsidP="00EF2FCE">
      <w:pPr>
        <w:pStyle w:val="ListParagraph"/>
        <w:numPr>
          <w:ilvl w:val="0"/>
          <w:numId w:val="2"/>
        </w:numPr>
        <w:spacing w:line="360" w:lineRule="auto"/>
        <w:rPr>
          <w:rFonts w:ascii="Times New Roman" w:hAnsi="Times New Roman" w:cs="Times New Roman"/>
        </w:rPr>
      </w:pPr>
      <w:r>
        <w:rPr>
          <w:rFonts w:ascii="Times New Roman" w:hAnsi="Times New Roman" w:cs="Times New Roman"/>
        </w:rPr>
        <w:t>Do visual notes make studying math less stressful?</w:t>
      </w:r>
    </w:p>
    <w:p w:rsidR="00045144" w:rsidRPr="00771B18" w:rsidRDefault="00045144" w:rsidP="00EF2FCE">
      <w:pPr>
        <w:spacing w:line="360" w:lineRule="auto"/>
        <w:rPr>
          <w:rFonts w:ascii="Times New Roman" w:hAnsi="Times New Roman" w:cs="Times New Roman"/>
          <w:b/>
          <w:sz w:val="24"/>
          <w:szCs w:val="24"/>
        </w:rPr>
      </w:pPr>
      <w:r w:rsidRPr="00771B18">
        <w:rPr>
          <w:rFonts w:ascii="Times New Roman" w:hAnsi="Times New Roman" w:cs="Times New Roman"/>
          <w:b/>
          <w:sz w:val="24"/>
          <w:szCs w:val="24"/>
        </w:rPr>
        <w:t>Limitations</w:t>
      </w:r>
    </w:p>
    <w:p w:rsidR="006F13FD" w:rsidRDefault="00264C61" w:rsidP="00EF2FCE">
      <w:pPr>
        <w:spacing w:line="360" w:lineRule="auto"/>
        <w:rPr>
          <w:rFonts w:ascii="Times New Roman" w:hAnsi="Times New Roman" w:cs="Times New Roman"/>
        </w:rPr>
      </w:pPr>
      <w:r>
        <w:rPr>
          <w:rFonts w:ascii="Times New Roman" w:hAnsi="Times New Roman" w:cs="Times New Roman"/>
        </w:rPr>
        <w:t>Since this study is intended to only MATH 1150 students,</w:t>
      </w:r>
      <w:r w:rsidR="0053102D">
        <w:rPr>
          <w:rFonts w:ascii="Times New Roman" w:hAnsi="Times New Roman" w:cs="Times New Roman"/>
        </w:rPr>
        <w:t xml:space="preserve"> the sample size</w:t>
      </w:r>
      <w:r>
        <w:rPr>
          <w:rFonts w:ascii="Times New Roman" w:hAnsi="Times New Roman" w:cs="Times New Roman"/>
        </w:rPr>
        <w:t xml:space="preserve"> for the survey</w:t>
      </w:r>
      <w:r w:rsidR="0053102D">
        <w:rPr>
          <w:rFonts w:ascii="Times New Roman" w:hAnsi="Times New Roman" w:cs="Times New Roman"/>
        </w:rPr>
        <w:t xml:space="preserve"> would be relatively small. In addition, </w:t>
      </w:r>
      <w:r>
        <w:rPr>
          <w:rFonts w:ascii="Times New Roman" w:hAnsi="Times New Roman" w:cs="Times New Roman"/>
        </w:rPr>
        <w:t xml:space="preserve">math is a subject that requires a lot of sequential steps that can’t be graphically displayed, </w:t>
      </w:r>
      <w:r w:rsidR="0029499E">
        <w:rPr>
          <w:rFonts w:ascii="Times New Roman" w:hAnsi="Times New Roman" w:cs="Times New Roman"/>
        </w:rPr>
        <w:t xml:space="preserve">thus </w:t>
      </w:r>
      <w:r>
        <w:rPr>
          <w:rFonts w:ascii="Times New Roman" w:hAnsi="Times New Roman" w:cs="Times New Roman"/>
        </w:rPr>
        <w:t>the nature of visual notes can’t be optimized. Unless they were important terms to remember or some graphs stud</w:t>
      </w:r>
      <w:r w:rsidR="0029499E">
        <w:rPr>
          <w:rFonts w:ascii="Times New Roman" w:hAnsi="Times New Roman" w:cs="Times New Roman"/>
        </w:rPr>
        <w:t xml:space="preserve">ents need to know, </w:t>
      </w:r>
      <w:r>
        <w:rPr>
          <w:rFonts w:ascii="Times New Roman" w:hAnsi="Times New Roman" w:cs="Times New Roman"/>
        </w:rPr>
        <w:t xml:space="preserve">doodles </w:t>
      </w:r>
      <w:r w:rsidR="0029499E">
        <w:rPr>
          <w:rFonts w:ascii="Times New Roman" w:hAnsi="Times New Roman" w:cs="Times New Roman"/>
        </w:rPr>
        <w:t>can’t be used as</w:t>
      </w:r>
      <w:r>
        <w:rPr>
          <w:rFonts w:ascii="Times New Roman" w:hAnsi="Times New Roman" w:cs="Times New Roman"/>
        </w:rPr>
        <w:t xml:space="preserve"> frequent</w:t>
      </w:r>
      <w:r w:rsidR="0029499E">
        <w:rPr>
          <w:rFonts w:ascii="Times New Roman" w:hAnsi="Times New Roman" w:cs="Times New Roman"/>
        </w:rPr>
        <w:t>ly</w:t>
      </w:r>
      <w:r>
        <w:rPr>
          <w:rFonts w:ascii="Times New Roman" w:hAnsi="Times New Roman" w:cs="Times New Roman"/>
        </w:rPr>
        <w:t xml:space="preserve"> as it could’ve been in other subje</w:t>
      </w:r>
      <w:r w:rsidR="0029499E">
        <w:rPr>
          <w:rFonts w:ascii="Times New Roman" w:hAnsi="Times New Roman" w:cs="Times New Roman"/>
        </w:rPr>
        <w:t>cts such as history or physics. To compromise with the lack of graphical usage, colors are often used to emphasize important information and combination of note-taking technique are used depending on the content of the note (for example, if the note was mainly about important terms to remember, the notes will be arranged using mapping method, whereas when the note is mainly about steps to solve the question, the notes will be arranged using outlining method).</w:t>
      </w:r>
    </w:p>
    <w:p w:rsidR="006F13FD" w:rsidRDefault="006F13FD" w:rsidP="00EF2FCE">
      <w:pPr>
        <w:spacing w:line="360" w:lineRule="auto"/>
        <w:rPr>
          <w:rFonts w:ascii="Times New Roman" w:hAnsi="Times New Roman" w:cs="Times New Roman"/>
        </w:rPr>
      </w:pPr>
    </w:p>
    <w:p w:rsidR="006F13FD" w:rsidRDefault="006F13FD" w:rsidP="00EF2FCE">
      <w:pPr>
        <w:spacing w:line="360" w:lineRule="auto"/>
        <w:rPr>
          <w:rFonts w:ascii="Times New Roman" w:hAnsi="Times New Roman" w:cs="Times New Roman"/>
        </w:rPr>
      </w:pPr>
    </w:p>
    <w:p w:rsidR="006F13FD" w:rsidRDefault="006F13FD" w:rsidP="00EF2FCE">
      <w:pPr>
        <w:spacing w:line="360" w:lineRule="auto"/>
        <w:rPr>
          <w:rFonts w:ascii="Times New Roman" w:hAnsi="Times New Roman" w:cs="Times New Roman"/>
        </w:rPr>
      </w:pPr>
    </w:p>
    <w:p w:rsidR="006F13FD" w:rsidRDefault="006F13FD" w:rsidP="00EF2FCE">
      <w:pPr>
        <w:spacing w:line="360" w:lineRule="auto"/>
        <w:rPr>
          <w:rFonts w:ascii="Times New Roman" w:hAnsi="Times New Roman" w:cs="Times New Roman"/>
        </w:rPr>
      </w:pPr>
    </w:p>
    <w:p w:rsidR="006F13FD" w:rsidRDefault="006F13FD" w:rsidP="00EF2FCE">
      <w:pPr>
        <w:spacing w:line="360" w:lineRule="auto"/>
        <w:rPr>
          <w:rFonts w:ascii="Times New Roman" w:hAnsi="Times New Roman" w:cs="Times New Roman"/>
        </w:rPr>
      </w:pPr>
    </w:p>
    <w:p w:rsidR="006F13FD" w:rsidRDefault="006F13FD" w:rsidP="00EF2FCE">
      <w:pPr>
        <w:spacing w:line="360" w:lineRule="auto"/>
        <w:rPr>
          <w:rFonts w:ascii="Times New Roman" w:hAnsi="Times New Roman" w:cs="Times New Roman"/>
        </w:rPr>
      </w:pPr>
    </w:p>
    <w:p w:rsidR="00771B18" w:rsidRDefault="00771B18" w:rsidP="00EF2FCE">
      <w:pPr>
        <w:spacing w:line="360" w:lineRule="auto"/>
        <w:rPr>
          <w:rFonts w:ascii="Times New Roman" w:hAnsi="Times New Roman" w:cs="Times New Roman"/>
        </w:rPr>
      </w:pPr>
    </w:p>
    <w:p w:rsidR="006F13FD" w:rsidRDefault="006F13FD" w:rsidP="00EF2FCE">
      <w:pPr>
        <w:spacing w:line="360" w:lineRule="auto"/>
        <w:rPr>
          <w:rFonts w:ascii="Times New Roman" w:hAnsi="Times New Roman" w:cs="Times New Roman"/>
        </w:rPr>
      </w:pPr>
    </w:p>
    <w:p w:rsidR="00D9187B" w:rsidRDefault="00D9187B" w:rsidP="00EF2FCE">
      <w:pPr>
        <w:spacing w:line="360" w:lineRule="auto"/>
        <w:rPr>
          <w:rFonts w:ascii="Times New Roman" w:hAnsi="Times New Roman" w:cs="Times New Roman"/>
        </w:rPr>
      </w:pPr>
    </w:p>
    <w:p w:rsidR="00FD18A6" w:rsidRDefault="00FD18A6" w:rsidP="00EF2FCE">
      <w:pPr>
        <w:spacing w:line="360" w:lineRule="auto"/>
        <w:rPr>
          <w:rFonts w:ascii="Times New Roman" w:hAnsi="Times New Roman" w:cs="Times New Roman"/>
        </w:rPr>
      </w:pPr>
    </w:p>
    <w:p w:rsidR="00771B18" w:rsidRPr="00771B18" w:rsidRDefault="00771B18" w:rsidP="00771B18">
      <w:pPr>
        <w:spacing w:line="360" w:lineRule="auto"/>
        <w:jc w:val="center"/>
        <w:rPr>
          <w:rFonts w:ascii="Times New Roman" w:hAnsi="Times New Roman" w:cs="Times New Roman"/>
          <w:b/>
          <w:sz w:val="28"/>
          <w:szCs w:val="28"/>
        </w:rPr>
      </w:pPr>
      <w:r w:rsidRPr="00771B18">
        <w:rPr>
          <w:rFonts w:ascii="Times New Roman" w:hAnsi="Times New Roman" w:cs="Times New Roman"/>
          <w:b/>
          <w:sz w:val="28"/>
          <w:szCs w:val="28"/>
        </w:rPr>
        <w:lastRenderedPageBreak/>
        <w:t>DATA COLLECTION</w:t>
      </w:r>
    </w:p>
    <w:p w:rsidR="00917FCC" w:rsidRPr="00D9187B" w:rsidRDefault="00EF2FCE" w:rsidP="00EF2FCE">
      <w:pPr>
        <w:spacing w:line="360" w:lineRule="auto"/>
        <w:rPr>
          <w:rFonts w:ascii="Times New Roman" w:hAnsi="Times New Roman" w:cs="Times New Roman"/>
          <w:b/>
        </w:rPr>
      </w:pPr>
      <w:r w:rsidRPr="00D9187B">
        <w:rPr>
          <w:rFonts w:ascii="Times New Roman" w:hAnsi="Times New Roman" w:cs="Times New Roman"/>
          <w:b/>
        </w:rPr>
        <w:br/>
      </w:r>
      <w:r w:rsidR="00771B18" w:rsidRPr="00D9187B">
        <w:rPr>
          <w:rFonts w:ascii="Times New Roman" w:hAnsi="Times New Roman" w:cs="Times New Roman"/>
          <w:b/>
        </w:rPr>
        <w:t>Visual Note</w:t>
      </w:r>
      <w:r w:rsidR="00CE4C4D" w:rsidRPr="00D9187B">
        <w:rPr>
          <w:rFonts w:ascii="Times New Roman" w:hAnsi="Times New Roman" w:cs="Times New Roman"/>
          <w:b/>
        </w:rPr>
        <w:t>taking</w:t>
      </w:r>
      <w:r w:rsidR="00771B18" w:rsidRPr="00D9187B">
        <w:rPr>
          <w:rFonts w:ascii="Times New Roman" w:hAnsi="Times New Roman" w:cs="Times New Roman"/>
          <w:b/>
        </w:rPr>
        <w:t xml:space="preserve"> vs Normal Note</w:t>
      </w:r>
      <w:r w:rsidR="00CE4C4D" w:rsidRPr="00D9187B">
        <w:rPr>
          <w:rFonts w:ascii="Times New Roman" w:hAnsi="Times New Roman" w:cs="Times New Roman"/>
          <w:b/>
        </w:rPr>
        <w:t>taking</w:t>
      </w:r>
    </w:p>
    <w:p w:rsidR="00771B18" w:rsidRDefault="00771B18" w:rsidP="00EF2FCE">
      <w:pPr>
        <w:spacing w:line="360" w:lineRule="auto"/>
        <w:rPr>
          <w:rFonts w:ascii="Times New Roman" w:hAnsi="Times New Roman" w:cs="Times New Roman"/>
        </w:rPr>
      </w:pPr>
      <w:r>
        <w:rPr>
          <w:rFonts w:ascii="Times New Roman" w:hAnsi="Times New Roman" w:cs="Times New Roman"/>
        </w:rPr>
        <w:t>Vis</w:t>
      </w:r>
      <w:r w:rsidR="00CE4C4D">
        <w:rPr>
          <w:rFonts w:ascii="Times New Roman" w:hAnsi="Times New Roman" w:cs="Times New Roman"/>
        </w:rPr>
        <w:t>ual Notetaking is an interactive way of implementing ideas in a non-linguistic</w:t>
      </w:r>
      <w:r w:rsidR="006F04BF">
        <w:rPr>
          <w:rFonts w:ascii="Times New Roman" w:hAnsi="Times New Roman" w:cs="Times New Roman"/>
        </w:rPr>
        <w:t xml:space="preserve"> way</w:t>
      </w:r>
      <w:r w:rsidR="00D9187B">
        <w:rPr>
          <w:rFonts w:ascii="Times New Roman" w:hAnsi="Times New Roman" w:cs="Times New Roman"/>
        </w:rPr>
        <w:t>. Over the years, visual notetaking has been accredited by educators to be an effective way of learning. It implements several theories such as dual coding theory (</w:t>
      </w:r>
      <w:r w:rsidR="006E5CB6">
        <w:rPr>
          <w:rFonts w:ascii="Times New Roman" w:hAnsi="Times New Roman" w:cs="Times New Roman"/>
        </w:rPr>
        <w:t xml:space="preserve">a </w:t>
      </w:r>
      <w:r w:rsidR="00F577F4">
        <w:rPr>
          <w:rFonts w:ascii="Times New Roman" w:hAnsi="Times New Roman" w:cs="Times New Roman"/>
        </w:rPr>
        <w:t xml:space="preserve">theory </w:t>
      </w:r>
      <w:r w:rsidR="006E5CB6">
        <w:rPr>
          <w:rFonts w:ascii="Times New Roman" w:hAnsi="Times New Roman" w:cs="Times New Roman"/>
        </w:rPr>
        <w:t>suggesting that humans</w:t>
      </w:r>
      <w:r w:rsidR="00D9187B">
        <w:rPr>
          <w:rFonts w:ascii="Times New Roman" w:hAnsi="Times New Roman" w:cs="Times New Roman"/>
        </w:rPr>
        <w:t xml:space="preserve">’ mind </w:t>
      </w:r>
      <w:r w:rsidR="006E5CB6">
        <w:rPr>
          <w:rFonts w:ascii="Times New Roman" w:hAnsi="Times New Roman" w:cs="Times New Roman"/>
        </w:rPr>
        <w:t>stores</w:t>
      </w:r>
      <w:r w:rsidR="00D9187B">
        <w:rPr>
          <w:rFonts w:ascii="Times New Roman" w:hAnsi="Times New Roman" w:cs="Times New Roman"/>
        </w:rPr>
        <w:t xml:space="preserve"> verbal representations and mental images</w:t>
      </w:r>
      <w:r w:rsidR="006E5CB6">
        <w:rPr>
          <w:rFonts w:ascii="Times New Roman" w:hAnsi="Times New Roman" w:cs="Times New Roman"/>
        </w:rPr>
        <w:t xml:space="preserve"> that are both required to retain and retrieve knowledge</w:t>
      </w:r>
      <w:r w:rsidR="00D9187B">
        <w:rPr>
          <w:rFonts w:ascii="Times New Roman" w:hAnsi="Times New Roman" w:cs="Times New Roman"/>
        </w:rPr>
        <w:t>) and picture superiority effect (</w:t>
      </w:r>
      <w:r w:rsidR="006E5CB6">
        <w:rPr>
          <w:rFonts w:ascii="Times New Roman" w:hAnsi="Times New Roman" w:cs="Times New Roman"/>
        </w:rPr>
        <w:t xml:space="preserve">a </w:t>
      </w:r>
      <w:r w:rsidR="00F577F4">
        <w:rPr>
          <w:rFonts w:ascii="Times New Roman" w:hAnsi="Times New Roman" w:cs="Times New Roman"/>
        </w:rPr>
        <w:t>theory suggest</w:t>
      </w:r>
      <w:r w:rsidR="006E5CB6">
        <w:rPr>
          <w:rFonts w:ascii="Times New Roman" w:hAnsi="Times New Roman" w:cs="Times New Roman"/>
        </w:rPr>
        <w:t>ing that</w:t>
      </w:r>
      <w:r w:rsidR="00D9187B">
        <w:rPr>
          <w:rFonts w:ascii="Times New Roman" w:hAnsi="Times New Roman" w:cs="Times New Roman"/>
        </w:rPr>
        <w:t xml:space="preserve"> combination of visual and text is </w:t>
      </w:r>
      <w:r w:rsidR="006E5CB6">
        <w:rPr>
          <w:rFonts w:ascii="Times New Roman" w:hAnsi="Times New Roman" w:cs="Times New Roman"/>
        </w:rPr>
        <w:t xml:space="preserve">better </w:t>
      </w:r>
      <w:r w:rsidR="00D9187B">
        <w:rPr>
          <w:rFonts w:ascii="Times New Roman" w:hAnsi="Times New Roman" w:cs="Times New Roman"/>
        </w:rPr>
        <w:t>than tex</w:t>
      </w:r>
      <w:r w:rsidR="006E5CB6">
        <w:rPr>
          <w:rFonts w:ascii="Times New Roman" w:hAnsi="Times New Roman" w:cs="Times New Roman"/>
        </w:rPr>
        <w:t>t alone</w:t>
      </w:r>
      <w:r w:rsidR="00D9187B">
        <w:rPr>
          <w:rFonts w:ascii="Times New Roman" w:hAnsi="Times New Roman" w:cs="Times New Roman"/>
        </w:rPr>
        <w:t>).</w:t>
      </w:r>
      <w:r w:rsidR="008B053C">
        <w:rPr>
          <w:rFonts w:ascii="Times New Roman" w:hAnsi="Times New Roman" w:cs="Times New Roman"/>
        </w:rPr>
        <w:t xml:space="preserve"> The breakdown of the advantages of components of visual notes are as follows:</w:t>
      </w:r>
    </w:p>
    <w:tbl>
      <w:tblPr>
        <w:tblStyle w:val="TableGrid"/>
        <w:tblW w:w="8784" w:type="dxa"/>
        <w:tblLook w:val="04A0" w:firstRow="1" w:lastRow="0" w:firstColumn="1" w:lastColumn="0" w:noHBand="0" w:noVBand="1"/>
      </w:tblPr>
      <w:tblGrid>
        <w:gridCol w:w="4531"/>
        <w:gridCol w:w="4253"/>
      </w:tblGrid>
      <w:tr w:rsidR="006F04BF" w:rsidTr="006F04BF">
        <w:tc>
          <w:tcPr>
            <w:tcW w:w="4531" w:type="dxa"/>
          </w:tcPr>
          <w:p w:rsidR="006F04BF" w:rsidRPr="00E2037F" w:rsidRDefault="006F04BF" w:rsidP="00E2037F">
            <w:pPr>
              <w:spacing w:line="360" w:lineRule="auto"/>
              <w:jc w:val="center"/>
              <w:rPr>
                <w:rFonts w:ascii="Times New Roman" w:hAnsi="Times New Roman" w:cs="Times New Roman"/>
                <w:b/>
                <w:i/>
              </w:rPr>
            </w:pPr>
            <w:r w:rsidRPr="00E2037F">
              <w:rPr>
                <w:rFonts w:ascii="Times New Roman" w:hAnsi="Times New Roman" w:cs="Times New Roman"/>
                <w:b/>
                <w:i/>
              </w:rPr>
              <w:t>DOODLES</w:t>
            </w:r>
          </w:p>
        </w:tc>
        <w:tc>
          <w:tcPr>
            <w:tcW w:w="4253" w:type="dxa"/>
          </w:tcPr>
          <w:p w:rsidR="006F04BF" w:rsidRPr="00E2037F" w:rsidRDefault="006F04BF" w:rsidP="00E2037F">
            <w:pPr>
              <w:spacing w:line="360" w:lineRule="auto"/>
              <w:jc w:val="center"/>
              <w:rPr>
                <w:rFonts w:ascii="Times New Roman" w:hAnsi="Times New Roman" w:cs="Times New Roman"/>
                <w:b/>
                <w:i/>
              </w:rPr>
            </w:pPr>
            <w:r w:rsidRPr="00E2037F">
              <w:rPr>
                <w:rFonts w:ascii="Times New Roman" w:hAnsi="Times New Roman" w:cs="Times New Roman"/>
                <w:b/>
                <w:i/>
              </w:rPr>
              <w:t>COLOR</w:t>
            </w:r>
          </w:p>
        </w:tc>
      </w:tr>
      <w:tr w:rsidR="006F04BF" w:rsidTr="006F04BF">
        <w:tc>
          <w:tcPr>
            <w:tcW w:w="4531" w:type="dxa"/>
          </w:tcPr>
          <w:p w:rsidR="006F04BF" w:rsidRDefault="006F04BF" w:rsidP="008B053C">
            <w:pPr>
              <w:pStyle w:val="ListParagraph"/>
              <w:numPr>
                <w:ilvl w:val="0"/>
                <w:numId w:val="4"/>
              </w:numPr>
              <w:spacing w:line="360" w:lineRule="auto"/>
              <w:rPr>
                <w:rFonts w:ascii="Times New Roman" w:hAnsi="Times New Roman" w:cs="Times New Roman"/>
              </w:rPr>
            </w:pPr>
            <w:r>
              <w:rPr>
                <w:rFonts w:ascii="Times New Roman" w:hAnsi="Times New Roman" w:cs="Times New Roman"/>
              </w:rPr>
              <w:t>Ease tension and boredom</w:t>
            </w:r>
          </w:p>
          <w:p w:rsidR="006F04BF" w:rsidRDefault="006F04BF" w:rsidP="008B053C">
            <w:pPr>
              <w:pStyle w:val="ListParagraph"/>
              <w:numPr>
                <w:ilvl w:val="0"/>
                <w:numId w:val="4"/>
              </w:numPr>
              <w:spacing w:line="360" w:lineRule="auto"/>
              <w:rPr>
                <w:rFonts w:ascii="Times New Roman" w:hAnsi="Times New Roman" w:cs="Times New Roman"/>
              </w:rPr>
            </w:pPr>
            <w:r>
              <w:rPr>
                <w:rFonts w:ascii="Times New Roman" w:hAnsi="Times New Roman" w:cs="Times New Roman"/>
              </w:rPr>
              <w:t>According to a journal “What Does Doodling Do?” by Jackie Andrade, doodling improves concentration</w:t>
            </w:r>
          </w:p>
          <w:p w:rsidR="006F04BF" w:rsidRDefault="006F04BF" w:rsidP="008B053C">
            <w:pPr>
              <w:pStyle w:val="ListParagraph"/>
              <w:numPr>
                <w:ilvl w:val="0"/>
                <w:numId w:val="4"/>
              </w:numPr>
              <w:spacing w:line="360" w:lineRule="auto"/>
              <w:rPr>
                <w:rFonts w:ascii="Times New Roman" w:hAnsi="Times New Roman" w:cs="Times New Roman"/>
              </w:rPr>
            </w:pPr>
            <w:r>
              <w:rPr>
                <w:rFonts w:ascii="Times New Roman" w:hAnsi="Times New Roman" w:cs="Times New Roman"/>
              </w:rPr>
              <w:t>Stimulate ideas for improvement</w:t>
            </w:r>
          </w:p>
          <w:p w:rsidR="006F04BF" w:rsidRPr="00482170" w:rsidRDefault="006F04BF" w:rsidP="00482170">
            <w:pPr>
              <w:pStyle w:val="ListParagraph"/>
              <w:numPr>
                <w:ilvl w:val="0"/>
                <w:numId w:val="4"/>
              </w:numPr>
              <w:spacing w:line="360" w:lineRule="auto"/>
              <w:rPr>
                <w:rFonts w:ascii="Times New Roman" w:hAnsi="Times New Roman" w:cs="Times New Roman"/>
              </w:rPr>
            </w:pPr>
            <w:r>
              <w:rPr>
                <w:rFonts w:ascii="Times New Roman" w:hAnsi="Times New Roman" w:cs="Times New Roman"/>
              </w:rPr>
              <w:t>Alternative to express complex emotions that helps relieving stress</w:t>
            </w:r>
            <w:r w:rsidRPr="00482170">
              <w:rPr>
                <w:rFonts w:ascii="Times New Roman" w:hAnsi="Times New Roman" w:cs="Times New Roman"/>
              </w:rPr>
              <w:t xml:space="preserve"> </w:t>
            </w:r>
          </w:p>
        </w:tc>
        <w:tc>
          <w:tcPr>
            <w:tcW w:w="4253" w:type="dxa"/>
          </w:tcPr>
          <w:p w:rsidR="006F04BF" w:rsidRDefault="006F04BF" w:rsidP="00E2037F">
            <w:pPr>
              <w:pStyle w:val="ListParagraph"/>
              <w:numPr>
                <w:ilvl w:val="0"/>
                <w:numId w:val="4"/>
              </w:numPr>
              <w:spacing w:line="360" w:lineRule="auto"/>
              <w:rPr>
                <w:rFonts w:ascii="Times New Roman" w:hAnsi="Times New Roman" w:cs="Times New Roman"/>
              </w:rPr>
            </w:pPr>
            <w:r>
              <w:rPr>
                <w:rFonts w:ascii="Times New Roman" w:hAnsi="Times New Roman" w:cs="Times New Roman"/>
              </w:rPr>
              <w:t xml:space="preserve">Color has stronger attention effect than shape, and is effective in increasing memory performance </w:t>
            </w:r>
          </w:p>
          <w:p w:rsidR="006F04BF" w:rsidRDefault="006F04BF" w:rsidP="00924A6E">
            <w:pPr>
              <w:pStyle w:val="ListParagraph"/>
              <w:numPr>
                <w:ilvl w:val="0"/>
                <w:numId w:val="4"/>
              </w:numPr>
              <w:spacing w:line="360" w:lineRule="auto"/>
              <w:rPr>
                <w:rFonts w:ascii="Times New Roman" w:hAnsi="Times New Roman" w:cs="Times New Roman"/>
              </w:rPr>
            </w:pPr>
            <w:r>
              <w:rPr>
                <w:rFonts w:ascii="Times New Roman" w:hAnsi="Times New Roman" w:cs="Times New Roman"/>
              </w:rPr>
              <w:t>Helps guiding</w:t>
            </w:r>
            <w:r w:rsidRPr="00924A6E">
              <w:rPr>
                <w:rFonts w:ascii="Times New Roman" w:hAnsi="Times New Roman" w:cs="Times New Roman"/>
              </w:rPr>
              <w:t xml:space="preserve"> students to locate, compare, understand and recall information faster</w:t>
            </w:r>
          </w:p>
          <w:p w:rsidR="006F04BF" w:rsidRPr="00E2037F" w:rsidRDefault="006F04BF" w:rsidP="00924A6E">
            <w:pPr>
              <w:pStyle w:val="ListParagraph"/>
              <w:numPr>
                <w:ilvl w:val="0"/>
                <w:numId w:val="4"/>
              </w:numPr>
              <w:spacing w:line="360" w:lineRule="auto"/>
              <w:rPr>
                <w:rFonts w:ascii="Times New Roman" w:hAnsi="Times New Roman" w:cs="Times New Roman"/>
              </w:rPr>
            </w:pPr>
            <w:r>
              <w:rPr>
                <w:rFonts w:ascii="Times New Roman" w:hAnsi="Times New Roman" w:cs="Times New Roman"/>
              </w:rPr>
              <w:t>Increases motivation to read by 80% (</w:t>
            </w:r>
            <w:proofErr w:type="spellStart"/>
            <w:r>
              <w:rPr>
                <w:rFonts w:ascii="Times New Roman" w:hAnsi="Times New Roman" w:cs="Times New Roman"/>
              </w:rPr>
              <w:t>InkFactory</w:t>
            </w:r>
            <w:proofErr w:type="spellEnd"/>
            <w:r>
              <w:rPr>
                <w:rFonts w:ascii="Times New Roman" w:hAnsi="Times New Roman" w:cs="Times New Roman"/>
              </w:rPr>
              <w:t>, 2017)</w:t>
            </w:r>
          </w:p>
        </w:tc>
      </w:tr>
    </w:tbl>
    <w:p w:rsidR="00771B18" w:rsidRDefault="00771B18" w:rsidP="00EF2FCE">
      <w:pPr>
        <w:spacing w:line="360" w:lineRule="auto"/>
        <w:rPr>
          <w:rFonts w:ascii="Times New Roman" w:hAnsi="Times New Roman" w:cs="Times New Roman"/>
        </w:rPr>
      </w:pPr>
    </w:p>
    <w:p w:rsidR="00E2037F" w:rsidRDefault="006F04BF" w:rsidP="00EF2FCE">
      <w:pPr>
        <w:spacing w:line="360" w:lineRule="auto"/>
        <w:rPr>
          <w:rFonts w:ascii="Times New Roman" w:hAnsi="Times New Roman" w:cs="Times New Roman"/>
        </w:rPr>
      </w:pPr>
      <w:r>
        <w:rPr>
          <w:rFonts w:ascii="Times New Roman" w:hAnsi="Times New Roman" w:cs="Times New Roman"/>
        </w:rPr>
        <w:t xml:space="preserve">Overall, visual helps </w:t>
      </w:r>
      <w:proofErr w:type="gramStart"/>
      <w:r>
        <w:rPr>
          <w:rFonts w:ascii="Times New Roman" w:hAnsi="Times New Roman" w:cs="Times New Roman"/>
        </w:rPr>
        <w:t>improves</w:t>
      </w:r>
      <w:proofErr w:type="gramEnd"/>
      <w:r>
        <w:rPr>
          <w:rFonts w:ascii="Times New Roman" w:hAnsi="Times New Roman" w:cs="Times New Roman"/>
        </w:rPr>
        <w:t xml:space="preserve"> audience attentiveness, memory retention, ideas and creativity by a huge margin compared to text and audio.</w:t>
      </w:r>
    </w:p>
    <w:p w:rsidR="006F04BF" w:rsidRPr="006F04BF" w:rsidRDefault="006F04BF" w:rsidP="00EF2FCE">
      <w:pPr>
        <w:spacing w:line="360" w:lineRule="auto"/>
        <w:rPr>
          <w:rFonts w:ascii="Times New Roman" w:hAnsi="Times New Roman" w:cs="Times New Roman"/>
          <w:b/>
        </w:rPr>
      </w:pPr>
      <w:r w:rsidRPr="006F04BF">
        <w:rPr>
          <w:rFonts w:ascii="Times New Roman" w:hAnsi="Times New Roman" w:cs="Times New Roman"/>
          <w:b/>
        </w:rPr>
        <w:t>Visual Notetaking Techniques</w:t>
      </w:r>
    </w:p>
    <w:p w:rsidR="006F04BF" w:rsidRDefault="006F04BF" w:rsidP="00EF2FCE">
      <w:pPr>
        <w:spacing w:line="360" w:lineRule="auto"/>
        <w:rPr>
          <w:rFonts w:ascii="Times New Roman" w:hAnsi="Times New Roman" w:cs="Times New Roman"/>
        </w:rPr>
      </w:pPr>
      <w:r>
        <w:rPr>
          <w:rFonts w:ascii="Times New Roman" w:hAnsi="Times New Roman" w:cs="Times New Roman"/>
        </w:rPr>
        <w:t>In visual notes, elements such as doodles, typography, lines/arrows and color are often used to enhance student’s attention. These are the breakdowns of the visual notetaking techniques used in MATH 1150 visual sample notes:</w:t>
      </w:r>
    </w:p>
    <w:p w:rsidR="006F04BF" w:rsidRDefault="006F04BF" w:rsidP="006F04BF">
      <w:pPr>
        <w:pStyle w:val="ListParagraph"/>
        <w:numPr>
          <w:ilvl w:val="0"/>
          <w:numId w:val="5"/>
        </w:numPr>
        <w:spacing w:line="360" w:lineRule="auto"/>
        <w:rPr>
          <w:rFonts w:ascii="Times New Roman" w:hAnsi="Times New Roman" w:cs="Times New Roman"/>
        </w:rPr>
      </w:pPr>
      <w:r>
        <w:rPr>
          <w:rFonts w:ascii="Times New Roman" w:hAnsi="Times New Roman" w:cs="Times New Roman"/>
        </w:rPr>
        <w:t>The use of doodles/pictures to help students remembering important term/techniques. It is also important to use consistent doodles for repetitive sign such as example sign, or warning sign.</w:t>
      </w:r>
    </w:p>
    <w:p w:rsidR="006F04BF" w:rsidRDefault="00E92EBB" w:rsidP="006F04BF">
      <w:pPr>
        <w:pStyle w:val="ListParagraph"/>
        <w:numPr>
          <w:ilvl w:val="0"/>
          <w:numId w:val="5"/>
        </w:numPr>
        <w:spacing w:line="360" w:lineRule="auto"/>
        <w:rPr>
          <w:rFonts w:ascii="Times New Roman" w:hAnsi="Times New Roman" w:cs="Times New Roman"/>
        </w:rPr>
      </w:pPr>
      <w:r>
        <w:rPr>
          <w:rFonts w:ascii="Times New Roman" w:hAnsi="Times New Roman" w:cs="Times New Roman"/>
        </w:rPr>
        <w:t>Use non-linear notetaking technique and try to write in an unconfined way by combining Cornell, mapping</w:t>
      </w:r>
      <w:r w:rsidR="006F04BF">
        <w:rPr>
          <w:rFonts w:ascii="Times New Roman" w:hAnsi="Times New Roman" w:cs="Times New Roman"/>
        </w:rPr>
        <w:t xml:space="preserve"> and outlining method for the note’s layout, with the use of arrows to help pointing out the flow of the note.</w:t>
      </w:r>
      <w:r>
        <w:rPr>
          <w:rFonts w:ascii="Times New Roman" w:hAnsi="Times New Roman" w:cs="Times New Roman"/>
        </w:rPr>
        <w:t xml:space="preserve"> This is intended to distract students from boredom from repetitive layout.</w:t>
      </w:r>
    </w:p>
    <w:p w:rsidR="00E92EBB" w:rsidRDefault="00E92EBB" w:rsidP="006F04BF">
      <w:pPr>
        <w:pStyle w:val="ListParagraph"/>
        <w:numPr>
          <w:ilvl w:val="0"/>
          <w:numId w:val="5"/>
        </w:numPr>
        <w:spacing w:line="360" w:lineRule="auto"/>
        <w:rPr>
          <w:rFonts w:ascii="Times New Roman" w:hAnsi="Times New Roman" w:cs="Times New Roman"/>
        </w:rPr>
      </w:pPr>
      <w:r>
        <w:rPr>
          <w:rFonts w:ascii="Times New Roman" w:hAnsi="Times New Roman" w:cs="Times New Roman"/>
        </w:rPr>
        <w:lastRenderedPageBreak/>
        <w:t>The use of different colors to highlight different type of information</w:t>
      </w:r>
    </w:p>
    <w:p w:rsidR="00E92EBB" w:rsidRDefault="00E92EBB" w:rsidP="00E92EBB">
      <w:pPr>
        <w:pStyle w:val="ListParagraph"/>
        <w:numPr>
          <w:ilvl w:val="1"/>
          <w:numId w:val="5"/>
        </w:numPr>
        <w:spacing w:line="360" w:lineRule="auto"/>
        <w:rPr>
          <w:rFonts w:ascii="Times New Roman" w:hAnsi="Times New Roman" w:cs="Times New Roman"/>
        </w:rPr>
      </w:pPr>
      <w:r>
        <w:rPr>
          <w:rFonts w:ascii="Times New Roman" w:hAnsi="Times New Roman" w:cs="Times New Roman"/>
        </w:rPr>
        <w:t>Warm colours (to stimulate) are often used to highlight common mistake students make, things students should not do.</w:t>
      </w:r>
    </w:p>
    <w:p w:rsidR="00E92EBB" w:rsidRPr="00E92EBB" w:rsidRDefault="00E92EBB" w:rsidP="00E92EBB">
      <w:pPr>
        <w:pStyle w:val="ListParagraph"/>
        <w:spacing w:line="360" w:lineRule="auto"/>
        <w:ind w:left="1440"/>
        <w:rPr>
          <w:rFonts w:ascii="Times New Roman" w:hAnsi="Times New Roman" w:cs="Times New Roman"/>
        </w:rPr>
      </w:pPr>
      <w:r>
        <w:rPr>
          <w:rFonts w:ascii="Times New Roman" w:hAnsi="Times New Roman" w:cs="Times New Roman"/>
        </w:rPr>
        <w:t>Ex: Red, Orange, Yellow.</w:t>
      </w:r>
    </w:p>
    <w:p w:rsidR="00E92EBB" w:rsidRDefault="00E92EBB" w:rsidP="00E92EBB">
      <w:pPr>
        <w:pStyle w:val="ListParagraph"/>
        <w:numPr>
          <w:ilvl w:val="1"/>
          <w:numId w:val="5"/>
        </w:numPr>
        <w:spacing w:line="360" w:lineRule="auto"/>
        <w:rPr>
          <w:rFonts w:ascii="Times New Roman" w:hAnsi="Times New Roman" w:cs="Times New Roman"/>
        </w:rPr>
      </w:pPr>
      <w:r>
        <w:rPr>
          <w:rFonts w:ascii="Times New Roman" w:hAnsi="Times New Roman" w:cs="Times New Roman"/>
        </w:rPr>
        <w:t>Cool Colours (to calm) are often used as a guidance during the steps sequence so students are not confused on the origin of the numbers and helps students to follow the sequential flow easier. Cool colours are also used to highlight suggestions and additional information that is not required, but might help</w:t>
      </w:r>
      <w:r w:rsidR="001F68B9">
        <w:rPr>
          <w:rFonts w:ascii="Times New Roman" w:hAnsi="Times New Roman" w:cs="Times New Roman"/>
        </w:rPr>
        <w:t xml:space="preserve"> improving their understanding.</w:t>
      </w:r>
    </w:p>
    <w:p w:rsidR="00E92EBB" w:rsidRDefault="00E92EBB" w:rsidP="00E92EBB">
      <w:pPr>
        <w:pStyle w:val="ListParagraph"/>
        <w:spacing w:line="360" w:lineRule="auto"/>
        <w:ind w:left="1440"/>
        <w:rPr>
          <w:rFonts w:ascii="Times New Roman" w:hAnsi="Times New Roman" w:cs="Times New Roman"/>
        </w:rPr>
      </w:pPr>
      <w:r>
        <w:rPr>
          <w:rFonts w:ascii="Times New Roman" w:hAnsi="Times New Roman" w:cs="Times New Roman"/>
        </w:rPr>
        <w:t>Ex: Blue, Purple, Green</w:t>
      </w:r>
    </w:p>
    <w:p w:rsidR="00E92EBB" w:rsidRDefault="00E92EBB" w:rsidP="00E92EBB">
      <w:pPr>
        <w:pStyle w:val="ListParagraph"/>
        <w:numPr>
          <w:ilvl w:val="1"/>
          <w:numId w:val="5"/>
        </w:numPr>
        <w:spacing w:line="360" w:lineRule="auto"/>
        <w:rPr>
          <w:rFonts w:ascii="Times New Roman" w:hAnsi="Times New Roman" w:cs="Times New Roman"/>
        </w:rPr>
      </w:pPr>
      <w:r>
        <w:rPr>
          <w:rFonts w:ascii="Times New Roman" w:hAnsi="Times New Roman" w:cs="Times New Roman"/>
        </w:rPr>
        <w:t>The use of contrast color to emphasize two completely different method to solve the problem.</w:t>
      </w:r>
    </w:p>
    <w:p w:rsidR="00E92EBB" w:rsidRDefault="00D36FCA" w:rsidP="00E92EBB">
      <w:pPr>
        <w:pStyle w:val="ListParagraph"/>
        <w:numPr>
          <w:ilvl w:val="1"/>
          <w:numId w:val="5"/>
        </w:numPr>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539750</wp:posOffset>
            </wp:positionH>
            <wp:positionV relativeFrom="paragraph">
              <wp:posOffset>469900</wp:posOffset>
            </wp:positionV>
            <wp:extent cx="4984750" cy="3524250"/>
            <wp:effectExtent l="0" t="0" r="6350" b="0"/>
            <wp:wrapTight wrapText="bothSides">
              <wp:wrapPolygon edited="0">
                <wp:start x="0" y="0"/>
                <wp:lineTo x="0" y="21483"/>
                <wp:lineTo x="21545" y="21483"/>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tion 4.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84750" cy="3524250"/>
                    </a:xfrm>
                    <a:prstGeom prst="rect">
                      <a:avLst/>
                    </a:prstGeom>
                  </pic:spPr>
                </pic:pic>
              </a:graphicData>
            </a:graphic>
            <wp14:sizeRelH relativeFrom="margin">
              <wp14:pctWidth>0</wp14:pctWidth>
            </wp14:sizeRelH>
            <wp14:sizeRelV relativeFrom="margin">
              <wp14:pctHeight>0</wp14:pctHeight>
            </wp14:sizeRelV>
          </wp:anchor>
        </w:drawing>
      </w:r>
      <w:r w:rsidR="001F68B9">
        <w:rPr>
          <w:rFonts w:ascii="Times New Roman" w:hAnsi="Times New Roman" w:cs="Times New Roman"/>
        </w:rPr>
        <w:t>The use of monochromatic colour scheme for flow chart/instruction text to help digesting information faster.</w:t>
      </w:r>
    </w:p>
    <w:p w:rsidR="00D36FCA" w:rsidRPr="00D36FCA" w:rsidRDefault="00D36FCA" w:rsidP="00D36FCA">
      <w:pPr>
        <w:spacing w:line="360" w:lineRule="auto"/>
        <w:rPr>
          <w:rFonts w:ascii="Times New Roman" w:hAnsi="Times New Roman" w:cs="Times New Roman"/>
        </w:rPr>
      </w:pPr>
    </w:p>
    <w:p w:rsidR="00D36FCA" w:rsidRDefault="00D36FCA" w:rsidP="00D36FCA">
      <w:pPr>
        <w:spacing w:line="360" w:lineRule="auto"/>
        <w:rPr>
          <w:rFonts w:ascii="Times New Roman" w:hAnsi="Times New Roman" w:cs="Times New Roman"/>
        </w:rPr>
      </w:pPr>
    </w:p>
    <w:p w:rsidR="00D36FCA" w:rsidRDefault="00D36FCA" w:rsidP="00D36FCA">
      <w:pPr>
        <w:spacing w:line="360" w:lineRule="auto"/>
        <w:rPr>
          <w:rFonts w:ascii="Times New Roman" w:hAnsi="Times New Roman" w:cs="Times New Roman"/>
        </w:rPr>
      </w:pPr>
    </w:p>
    <w:p w:rsidR="00D36FCA" w:rsidRDefault="00D36FCA" w:rsidP="00D36FCA">
      <w:pPr>
        <w:spacing w:line="360" w:lineRule="auto"/>
        <w:rPr>
          <w:rFonts w:ascii="Times New Roman" w:hAnsi="Times New Roman" w:cs="Times New Roman"/>
        </w:rPr>
      </w:pPr>
    </w:p>
    <w:p w:rsidR="00D36FCA" w:rsidRDefault="00D36FCA" w:rsidP="00D36FCA">
      <w:pPr>
        <w:spacing w:line="360" w:lineRule="auto"/>
        <w:rPr>
          <w:rFonts w:ascii="Times New Roman" w:hAnsi="Times New Roman" w:cs="Times New Roman"/>
        </w:rPr>
      </w:pPr>
    </w:p>
    <w:p w:rsidR="00D36FCA" w:rsidRDefault="00D36FCA" w:rsidP="00D36FCA">
      <w:pPr>
        <w:spacing w:line="360" w:lineRule="auto"/>
        <w:rPr>
          <w:rFonts w:ascii="Times New Roman" w:hAnsi="Times New Roman" w:cs="Times New Roman"/>
        </w:rPr>
      </w:pPr>
    </w:p>
    <w:p w:rsidR="00D36FCA" w:rsidRDefault="00D36FCA" w:rsidP="00D36FCA">
      <w:pPr>
        <w:spacing w:line="360" w:lineRule="auto"/>
        <w:rPr>
          <w:rFonts w:ascii="Times New Roman" w:hAnsi="Times New Roman" w:cs="Times New Roman"/>
        </w:rPr>
      </w:pPr>
    </w:p>
    <w:p w:rsidR="00D36FCA" w:rsidRDefault="00D36FCA" w:rsidP="00D36FCA">
      <w:pPr>
        <w:spacing w:line="360" w:lineRule="auto"/>
        <w:rPr>
          <w:rFonts w:ascii="Times New Roman" w:hAnsi="Times New Roman" w:cs="Times New Roman"/>
        </w:rPr>
      </w:pPr>
    </w:p>
    <w:p w:rsidR="00D36FCA" w:rsidRDefault="00D36FCA" w:rsidP="00D36FCA">
      <w:pPr>
        <w:spacing w:line="360" w:lineRule="auto"/>
        <w:rPr>
          <w:rFonts w:ascii="Times New Roman" w:hAnsi="Times New Roman" w:cs="Times New Roman"/>
        </w:rPr>
      </w:pPr>
    </w:p>
    <w:p w:rsidR="00D36FCA" w:rsidRDefault="00D36FCA" w:rsidP="00D36FCA">
      <w:pPr>
        <w:spacing w:line="360" w:lineRule="auto"/>
        <w:rPr>
          <w:rFonts w:ascii="Times New Roman" w:hAnsi="Times New Roman" w:cs="Times New Roman"/>
        </w:rPr>
      </w:pPr>
      <w:r w:rsidRPr="00D36FCA">
        <w:rPr>
          <w:rFonts w:ascii="Times New Roman" w:hAnsi="Times New Roman" w:cs="Times New Roman"/>
          <w:noProof/>
        </w:rPr>
        <mc:AlternateContent>
          <mc:Choice Requires="wps">
            <w:drawing>
              <wp:anchor distT="45720" distB="45720" distL="114300" distR="114300" simplePos="0" relativeHeight="251660288" behindDoc="0" locked="0" layoutInCell="1" allowOverlap="1">
                <wp:simplePos x="0" y="0"/>
                <wp:positionH relativeFrom="column">
                  <wp:posOffset>1028700</wp:posOffset>
                </wp:positionH>
                <wp:positionV relativeFrom="paragraph">
                  <wp:posOffset>10160</wp:posOffset>
                </wp:positionV>
                <wp:extent cx="43675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1404620"/>
                        </a:xfrm>
                        <a:prstGeom prst="rect">
                          <a:avLst/>
                        </a:prstGeom>
                        <a:solidFill>
                          <a:srgbClr val="FFFFFF"/>
                        </a:solidFill>
                        <a:ln w="9525">
                          <a:noFill/>
                          <a:miter lim="800000"/>
                          <a:headEnd/>
                          <a:tailEnd/>
                        </a:ln>
                      </wps:spPr>
                      <wps:txbx>
                        <w:txbxContent>
                          <w:p w:rsidR="00D36FCA" w:rsidRDefault="00D36FCA">
                            <w:pPr>
                              <w:rPr>
                                <w:rFonts w:ascii="Times New Roman" w:hAnsi="Times New Roman" w:cs="Times New Roman"/>
                              </w:rPr>
                            </w:pPr>
                            <w:r w:rsidRPr="00D36FCA">
                              <w:rPr>
                                <w:rFonts w:ascii="Times New Roman" w:hAnsi="Times New Roman" w:cs="Times New Roman"/>
                              </w:rPr>
                              <w:t>Figure 1. The sample of visual note provided for MATH 1150 students</w:t>
                            </w:r>
                          </w:p>
                          <w:p w:rsidR="00D36FCA" w:rsidRPr="00D36FCA" w:rsidRDefault="00D36FCA">
                            <w:pPr>
                              <w:rPr>
                                <w:rFonts w:ascii="Times New Roman" w:hAnsi="Times New Roman" w:cs="Times New Roman"/>
                              </w:rPr>
                            </w:pPr>
                            <w:r>
                              <w:rPr>
                                <w:rFonts w:ascii="Times New Roman" w:hAnsi="Times New Roman" w:cs="Times New Roman"/>
                              </w:rPr>
                              <w:tab/>
                              <w:t>Source: Author’s Library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pt;margin-top:.8pt;width:343.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" stroked="f">
                <v:textbox style="mso-fit-shape-to-text:t">
                  <w:txbxContent>
                    <w:p w:rsidR="00D36FCA" w:rsidRDefault="00D36FCA">
                      <w:pPr>
                        <w:rPr>
                          <w:rFonts w:ascii="Times New Roman" w:hAnsi="Times New Roman" w:cs="Times New Roman"/>
                        </w:rPr>
                      </w:pPr>
                      <w:r w:rsidRPr="00D36FCA">
                        <w:rPr>
                          <w:rFonts w:ascii="Times New Roman" w:hAnsi="Times New Roman" w:cs="Times New Roman"/>
                        </w:rPr>
                        <w:t>Figure 1. The sample of visual note provided for MATH 1150 students</w:t>
                      </w:r>
                    </w:p>
                    <w:p w:rsidR="00D36FCA" w:rsidRPr="00D36FCA" w:rsidRDefault="00D36FCA">
                      <w:pPr>
                        <w:rPr>
                          <w:rFonts w:ascii="Times New Roman" w:hAnsi="Times New Roman" w:cs="Times New Roman"/>
                        </w:rPr>
                      </w:pPr>
                      <w:r>
                        <w:rPr>
                          <w:rFonts w:ascii="Times New Roman" w:hAnsi="Times New Roman" w:cs="Times New Roman"/>
                        </w:rPr>
                        <w:tab/>
                        <w:t>Source: Author’s Library</w:t>
                      </w:r>
                    </w:p>
                  </w:txbxContent>
                </v:textbox>
                <w10:wrap type="square"/>
              </v:shape>
            </w:pict>
          </mc:Fallback>
        </mc:AlternateContent>
      </w:r>
    </w:p>
    <w:p w:rsidR="00D36FCA" w:rsidRDefault="00D36FCA" w:rsidP="00D36FCA">
      <w:pPr>
        <w:spacing w:line="360" w:lineRule="auto"/>
        <w:rPr>
          <w:rFonts w:ascii="Times New Roman" w:hAnsi="Times New Roman" w:cs="Times New Roman"/>
        </w:rPr>
      </w:pPr>
    </w:p>
    <w:p w:rsidR="00D36FCA" w:rsidRDefault="00D36FCA" w:rsidP="00D36FCA">
      <w:pPr>
        <w:spacing w:line="360" w:lineRule="auto"/>
        <w:rPr>
          <w:rFonts w:ascii="Times New Roman" w:hAnsi="Times New Roman" w:cs="Times New Roman"/>
        </w:rPr>
      </w:pPr>
    </w:p>
    <w:p w:rsidR="00D36FCA" w:rsidRDefault="00D36FCA" w:rsidP="00D36FCA">
      <w:pPr>
        <w:spacing w:line="360" w:lineRule="auto"/>
        <w:rPr>
          <w:rFonts w:ascii="Times New Roman" w:hAnsi="Times New Roman" w:cs="Times New Roman"/>
        </w:rPr>
      </w:pPr>
    </w:p>
    <w:p w:rsidR="00D36FCA" w:rsidRDefault="00D36FCA" w:rsidP="00D36FCA">
      <w:pPr>
        <w:spacing w:line="360" w:lineRule="auto"/>
        <w:rPr>
          <w:rFonts w:ascii="Times New Roman" w:hAnsi="Times New Roman" w:cs="Times New Roman"/>
        </w:rPr>
      </w:pPr>
    </w:p>
    <w:p w:rsidR="00D36FCA" w:rsidRDefault="00D36FCA" w:rsidP="00D36FCA">
      <w:pPr>
        <w:spacing w:line="360" w:lineRule="auto"/>
        <w:rPr>
          <w:rFonts w:ascii="Times New Roman" w:hAnsi="Times New Roman" w:cs="Times New Roman"/>
        </w:rPr>
      </w:pPr>
      <w:r>
        <w:rPr>
          <w:rFonts w:ascii="Times New Roman" w:hAnsi="Times New Roman" w:cs="Times New Roman"/>
        </w:rPr>
        <w:lastRenderedPageBreak/>
        <w:t>(The survey is scheduled to be distributed after MATH 1150 students finish their last quiz, which is on July 12</w:t>
      </w:r>
      <w:r w:rsidRPr="00D36FCA">
        <w:rPr>
          <w:rFonts w:ascii="Times New Roman" w:hAnsi="Times New Roman" w:cs="Times New Roman"/>
          <w:vertAlign w:val="superscript"/>
        </w:rPr>
        <w:t>th</w:t>
      </w:r>
      <w:proofErr w:type="gramStart"/>
      <w:r>
        <w:rPr>
          <w:rFonts w:ascii="Times New Roman" w:hAnsi="Times New Roman" w:cs="Times New Roman"/>
        </w:rPr>
        <w:t xml:space="preserve"> 2017</w:t>
      </w:r>
      <w:proofErr w:type="gramEnd"/>
      <w:r>
        <w:rPr>
          <w:rFonts w:ascii="Times New Roman" w:hAnsi="Times New Roman" w:cs="Times New Roman"/>
        </w:rPr>
        <w:t>, until then this subsection will be empty</w:t>
      </w:r>
      <w:r w:rsidR="00DE6D09">
        <w:rPr>
          <w:rFonts w:ascii="Times New Roman" w:hAnsi="Times New Roman" w:cs="Times New Roman"/>
        </w:rPr>
        <w:t>. For the graphical use, I’m intending to use bar chart to visualize the percentage of students who find visual note</w:t>
      </w:r>
      <w:proofErr w:type="gramStart"/>
      <w:r w:rsidR="00DE6D09">
        <w:rPr>
          <w:rFonts w:ascii="Times New Roman" w:hAnsi="Times New Roman" w:cs="Times New Roman"/>
        </w:rPr>
        <w:t>, as a whole, is</w:t>
      </w:r>
      <w:proofErr w:type="gramEnd"/>
      <w:r w:rsidR="00DE6D09">
        <w:rPr>
          <w:rFonts w:ascii="Times New Roman" w:hAnsi="Times New Roman" w:cs="Times New Roman"/>
        </w:rPr>
        <w:t xml:space="preserve"> effective, and pie chart to visualize the percentage of students who find some elements of visual </w:t>
      </w:r>
      <w:proofErr w:type="spellStart"/>
      <w:r w:rsidR="00DE6D09">
        <w:rPr>
          <w:rFonts w:ascii="Times New Roman" w:hAnsi="Times New Roman" w:cs="Times New Roman"/>
        </w:rPr>
        <w:t>ntoes</w:t>
      </w:r>
      <w:proofErr w:type="spellEnd"/>
      <w:r w:rsidR="00DE6D09">
        <w:rPr>
          <w:rFonts w:ascii="Times New Roman" w:hAnsi="Times New Roman" w:cs="Times New Roman"/>
        </w:rPr>
        <w:t xml:space="preserve"> to be effective)</w:t>
      </w:r>
    </w:p>
    <w:p w:rsidR="00D36FCA" w:rsidRDefault="00D36FCA" w:rsidP="00D36FCA">
      <w:pPr>
        <w:spacing w:line="360" w:lineRule="auto"/>
        <w:rPr>
          <w:rFonts w:ascii="Times New Roman" w:hAnsi="Times New Roman" w:cs="Times New Roman"/>
          <w:b/>
        </w:rPr>
      </w:pPr>
      <w:r w:rsidRPr="00D36FCA">
        <w:rPr>
          <w:rFonts w:ascii="Times New Roman" w:hAnsi="Times New Roman" w:cs="Times New Roman"/>
          <w:b/>
        </w:rPr>
        <w:t>Survey Result – Issues in Learning Math</w:t>
      </w:r>
    </w:p>
    <w:p w:rsidR="009763BF" w:rsidRDefault="009763BF" w:rsidP="00D36FCA">
      <w:pPr>
        <w:spacing w:line="360" w:lineRule="auto"/>
        <w:rPr>
          <w:rFonts w:ascii="Times New Roman" w:hAnsi="Times New Roman" w:cs="Times New Roman"/>
          <w:b/>
        </w:rPr>
      </w:pPr>
      <w:r>
        <w:rPr>
          <w:rFonts w:ascii="Times New Roman" w:hAnsi="Times New Roman" w:cs="Times New Roman"/>
          <w:b/>
          <w:noProof/>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63BF" w:rsidRPr="00D36FCA" w:rsidRDefault="009763BF" w:rsidP="00D36FCA">
      <w:pPr>
        <w:spacing w:line="360" w:lineRule="auto"/>
        <w:rPr>
          <w:rFonts w:ascii="Times New Roman" w:hAnsi="Times New Roman" w:cs="Times New Roman"/>
          <w:b/>
        </w:rPr>
      </w:pPr>
      <w:r>
        <w:rPr>
          <w:rFonts w:ascii="Times New Roman" w:hAnsi="Times New Roman" w:cs="Times New Roman"/>
          <w:b/>
          <w:noProof/>
        </w:rPr>
        <w:lastRenderedPageBreak/>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b/>
          <w:noProof/>
        </w:rPr>
        <w:drawing>
          <wp:inline distT="0" distB="0" distL="0" distR="0">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6FCA" w:rsidRDefault="00D36FCA" w:rsidP="00D36FCA">
      <w:pPr>
        <w:spacing w:line="360" w:lineRule="auto"/>
        <w:rPr>
          <w:rFonts w:ascii="Times New Roman" w:hAnsi="Times New Roman" w:cs="Times New Roman"/>
          <w:b/>
        </w:rPr>
      </w:pPr>
      <w:r w:rsidRPr="00D36FCA">
        <w:rPr>
          <w:rFonts w:ascii="Times New Roman" w:hAnsi="Times New Roman" w:cs="Times New Roman"/>
          <w:b/>
        </w:rPr>
        <w:t>Survey Result – Improvement in Academic Performance After Using Visual Notes</w:t>
      </w:r>
    </w:p>
    <w:p w:rsidR="009763BF" w:rsidRPr="00D36FCA" w:rsidRDefault="00CE4BF8" w:rsidP="00D36FCA">
      <w:pPr>
        <w:spacing w:line="360" w:lineRule="auto"/>
        <w:rPr>
          <w:rFonts w:ascii="Times New Roman" w:hAnsi="Times New Roman" w:cs="Times New Roman"/>
          <w:b/>
        </w:rPr>
      </w:pPr>
      <w:r>
        <w:rPr>
          <w:rFonts w:ascii="Times New Roman" w:hAnsi="Times New Roman" w:cs="Times New Roman"/>
          <w:b/>
          <w:noProof/>
        </w:rPr>
        <w:lastRenderedPageBreak/>
        <w:drawing>
          <wp:inline distT="0" distB="0" distL="0" distR="0">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6FCA" w:rsidRDefault="00D36FCA" w:rsidP="00D36FCA">
      <w:pPr>
        <w:spacing w:line="360" w:lineRule="auto"/>
        <w:rPr>
          <w:rFonts w:ascii="Times New Roman" w:hAnsi="Times New Roman" w:cs="Times New Roman"/>
          <w:b/>
        </w:rPr>
      </w:pPr>
      <w:r w:rsidRPr="00D36FCA">
        <w:rPr>
          <w:rFonts w:ascii="Times New Roman" w:hAnsi="Times New Roman" w:cs="Times New Roman"/>
          <w:b/>
        </w:rPr>
        <w:t>Survey Result – Improvement in Study Progress After Using Visual Notes</w:t>
      </w:r>
    </w:p>
    <w:p w:rsidR="00CE4BF8" w:rsidRDefault="00CE4BF8" w:rsidP="00D36FCA">
      <w:pPr>
        <w:spacing w:line="360" w:lineRule="auto"/>
        <w:rPr>
          <w:rFonts w:ascii="Times New Roman" w:hAnsi="Times New Roman" w:cs="Times New Roman"/>
          <w:b/>
        </w:rPr>
      </w:pPr>
      <w:r>
        <w:rPr>
          <w:rFonts w:ascii="Times New Roman" w:hAnsi="Times New Roman" w:cs="Times New Roman"/>
          <w:b/>
          <w:noProof/>
        </w:rPr>
        <w:lastRenderedPageBreak/>
        <w:drawing>
          <wp:inline distT="0" distB="0" distL="0" distR="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cs="Times New Roman"/>
          <w:b/>
          <w:noProof/>
        </w:rPr>
        <w:drawing>
          <wp:inline distT="0" distB="0" distL="0" distR="0" wp14:anchorId="502118B0" wp14:editId="20BCF2FA">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hAnsi="Times New Roman" w:cs="Times New Roman"/>
          <w:b/>
          <w:noProof/>
        </w:rPr>
        <w:lastRenderedPageBreak/>
        <w:drawing>
          <wp:inline distT="0" distB="0" distL="0" distR="0">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763BF" w:rsidRDefault="00933C58" w:rsidP="00D36FCA">
      <w:pPr>
        <w:spacing w:line="360" w:lineRule="auto"/>
        <w:rPr>
          <w:rFonts w:ascii="Times New Roman" w:hAnsi="Times New Roman" w:cs="Times New Roman"/>
          <w:b/>
        </w:rPr>
      </w:pPr>
      <w:r>
        <w:rPr>
          <w:rFonts w:ascii="Times New Roman" w:hAnsi="Times New Roman" w:cs="Times New Roman"/>
          <w:b/>
          <w:noProof/>
        </w:rPr>
        <w:drawing>
          <wp:inline distT="0" distB="0" distL="0" distR="0">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33C58" w:rsidRPr="00D36FCA" w:rsidRDefault="00933C58" w:rsidP="00D36FCA">
      <w:pPr>
        <w:spacing w:line="360" w:lineRule="auto"/>
        <w:rPr>
          <w:rFonts w:ascii="Times New Roman" w:hAnsi="Times New Roman" w:cs="Times New Roman"/>
          <w:b/>
        </w:rPr>
      </w:pPr>
      <w:r>
        <w:rPr>
          <w:rFonts w:ascii="Times New Roman" w:hAnsi="Times New Roman" w:cs="Times New Roman"/>
          <w:b/>
          <w:noProof/>
        </w:rPr>
        <w:lastRenderedPageBreak/>
        <w:drawing>
          <wp:inline distT="0" distB="0" distL="0" distR="0">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36FCA" w:rsidRDefault="00D36FCA" w:rsidP="00D36FCA">
      <w:pPr>
        <w:spacing w:line="360" w:lineRule="auto"/>
        <w:rPr>
          <w:rFonts w:ascii="Times New Roman" w:hAnsi="Times New Roman" w:cs="Times New Roman"/>
          <w:b/>
        </w:rPr>
      </w:pPr>
      <w:r w:rsidRPr="00D36FCA">
        <w:rPr>
          <w:rFonts w:ascii="Times New Roman" w:hAnsi="Times New Roman" w:cs="Times New Roman"/>
          <w:b/>
        </w:rPr>
        <w:t>Interpretation of Findings</w:t>
      </w:r>
    </w:p>
    <w:p w:rsidR="00275D10" w:rsidRDefault="00275D10" w:rsidP="002F532F">
      <w:pPr>
        <w:spacing w:line="360" w:lineRule="auto"/>
        <w:rPr>
          <w:rFonts w:ascii="Times New Roman" w:hAnsi="Times New Roman" w:cs="Times New Roman"/>
          <w:b/>
        </w:rPr>
      </w:pPr>
      <w:bookmarkStart w:id="0" w:name="_GoBack"/>
      <w:bookmarkEnd w:id="0"/>
    </w:p>
    <w:p w:rsidR="002F532F" w:rsidRPr="002F532F" w:rsidRDefault="002F532F" w:rsidP="002F532F">
      <w:pPr>
        <w:spacing w:line="360" w:lineRule="auto"/>
        <w:rPr>
          <w:rFonts w:ascii="Times New Roman" w:hAnsi="Times New Roman" w:cs="Times New Roman"/>
          <w:b/>
        </w:rPr>
      </w:pPr>
    </w:p>
    <w:p w:rsidR="00275D10" w:rsidRDefault="00275D10" w:rsidP="00D36FCA">
      <w:pPr>
        <w:spacing w:line="360" w:lineRule="auto"/>
        <w:rPr>
          <w:rFonts w:ascii="Times New Roman" w:hAnsi="Times New Roman" w:cs="Times New Roman"/>
          <w:b/>
        </w:rPr>
      </w:pPr>
    </w:p>
    <w:p w:rsidR="00275D10" w:rsidRDefault="00275D10" w:rsidP="00D36FCA">
      <w:pPr>
        <w:spacing w:line="360" w:lineRule="auto"/>
        <w:rPr>
          <w:rFonts w:ascii="Times New Roman" w:hAnsi="Times New Roman" w:cs="Times New Roman"/>
          <w:b/>
        </w:rPr>
      </w:pPr>
    </w:p>
    <w:p w:rsidR="00275D10" w:rsidRDefault="00275D10" w:rsidP="00D36FCA">
      <w:pPr>
        <w:spacing w:line="360" w:lineRule="auto"/>
        <w:rPr>
          <w:rFonts w:ascii="Times New Roman" w:hAnsi="Times New Roman" w:cs="Times New Roman"/>
          <w:b/>
        </w:rPr>
      </w:pPr>
    </w:p>
    <w:p w:rsidR="00275D10" w:rsidRDefault="00275D10" w:rsidP="00D36FCA">
      <w:pPr>
        <w:spacing w:line="360" w:lineRule="auto"/>
        <w:rPr>
          <w:rFonts w:ascii="Times New Roman" w:hAnsi="Times New Roman" w:cs="Times New Roman"/>
          <w:b/>
        </w:rPr>
      </w:pPr>
    </w:p>
    <w:p w:rsidR="00275D10" w:rsidRDefault="00275D10" w:rsidP="00D36FCA">
      <w:pPr>
        <w:spacing w:line="360" w:lineRule="auto"/>
        <w:rPr>
          <w:rFonts w:ascii="Times New Roman" w:hAnsi="Times New Roman" w:cs="Times New Roman"/>
          <w:b/>
        </w:rPr>
      </w:pPr>
    </w:p>
    <w:p w:rsidR="00275D10" w:rsidRDefault="00275D10" w:rsidP="00D36FCA">
      <w:pPr>
        <w:spacing w:line="360" w:lineRule="auto"/>
        <w:rPr>
          <w:rFonts w:ascii="Times New Roman" w:hAnsi="Times New Roman" w:cs="Times New Roman"/>
          <w:b/>
        </w:rPr>
      </w:pPr>
    </w:p>
    <w:p w:rsidR="00275D10" w:rsidRDefault="00275D10" w:rsidP="00D36FCA">
      <w:pPr>
        <w:spacing w:line="360" w:lineRule="auto"/>
        <w:rPr>
          <w:rFonts w:ascii="Times New Roman" w:hAnsi="Times New Roman" w:cs="Times New Roman"/>
          <w:b/>
        </w:rPr>
      </w:pPr>
    </w:p>
    <w:p w:rsidR="00275D10" w:rsidRDefault="00275D10" w:rsidP="00D36FCA">
      <w:pPr>
        <w:spacing w:line="360" w:lineRule="auto"/>
        <w:rPr>
          <w:rFonts w:ascii="Times New Roman" w:hAnsi="Times New Roman" w:cs="Times New Roman"/>
          <w:b/>
        </w:rPr>
      </w:pPr>
    </w:p>
    <w:p w:rsidR="00275D10" w:rsidRDefault="00275D10" w:rsidP="00D36FCA">
      <w:pPr>
        <w:spacing w:line="360" w:lineRule="auto"/>
        <w:rPr>
          <w:rFonts w:ascii="Times New Roman" w:hAnsi="Times New Roman" w:cs="Times New Roman"/>
          <w:b/>
        </w:rPr>
      </w:pPr>
    </w:p>
    <w:p w:rsidR="00275D10" w:rsidRDefault="00275D10" w:rsidP="00D36FCA">
      <w:pPr>
        <w:spacing w:line="360" w:lineRule="auto"/>
        <w:rPr>
          <w:rFonts w:ascii="Times New Roman" w:hAnsi="Times New Roman" w:cs="Times New Roman"/>
          <w:b/>
        </w:rPr>
      </w:pPr>
    </w:p>
    <w:p w:rsidR="00275D10" w:rsidRDefault="00275D10" w:rsidP="00D36FCA">
      <w:pPr>
        <w:spacing w:line="360" w:lineRule="auto"/>
        <w:rPr>
          <w:rFonts w:ascii="Times New Roman" w:hAnsi="Times New Roman" w:cs="Times New Roman"/>
          <w:b/>
        </w:rPr>
      </w:pPr>
    </w:p>
    <w:p w:rsidR="00275D10" w:rsidRPr="00275D10" w:rsidRDefault="00275D10" w:rsidP="00275D10">
      <w:pPr>
        <w:spacing w:line="360" w:lineRule="auto"/>
        <w:jc w:val="center"/>
        <w:rPr>
          <w:rFonts w:ascii="Times New Roman" w:hAnsi="Times New Roman" w:cs="Times New Roman"/>
          <w:b/>
          <w:sz w:val="28"/>
          <w:szCs w:val="28"/>
        </w:rPr>
      </w:pPr>
      <w:r w:rsidRPr="00275D10">
        <w:rPr>
          <w:rFonts w:ascii="Times New Roman" w:hAnsi="Times New Roman" w:cs="Times New Roman"/>
          <w:b/>
          <w:sz w:val="28"/>
          <w:szCs w:val="28"/>
        </w:rPr>
        <w:lastRenderedPageBreak/>
        <w:t>CONCLUSION</w:t>
      </w:r>
    </w:p>
    <w:p w:rsidR="00DE6D09" w:rsidRDefault="00DE6D09" w:rsidP="00275D10">
      <w:pPr>
        <w:spacing w:line="360" w:lineRule="auto"/>
        <w:rPr>
          <w:rFonts w:ascii="Times New Roman" w:hAnsi="Times New Roman" w:cs="Times New Roman"/>
          <w:b/>
        </w:rPr>
      </w:pPr>
      <w:r>
        <w:rPr>
          <w:rFonts w:ascii="Times New Roman" w:hAnsi="Times New Roman" w:cs="Times New Roman"/>
          <w:b/>
        </w:rPr>
        <w:t>Conclusion</w:t>
      </w:r>
    </w:p>
    <w:p w:rsidR="00DE6D09" w:rsidRPr="00DE6D09" w:rsidRDefault="001E56D4" w:rsidP="00DE6D09">
      <w:pPr>
        <w:pStyle w:val="ListParagraph"/>
        <w:numPr>
          <w:ilvl w:val="0"/>
          <w:numId w:val="9"/>
        </w:numPr>
        <w:spacing w:line="360" w:lineRule="auto"/>
        <w:rPr>
          <w:rFonts w:ascii="Times New Roman" w:hAnsi="Times New Roman" w:cs="Times New Roman"/>
          <w:b/>
        </w:rPr>
      </w:pPr>
      <w:r>
        <w:rPr>
          <w:rFonts w:ascii="Times New Roman" w:hAnsi="Times New Roman" w:cs="Times New Roman"/>
        </w:rPr>
        <w:t>(To be determined from the survey)</w:t>
      </w:r>
    </w:p>
    <w:p w:rsidR="00275D10" w:rsidRDefault="00275D10" w:rsidP="00275D10">
      <w:pPr>
        <w:spacing w:line="360" w:lineRule="auto"/>
        <w:rPr>
          <w:rFonts w:ascii="Times New Roman" w:hAnsi="Times New Roman" w:cs="Times New Roman"/>
          <w:b/>
        </w:rPr>
      </w:pPr>
      <w:r>
        <w:rPr>
          <w:rFonts w:ascii="Times New Roman" w:hAnsi="Times New Roman" w:cs="Times New Roman"/>
          <w:b/>
        </w:rPr>
        <w:t>Recommendation</w:t>
      </w:r>
    </w:p>
    <w:p w:rsidR="00275D10" w:rsidRDefault="00275D10" w:rsidP="00275D10">
      <w:pPr>
        <w:pStyle w:val="ListParagraph"/>
        <w:numPr>
          <w:ilvl w:val="0"/>
          <w:numId w:val="8"/>
        </w:numPr>
        <w:spacing w:line="360" w:lineRule="auto"/>
        <w:rPr>
          <w:rFonts w:ascii="Times New Roman" w:hAnsi="Times New Roman" w:cs="Times New Roman"/>
        </w:rPr>
      </w:pPr>
      <w:r>
        <w:rPr>
          <w:rFonts w:ascii="Times New Roman" w:hAnsi="Times New Roman" w:cs="Times New Roman"/>
        </w:rPr>
        <w:t>Aside from using Visual Notes to help improving students’ performance, the usage of interactive visual presentation during lectures will also help</w:t>
      </w:r>
    </w:p>
    <w:p w:rsidR="00275D10" w:rsidRPr="00275D10" w:rsidRDefault="00275D10" w:rsidP="00275D10">
      <w:pPr>
        <w:pStyle w:val="ListParagraph"/>
        <w:numPr>
          <w:ilvl w:val="0"/>
          <w:numId w:val="8"/>
        </w:numPr>
        <w:spacing w:line="360" w:lineRule="auto"/>
        <w:rPr>
          <w:rFonts w:ascii="Times New Roman" w:hAnsi="Times New Roman" w:cs="Times New Roman"/>
        </w:rPr>
      </w:pPr>
      <w:r>
        <w:rPr>
          <w:rFonts w:ascii="Times New Roman" w:hAnsi="Times New Roman" w:cs="Times New Roman"/>
        </w:rPr>
        <w:t>Instead of using Visual Note as a review material, it might be more effective to use it as a pre-reading material for students before the class, so students are familiarized with the basic concept, and instructor can spend more time discussing more complicated concept during class time.</w:t>
      </w:r>
    </w:p>
    <w:p w:rsidR="00275D10" w:rsidRPr="00275D10" w:rsidRDefault="00275D10" w:rsidP="00275D10">
      <w:pPr>
        <w:spacing w:line="360" w:lineRule="auto"/>
        <w:rPr>
          <w:rFonts w:ascii="Times New Roman" w:hAnsi="Times New Roman" w:cs="Times New Roman"/>
        </w:rPr>
      </w:pPr>
    </w:p>
    <w:p w:rsidR="00D36FCA" w:rsidRDefault="00D36FCA" w:rsidP="00D36FCA">
      <w:pPr>
        <w:spacing w:line="360" w:lineRule="auto"/>
        <w:rPr>
          <w:rFonts w:ascii="Times New Roman" w:hAnsi="Times New Roman" w:cs="Times New Roman"/>
        </w:rPr>
      </w:pPr>
    </w:p>
    <w:p w:rsidR="00D36FCA" w:rsidRDefault="00D36FCA" w:rsidP="00D36FCA">
      <w:pPr>
        <w:spacing w:line="360" w:lineRule="auto"/>
        <w:rPr>
          <w:rFonts w:ascii="Times New Roman" w:hAnsi="Times New Roman" w:cs="Times New Roman"/>
        </w:rPr>
      </w:pPr>
    </w:p>
    <w:p w:rsidR="00D36FCA" w:rsidRDefault="00D36FCA" w:rsidP="00D36FCA">
      <w:pPr>
        <w:spacing w:line="360" w:lineRule="auto"/>
        <w:rPr>
          <w:rFonts w:ascii="Times New Roman" w:hAnsi="Times New Roman" w:cs="Times New Roman"/>
        </w:rPr>
      </w:pPr>
    </w:p>
    <w:p w:rsidR="00D36FCA" w:rsidRPr="00D36FCA" w:rsidRDefault="00D36FCA" w:rsidP="00D36FCA">
      <w:pPr>
        <w:spacing w:line="360" w:lineRule="auto"/>
        <w:rPr>
          <w:rFonts w:ascii="Times New Roman" w:hAnsi="Times New Roman" w:cs="Times New Roman"/>
        </w:rPr>
      </w:pPr>
    </w:p>
    <w:p w:rsidR="00E92EBB" w:rsidRPr="00E92EBB" w:rsidRDefault="00E92EBB" w:rsidP="00E92EBB">
      <w:pPr>
        <w:spacing w:line="360" w:lineRule="auto"/>
        <w:rPr>
          <w:rFonts w:ascii="Times New Roman" w:hAnsi="Times New Roman" w:cs="Times New Roman"/>
        </w:rPr>
      </w:pPr>
    </w:p>
    <w:p w:rsidR="00E92EBB" w:rsidRDefault="00E92EBB" w:rsidP="00E92EBB">
      <w:pPr>
        <w:pStyle w:val="ListParagraph"/>
        <w:spacing w:line="360" w:lineRule="auto"/>
        <w:ind w:left="1440"/>
        <w:rPr>
          <w:rFonts w:ascii="Times New Roman" w:hAnsi="Times New Roman" w:cs="Times New Roman"/>
        </w:rPr>
      </w:pPr>
    </w:p>
    <w:p w:rsidR="00E2037F" w:rsidRDefault="00E2037F" w:rsidP="00EF2FCE">
      <w:pPr>
        <w:spacing w:line="360" w:lineRule="auto"/>
        <w:rPr>
          <w:rFonts w:ascii="Times New Roman" w:hAnsi="Times New Roman" w:cs="Times New Roman"/>
        </w:rPr>
      </w:pPr>
    </w:p>
    <w:p w:rsidR="00E2037F" w:rsidRDefault="00E2037F" w:rsidP="00EF2FCE">
      <w:pPr>
        <w:spacing w:line="360" w:lineRule="auto"/>
        <w:rPr>
          <w:rFonts w:ascii="Times New Roman" w:hAnsi="Times New Roman" w:cs="Times New Roman"/>
        </w:rPr>
      </w:pPr>
    </w:p>
    <w:p w:rsidR="00E2037F" w:rsidRDefault="00E2037F" w:rsidP="00EF2FCE">
      <w:pPr>
        <w:spacing w:line="360" w:lineRule="auto"/>
        <w:rPr>
          <w:rFonts w:ascii="Times New Roman" w:hAnsi="Times New Roman" w:cs="Times New Roman"/>
        </w:rPr>
      </w:pPr>
    </w:p>
    <w:p w:rsidR="00E2037F" w:rsidRDefault="00E2037F" w:rsidP="00EF2FCE">
      <w:pPr>
        <w:spacing w:line="360" w:lineRule="auto"/>
        <w:rPr>
          <w:rFonts w:ascii="Times New Roman" w:hAnsi="Times New Roman" w:cs="Times New Roman"/>
        </w:rPr>
      </w:pPr>
    </w:p>
    <w:p w:rsidR="00E2037F" w:rsidRDefault="00E2037F" w:rsidP="00EF2FCE">
      <w:pPr>
        <w:spacing w:line="360" w:lineRule="auto"/>
        <w:rPr>
          <w:rFonts w:ascii="Times New Roman" w:hAnsi="Times New Roman" w:cs="Times New Roman"/>
        </w:rPr>
      </w:pPr>
    </w:p>
    <w:p w:rsidR="006F04BF" w:rsidRDefault="006F04BF" w:rsidP="00EF2FCE">
      <w:pPr>
        <w:spacing w:line="360" w:lineRule="auto"/>
        <w:rPr>
          <w:rFonts w:ascii="Times New Roman" w:hAnsi="Times New Roman" w:cs="Times New Roman"/>
        </w:rPr>
      </w:pPr>
    </w:p>
    <w:p w:rsidR="006F04BF" w:rsidRDefault="006F04BF" w:rsidP="00EF2FCE">
      <w:pPr>
        <w:spacing w:line="360" w:lineRule="auto"/>
        <w:rPr>
          <w:rFonts w:ascii="Times New Roman" w:hAnsi="Times New Roman" w:cs="Times New Roman"/>
        </w:rPr>
      </w:pPr>
    </w:p>
    <w:p w:rsidR="00551A9D" w:rsidRDefault="00551A9D" w:rsidP="00EF2FCE">
      <w:pPr>
        <w:spacing w:line="360" w:lineRule="auto"/>
        <w:rPr>
          <w:rFonts w:ascii="Times New Roman" w:hAnsi="Times New Roman" w:cs="Times New Roman"/>
        </w:rPr>
      </w:pPr>
    </w:p>
    <w:p w:rsidR="00D36FCA" w:rsidRDefault="00D36FCA" w:rsidP="00EF2FCE">
      <w:pPr>
        <w:spacing w:line="360" w:lineRule="auto"/>
        <w:rPr>
          <w:rFonts w:ascii="Times New Roman" w:hAnsi="Times New Roman" w:cs="Times New Roman"/>
        </w:rPr>
      </w:pPr>
    </w:p>
    <w:p w:rsidR="00E2037F" w:rsidRPr="00A345AF" w:rsidRDefault="00E2037F" w:rsidP="00A345AF">
      <w:pPr>
        <w:spacing w:line="360" w:lineRule="auto"/>
        <w:jc w:val="center"/>
        <w:rPr>
          <w:rFonts w:ascii="Times New Roman" w:hAnsi="Times New Roman" w:cs="Times New Roman"/>
          <w:b/>
          <w:sz w:val="28"/>
          <w:szCs w:val="28"/>
        </w:rPr>
      </w:pPr>
      <w:r w:rsidRPr="00A345AF">
        <w:rPr>
          <w:rFonts w:ascii="Times New Roman" w:hAnsi="Times New Roman" w:cs="Times New Roman"/>
          <w:b/>
          <w:sz w:val="28"/>
          <w:szCs w:val="28"/>
        </w:rPr>
        <w:lastRenderedPageBreak/>
        <w:t>REFERENCES</w:t>
      </w:r>
    </w:p>
    <w:p w:rsidR="00AE42C5" w:rsidRDefault="00AE42C5" w:rsidP="00AE42C5">
      <w:pPr>
        <w:ind w:left="426" w:hanging="426"/>
        <w:rPr>
          <w:rFonts w:ascii="Times New Roman" w:hAnsi="Times New Roman" w:cs="Times New Roman"/>
        </w:rPr>
      </w:pPr>
      <w:r w:rsidRPr="00AE42C5">
        <w:rPr>
          <w:rFonts w:ascii="Times New Roman" w:hAnsi="Times New Roman" w:cs="Times New Roman"/>
        </w:rPr>
        <w:t>“Notetaking Systems”.</w:t>
      </w:r>
      <w:r w:rsidRPr="00AE42C5">
        <w:rPr>
          <w:rFonts w:ascii="Trebuchet MS" w:hAnsi="Trebuchet MS"/>
          <w:color w:val="323232"/>
        </w:rPr>
        <w:t xml:space="preserve"> </w:t>
      </w:r>
      <w:r w:rsidRPr="00482170">
        <w:rPr>
          <w:rFonts w:ascii="Times New Roman" w:hAnsi="Times New Roman" w:cs="Times New Roman"/>
          <w:i/>
        </w:rPr>
        <w:t>Cal Poly</w:t>
      </w:r>
      <w:r w:rsidR="00482170">
        <w:rPr>
          <w:rFonts w:ascii="Times New Roman" w:hAnsi="Times New Roman" w:cs="Times New Roman"/>
        </w:rPr>
        <w:t xml:space="preserve">, </w:t>
      </w:r>
      <w:proofErr w:type="spellStart"/>
      <w:r w:rsidRPr="00AE42C5">
        <w:rPr>
          <w:rFonts w:ascii="Times New Roman" w:hAnsi="Times New Roman" w:cs="Times New Roman"/>
        </w:rPr>
        <w:t>n.d.</w:t>
      </w:r>
      <w:proofErr w:type="spellEnd"/>
      <w:r w:rsidR="00482170">
        <w:rPr>
          <w:rFonts w:ascii="Times New Roman" w:hAnsi="Times New Roman" w:cs="Times New Roman"/>
        </w:rPr>
        <w:t xml:space="preserve"> </w:t>
      </w:r>
      <w:r w:rsidRPr="00AE42C5">
        <w:rPr>
          <w:rFonts w:ascii="Times New Roman" w:hAnsi="Times New Roman" w:cs="Times New Roman"/>
        </w:rPr>
        <w:t>http://sas.calpoly.edu/ASC/ssl/notetakingsystems.html. Accessed 10 July 2017</w:t>
      </w:r>
      <w:r>
        <w:rPr>
          <w:rFonts w:ascii="Times New Roman" w:hAnsi="Times New Roman" w:cs="Times New Roman"/>
        </w:rPr>
        <w:t>.</w:t>
      </w:r>
    </w:p>
    <w:p w:rsidR="00482170" w:rsidRDefault="00482170" w:rsidP="00482170">
      <w:pPr>
        <w:ind w:left="426" w:hanging="426"/>
        <w:rPr>
          <w:rFonts w:ascii="Times New Roman" w:hAnsi="Times New Roman" w:cs="Times New Roman"/>
        </w:rPr>
      </w:pPr>
      <w:r>
        <w:rPr>
          <w:rFonts w:ascii="Times New Roman" w:hAnsi="Times New Roman" w:cs="Times New Roman"/>
        </w:rPr>
        <w:t>“</w:t>
      </w:r>
      <w:r w:rsidRPr="00482170">
        <w:rPr>
          <w:rFonts w:ascii="Times New Roman" w:hAnsi="Times New Roman" w:cs="Times New Roman"/>
        </w:rPr>
        <w:t>The Powerful Sc</w:t>
      </w:r>
      <w:r>
        <w:rPr>
          <w:rFonts w:ascii="Times New Roman" w:hAnsi="Times New Roman" w:cs="Times New Roman"/>
        </w:rPr>
        <w:t>ience Behind Visual Note-Taking”.</w:t>
      </w:r>
      <w:r w:rsidRPr="00482170">
        <w:t xml:space="preserve"> </w:t>
      </w:r>
      <w:r w:rsidRPr="00482170">
        <w:rPr>
          <w:rFonts w:ascii="Times New Roman" w:hAnsi="Times New Roman" w:cs="Times New Roman"/>
          <w:i/>
        </w:rPr>
        <w:t>Ink Factory</w:t>
      </w:r>
      <w:r>
        <w:rPr>
          <w:rFonts w:ascii="Times New Roman" w:hAnsi="Times New Roman" w:cs="Times New Roman"/>
        </w:rPr>
        <w:t xml:space="preserve">, 26 January 2017 </w:t>
      </w:r>
      <w:r w:rsidRPr="00482170">
        <w:rPr>
          <w:rFonts w:ascii="Times New Roman" w:hAnsi="Times New Roman" w:cs="Times New Roman"/>
        </w:rPr>
        <w:t>http://inkfactorystudio.com/powerful-science-behind-visual-note-taking/</w:t>
      </w:r>
      <w:r>
        <w:rPr>
          <w:rFonts w:ascii="Times New Roman" w:hAnsi="Times New Roman" w:cs="Times New Roman"/>
        </w:rPr>
        <w:t>. Accessed 10 July 2017</w:t>
      </w:r>
    </w:p>
    <w:p w:rsidR="00E2037F" w:rsidRDefault="00E2037F" w:rsidP="00A345AF">
      <w:pPr>
        <w:spacing w:line="360" w:lineRule="auto"/>
        <w:ind w:left="426" w:hanging="426"/>
        <w:rPr>
          <w:rFonts w:ascii="Times New Roman" w:hAnsi="Times New Roman" w:cs="Times New Roman"/>
        </w:rPr>
      </w:pPr>
      <w:r>
        <w:rPr>
          <w:rFonts w:ascii="Times New Roman" w:hAnsi="Times New Roman" w:cs="Times New Roman"/>
        </w:rPr>
        <w:t>Andrande, Jackie</w:t>
      </w:r>
      <w:proofErr w:type="gramStart"/>
      <w:r>
        <w:rPr>
          <w:rFonts w:ascii="Times New Roman" w:hAnsi="Times New Roman" w:cs="Times New Roman"/>
        </w:rPr>
        <w:t xml:space="preserve">. </w:t>
      </w:r>
      <w:r w:rsidR="00A345AF">
        <w:rPr>
          <w:rFonts w:ascii="Times New Roman" w:hAnsi="Times New Roman" w:cs="Times New Roman"/>
        </w:rPr>
        <w:t>”</w:t>
      </w:r>
      <w:proofErr w:type="gramEnd"/>
      <w:r w:rsidR="00A345AF">
        <w:rPr>
          <w:rFonts w:ascii="Times New Roman" w:hAnsi="Times New Roman" w:cs="Times New Roman"/>
        </w:rPr>
        <w:t xml:space="preserve"> What</w:t>
      </w:r>
      <w:r>
        <w:rPr>
          <w:rFonts w:ascii="Times New Roman" w:hAnsi="Times New Roman" w:cs="Times New Roman"/>
        </w:rPr>
        <w:t xml:space="preserve"> Does Doodling do?”</w:t>
      </w:r>
      <w:r w:rsidR="00A345AF">
        <w:rPr>
          <w:rFonts w:ascii="Times New Roman" w:hAnsi="Times New Roman" w:cs="Times New Roman"/>
        </w:rPr>
        <w:t xml:space="preserve">. </w:t>
      </w:r>
      <w:r w:rsidR="00482170" w:rsidRPr="00482170">
        <w:rPr>
          <w:rFonts w:ascii="Times New Roman" w:hAnsi="Times New Roman" w:cs="Times New Roman"/>
          <w:i/>
        </w:rPr>
        <w:t>U of Plymouth: Applied Cognitive Psychology</w:t>
      </w:r>
      <w:r w:rsidR="00482170">
        <w:rPr>
          <w:rFonts w:ascii="Times New Roman" w:hAnsi="Times New Roman" w:cs="Times New Roman"/>
        </w:rPr>
        <w:t xml:space="preserve">, </w:t>
      </w:r>
      <w:r w:rsidR="00482170" w:rsidRPr="00A345AF">
        <w:rPr>
          <w:rFonts w:ascii="Times New Roman" w:hAnsi="Times New Roman" w:cs="Times New Roman"/>
          <w:color w:val="333333"/>
          <w:shd w:val="clear" w:color="auto" w:fill="FFFFFF"/>
        </w:rPr>
        <w:t>10.1002/acp.1561</w:t>
      </w:r>
      <w:r w:rsidR="00482170">
        <w:rPr>
          <w:rFonts w:ascii="Times New Roman" w:hAnsi="Times New Roman" w:cs="Times New Roman"/>
          <w:color w:val="333333"/>
          <w:shd w:val="clear" w:color="auto" w:fill="FFFFFF"/>
        </w:rPr>
        <w:t>,</w:t>
      </w:r>
      <w:r w:rsidR="00482170">
        <w:rPr>
          <w:rFonts w:ascii="Times New Roman" w:hAnsi="Times New Roman" w:cs="Times New Roman"/>
        </w:rPr>
        <w:t xml:space="preserve"> 27 February 2009.</w:t>
      </w:r>
      <w:r w:rsidR="00B766AF">
        <w:rPr>
          <w:rFonts w:ascii="Times New Roman" w:hAnsi="Times New Roman" w:cs="Times New Roman"/>
        </w:rPr>
        <w:t xml:space="preserve"> </w:t>
      </w:r>
      <w:hyperlink r:id="rId22" w:history="1">
        <w:r w:rsidR="00A345AF" w:rsidRPr="009D7B87">
          <w:rPr>
            <w:rStyle w:val="Hyperlink"/>
            <w:rFonts w:ascii="Times New Roman" w:hAnsi="Times New Roman" w:cs="Times New Roman"/>
          </w:rPr>
          <w:t>http://pignottia.faculty.mjc.edu/math134/homework/doodlingCaseStudy.pdf</w:t>
        </w:r>
      </w:hyperlink>
      <w:r w:rsidR="00A345AF" w:rsidRPr="00A345AF">
        <w:rPr>
          <w:rFonts w:ascii="Times New Roman" w:hAnsi="Times New Roman" w:cs="Times New Roman"/>
        </w:rPr>
        <w:t>.</w:t>
      </w:r>
      <w:r w:rsidR="00A345AF">
        <w:rPr>
          <w:rFonts w:ascii="Times New Roman" w:hAnsi="Times New Roman" w:cs="Times New Roman"/>
        </w:rPr>
        <w:t xml:space="preserve"> </w:t>
      </w:r>
      <w:r w:rsidR="00B766AF">
        <w:rPr>
          <w:rFonts w:ascii="Times New Roman" w:hAnsi="Times New Roman" w:cs="Times New Roman"/>
        </w:rPr>
        <w:t>Accessed 10 July 2017.</w:t>
      </w:r>
    </w:p>
    <w:p w:rsidR="00B766AF" w:rsidRDefault="008C6210" w:rsidP="00B766AF">
      <w:pPr>
        <w:spacing w:line="360" w:lineRule="auto"/>
        <w:ind w:left="284" w:hanging="284"/>
        <w:rPr>
          <w:rFonts w:ascii="Times New Roman" w:hAnsi="Times New Roman" w:cs="Times New Roman"/>
        </w:rPr>
      </w:pPr>
      <w:proofErr w:type="spellStart"/>
      <w:r>
        <w:rPr>
          <w:rFonts w:ascii="Times New Roman" w:hAnsi="Times New Roman" w:cs="Times New Roman"/>
        </w:rPr>
        <w:t>Belluck</w:t>
      </w:r>
      <w:proofErr w:type="spellEnd"/>
      <w:r>
        <w:rPr>
          <w:rFonts w:ascii="Times New Roman" w:hAnsi="Times New Roman" w:cs="Times New Roman"/>
        </w:rPr>
        <w:t xml:space="preserve">, </w:t>
      </w:r>
      <w:proofErr w:type="spellStart"/>
      <w:proofErr w:type="gramStart"/>
      <w:r w:rsidR="00B766AF">
        <w:rPr>
          <w:rFonts w:ascii="Times New Roman" w:hAnsi="Times New Roman" w:cs="Times New Roman"/>
        </w:rPr>
        <w:t>Pam.”Colors</w:t>
      </w:r>
      <w:proofErr w:type="spellEnd"/>
      <w:proofErr w:type="gramEnd"/>
      <w:r w:rsidR="00B766AF">
        <w:rPr>
          <w:rFonts w:ascii="Times New Roman" w:hAnsi="Times New Roman" w:cs="Times New Roman"/>
        </w:rPr>
        <w:t xml:space="preserve"> might affect performance, study suggests”.</w:t>
      </w:r>
      <w:r w:rsidR="007B2AAA">
        <w:rPr>
          <w:rFonts w:ascii="Times New Roman" w:hAnsi="Times New Roman" w:cs="Times New Roman"/>
        </w:rPr>
        <w:t xml:space="preserve"> </w:t>
      </w:r>
      <w:r w:rsidR="00B766AF" w:rsidRPr="00482170">
        <w:rPr>
          <w:rFonts w:ascii="Times New Roman" w:hAnsi="Times New Roman" w:cs="Times New Roman"/>
          <w:i/>
        </w:rPr>
        <w:t>The New York Times</w:t>
      </w:r>
      <w:r w:rsidR="00482170">
        <w:rPr>
          <w:rFonts w:ascii="Times New Roman" w:hAnsi="Times New Roman" w:cs="Times New Roman"/>
        </w:rPr>
        <w:t xml:space="preserve">, </w:t>
      </w:r>
      <w:r w:rsidR="00B766AF">
        <w:rPr>
          <w:rFonts w:ascii="Times New Roman" w:hAnsi="Times New Roman" w:cs="Times New Roman"/>
        </w:rPr>
        <w:t xml:space="preserve">6 </w:t>
      </w:r>
      <w:proofErr w:type="gramStart"/>
      <w:r w:rsidR="00B766AF">
        <w:rPr>
          <w:rFonts w:ascii="Times New Roman" w:hAnsi="Times New Roman" w:cs="Times New Roman"/>
        </w:rPr>
        <w:t>February  2009</w:t>
      </w:r>
      <w:proofErr w:type="gramEnd"/>
      <w:r w:rsidR="00B766AF">
        <w:rPr>
          <w:rFonts w:ascii="Times New Roman" w:hAnsi="Times New Roman" w:cs="Times New Roman"/>
        </w:rPr>
        <w:t xml:space="preserve">. </w:t>
      </w:r>
      <w:hyperlink r:id="rId23" w:history="1">
        <w:r w:rsidR="00B766AF" w:rsidRPr="009B7C6F">
          <w:rPr>
            <w:rStyle w:val="Hyperlink"/>
            <w:rFonts w:ascii="Times New Roman" w:hAnsi="Times New Roman" w:cs="Times New Roman"/>
          </w:rPr>
          <w:t>http://www.nytimes.com/2009/02/06/health/06iht-color.1.19983382.html</w:t>
        </w:r>
      </w:hyperlink>
      <w:r w:rsidR="00B766AF">
        <w:rPr>
          <w:rStyle w:val="Hyperlink"/>
          <w:rFonts w:ascii="Times New Roman" w:hAnsi="Times New Roman" w:cs="Times New Roman"/>
        </w:rPr>
        <w:t>.</w:t>
      </w:r>
      <w:r w:rsidR="00B766AF" w:rsidRPr="00B766AF">
        <w:rPr>
          <w:rFonts w:ascii="Times New Roman" w:hAnsi="Times New Roman" w:cs="Times New Roman"/>
        </w:rPr>
        <w:t xml:space="preserve"> </w:t>
      </w:r>
      <w:r w:rsidR="00B766AF">
        <w:rPr>
          <w:rFonts w:ascii="Times New Roman" w:hAnsi="Times New Roman" w:cs="Times New Roman"/>
        </w:rPr>
        <w:t>Accessed 7 June 2017.</w:t>
      </w:r>
    </w:p>
    <w:p w:rsidR="007A23D6" w:rsidRDefault="008C6210" w:rsidP="007A23D6">
      <w:pPr>
        <w:spacing w:line="360" w:lineRule="auto"/>
        <w:ind w:left="426" w:right="4" w:hanging="426"/>
        <w:rPr>
          <w:rFonts w:ascii="Times New Roman" w:hAnsi="Times New Roman" w:cs="Times New Roman"/>
        </w:rPr>
      </w:pPr>
      <w:proofErr w:type="spellStart"/>
      <w:r>
        <w:rPr>
          <w:rFonts w:ascii="Times New Roman" w:hAnsi="Times New Roman" w:cs="Times New Roman"/>
        </w:rPr>
        <w:t>Dzulkifli</w:t>
      </w:r>
      <w:proofErr w:type="spellEnd"/>
      <w:r w:rsidR="007A23D6">
        <w:rPr>
          <w:rFonts w:ascii="Times New Roman" w:hAnsi="Times New Roman" w:cs="Times New Roman"/>
        </w:rPr>
        <w:t xml:space="preserve">, </w:t>
      </w:r>
      <w:r w:rsidR="007A23D6" w:rsidRPr="007A23D6">
        <w:rPr>
          <w:rFonts w:ascii="Times New Roman" w:hAnsi="Times New Roman" w:cs="Times New Roman"/>
        </w:rPr>
        <w:t xml:space="preserve">Mariam </w:t>
      </w:r>
      <w:proofErr w:type="spellStart"/>
      <w:r w:rsidR="007A23D6" w:rsidRPr="007A23D6">
        <w:rPr>
          <w:rFonts w:ascii="Times New Roman" w:hAnsi="Times New Roman" w:cs="Times New Roman"/>
        </w:rPr>
        <w:t>Adawiah</w:t>
      </w:r>
      <w:proofErr w:type="spellEnd"/>
      <w:r w:rsidR="007A23D6" w:rsidRPr="007A23D6">
        <w:rPr>
          <w:rFonts w:ascii="Times New Roman" w:hAnsi="Times New Roman" w:cs="Times New Roman"/>
        </w:rPr>
        <w:t xml:space="preserve"> and Muhammad </w:t>
      </w:r>
      <w:proofErr w:type="spellStart"/>
      <w:r w:rsidR="007A23D6" w:rsidRPr="007A23D6">
        <w:rPr>
          <w:rFonts w:ascii="Times New Roman" w:hAnsi="Times New Roman" w:cs="Times New Roman"/>
        </w:rPr>
        <w:t>Faiz</w:t>
      </w:r>
      <w:proofErr w:type="spellEnd"/>
      <w:r w:rsidR="007A23D6" w:rsidRPr="007A23D6">
        <w:rPr>
          <w:rFonts w:ascii="Times New Roman" w:hAnsi="Times New Roman" w:cs="Times New Roman"/>
        </w:rPr>
        <w:t xml:space="preserve"> </w:t>
      </w:r>
      <w:proofErr w:type="spellStart"/>
      <w:r w:rsidR="007A23D6" w:rsidRPr="007A23D6">
        <w:rPr>
          <w:rFonts w:ascii="Times New Roman" w:hAnsi="Times New Roman" w:cs="Times New Roman"/>
        </w:rPr>
        <w:t>Mustafar</w:t>
      </w:r>
      <w:proofErr w:type="spellEnd"/>
      <w:r w:rsidR="007A23D6">
        <w:rPr>
          <w:rFonts w:ascii="Times New Roman" w:hAnsi="Times New Roman" w:cs="Times New Roman"/>
        </w:rPr>
        <w:t xml:space="preserve">. </w:t>
      </w:r>
      <w:proofErr w:type="gramStart"/>
      <w:r w:rsidR="007A23D6">
        <w:rPr>
          <w:rFonts w:ascii="Times New Roman" w:hAnsi="Times New Roman" w:cs="Times New Roman"/>
        </w:rPr>
        <w:t>”</w:t>
      </w:r>
      <w:r w:rsidR="007A23D6" w:rsidRPr="007A23D6">
        <w:rPr>
          <w:rFonts w:ascii="Times New Roman" w:hAnsi="Times New Roman" w:cs="Times New Roman"/>
        </w:rPr>
        <w:t>The</w:t>
      </w:r>
      <w:proofErr w:type="gramEnd"/>
      <w:r w:rsidR="007A23D6" w:rsidRPr="007A23D6">
        <w:rPr>
          <w:rFonts w:ascii="Times New Roman" w:hAnsi="Times New Roman" w:cs="Times New Roman"/>
        </w:rPr>
        <w:t xml:space="preserve"> Influence of Colour on Memory Performance: A Review</w:t>
      </w:r>
      <w:r w:rsidR="007A23D6">
        <w:rPr>
          <w:rFonts w:ascii="Times New Roman" w:hAnsi="Times New Roman" w:cs="Times New Roman"/>
        </w:rPr>
        <w:t>”.</w:t>
      </w:r>
      <w:r w:rsidR="007A23D6" w:rsidRPr="007A23D6">
        <w:t xml:space="preserve"> </w:t>
      </w:r>
      <w:r w:rsidR="007A23D6" w:rsidRPr="007A23D6">
        <w:rPr>
          <w:rFonts w:ascii="Times New Roman" w:hAnsi="Times New Roman" w:cs="Times New Roman"/>
          <w:i/>
        </w:rPr>
        <w:t xml:space="preserve">The Malaysian Journal of Medical </w:t>
      </w:r>
      <w:proofErr w:type="gramStart"/>
      <w:r w:rsidR="007A23D6" w:rsidRPr="007A23D6">
        <w:rPr>
          <w:rFonts w:ascii="Times New Roman" w:hAnsi="Times New Roman" w:cs="Times New Roman"/>
          <w:i/>
        </w:rPr>
        <w:t>Sciences :</w:t>
      </w:r>
      <w:proofErr w:type="gramEnd"/>
      <w:r w:rsidR="007A23D6" w:rsidRPr="007A23D6">
        <w:rPr>
          <w:rFonts w:ascii="Times New Roman" w:hAnsi="Times New Roman" w:cs="Times New Roman"/>
          <w:i/>
        </w:rPr>
        <w:t xml:space="preserve"> MJMS</w:t>
      </w:r>
      <w:r w:rsidR="00482170">
        <w:rPr>
          <w:rFonts w:ascii="Times New Roman" w:hAnsi="Times New Roman" w:cs="Times New Roman"/>
        </w:rPr>
        <w:t>,</w:t>
      </w:r>
      <w:r w:rsidR="007A23D6">
        <w:rPr>
          <w:rFonts w:ascii="Times New Roman" w:hAnsi="Times New Roman" w:cs="Times New Roman"/>
        </w:rPr>
        <w:t xml:space="preserve"> </w:t>
      </w:r>
      <w:proofErr w:type="spellStart"/>
      <w:r w:rsidR="007A23D6" w:rsidRPr="007A23D6">
        <w:rPr>
          <w:rFonts w:ascii="Times New Roman" w:hAnsi="Times New Roman" w:cs="Times New Roman"/>
        </w:rPr>
        <w:t>Penerbit</w:t>
      </w:r>
      <w:proofErr w:type="spellEnd"/>
      <w:r w:rsidR="007A23D6" w:rsidRPr="007A23D6">
        <w:rPr>
          <w:rFonts w:ascii="Times New Roman" w:hAnsi="Times New Roman" w:cs="Times New Roman"/>
        </w:rPr>
        <w:t xml:space="preserve"> </w:t>
      </w:r>
      <w:proofErr w:type="spellStart"/>
      <w:r w:rsidR="007A23D6" w:rsidRPr="007A23D6">
        <w:rPr>
          <w:rFonts w:ascii="Times New Roman" w:hAnsi="Times New Roman" w:cs="Times New Roman"/>
        </w:rPr>
        <w:t>Universiti</w:t>
      </w:r>
      <w:proofErr w:type="spellEnd"/>
      <w:r w:rsidR="007A23D6" w:rsidRPr="007A23D6">
        <w:rPr>
          <w:rFonts w:ascii="Times New Roman" w:hAnsi="Times New Roman" w:cs="Times New Roman"/>
        </w:rPr>
        <w:t xml:space="preserve"> </w:t>
      </w:r>
      <w:proofErr w:type="spellStart"/>
      <w:r w:rsidR="007A23D6" w:rsidRPr="007A23D6">
        <w:rPr>
          <w:rFonts w:ascii="Times New Roman" w:hAnsi="Times New Roman" w:cs="Times New Roman"/>
        </w:rPr>
        <w:t>Sains</w:t>
      </w:r>
      <w:proofErr w:type="spellEnd"/>
      <w:r w:rsidR="007A23D6" w:rsidRPr="007A23D6">
        <w:rPr>
          <w:rFonts w:ascii="Times New Roman" w:hAnsi="Times New Roman" w:cs="Times New Roman"/>
        </w:rPr>
        <w:t xml:space="preserve"> Malaysia</w:t>
      </w:r>
      <w:r w:rsidR="007B2AAA">
        <w:rPr>
          <w:rFonts w:ascii="Times New Roman" w:hAnsi="Times New Roman" w:cs="Times New Roman"/>
        </w:rPr>
        <w:t>, March 2013</w:t>
      </w:r>
      <w:r w:rsidR="007A23D6">
        <w:rPr>
          <w:rFonts w:ascii="Times New Roman" w:hAnsi="Times New Roman" w:cs="Times New Roman"/>
        </w:rPr>
        <w:t xml:space="preserve">. </w:t>
      </w:r>
      <w:hyperlink r:id="rId24" w:history="1">
        <w:r w:rsidR="007A23D6" w:rsidRPr="009D7B87">
          <w:rPr>
            <w:rStyle w:val="Hyperlink"/>
            <w:rFonts w:ascii="Times New Roman" w:hAnsi="Times New Roman" w:cs="Times New Roman"/>
          </w:rPr>
          <w:t>https://www.ncbi.nlm.nih.gov/pmc/articles/PMC3743993/</w:t>
        </w:r>
      </w:hyperlink>
      <w:r w:rsidR="007A23D6">
        <w:rPr>
          <w:rFonts w:ascii="Times New Roman" w:hAnsi="Times New Roman" w:cs="Times New Roman"/>
        </w:rPr>
        <w:t>. Accessed 10 July 2017.</w:t>
      </w:r>
    </w:p>
    <w:p w:rsidR="00924A6E" w:rsidRDefault="00924A6E" w:rsidP="007A23D6">
      <w:pPr>
        <w:spacing w:line="360" w:lineRule="auto"/>
        <w:ind w:left="426" w:right="4" w:hanging="426"/>
        <w:rPr>
          <w:rFonts w:ascii="Times New Roman" w:hAnsi="Times New Roman" w:cs="Times New Roman"/>
        </w:rPr>
      </w:pPr>
      <w:r>
        <w:rPr>
          <w:rFonts w:ascii="Times New Roman" w:hAnsi="Times New Roman" w:cs="Times New Roman"/>
        </w:rPr>
        <w:t>Jan, Jana.”</w:t>
      </w:r>
      <w:r w:rsidRPr="00924A6E">
        <w:t xml:space="preserve"> </w:t>
      </w:r>
      <w:r w:rsidRPr="00924A6E">
        <w:rPr>
          <w:rFonts w:ascii="Times New Roman" w:hAnsi="Times New Roman" w:cs="Times New Roman"/>
        </w:rPr>
        <w:t>How colors can enhance memory performance?</w:t>
      </w:r>
      <w:r>
        <w:rPr>
          <w:rFonts w:ascii="Times New Roman" w:hAnsi="Times New Roman" w:cs="Times New Roman"/>
        </w:rPr>
        <w:t>”.</w:t>
      </w:r>
      <w:r w:rsidR="00482170">
        <w:rPr>
          <w:rFonts w:ascii="Times New Roman" w:hAnsi="Times New Roman" w:cs="Times New Roman"/>
        </w:rPr>
        <w:t xml:space="preserve"> </w:t>
      </w:r>
      <w:proofErr w:type="spellStart"/>
      <w:r w:rsidR="00482170" w:rsidRPr="00482170">
        <w:rPr>
          <w:rFonts w:ascii="Times New Roman" w:hAnsi="Times New Roman" w:cs="Times New Roman"/>
          <w:i/>
        </w:rPr>
        <w:t>Edynco</w:t>
      </w:r>
      <w:proofErr w:type="spellEnd"/>
      <w:r w:rsidR="00482170">
        <w:rPr>
          <w:rFonts w:ascii="Times New Roman" w:hAnsi="Times New Roman" w:cs="Times New Roman"/>
        </w:rPr>
        <w:t>, 13 January 2014.</w:t>
      </w:r>
      <w:r w:rsidR="00482170" w:rsidRPr="00482170">
        <w:t xml:space="preserve"> </w:t>
      </w:r>
      <w:hyperlink r:id="rId25" w:history="1">
        <w:r w:rsidR="00482170" w:rsidRPr="009D7B87">
          <w:rPr>
            <w:rStyle w:val="Hyperlink"/>
            <w:rFonts w:ascii="Times New Roman" w:hAnsi="Times New Roman" w:cs="Times New Roman"/>
          </w:rPr>
          <w:t>https://blog.edynco.com/instructional-design/how-colors-can-enhance-memory-performance/</w:t>
        </w:r>
      </w:hyperlink>
      <w:r w:rsidR="00482170">
        <w:rPr>
          <w:rFonts w:ascii="Times New Roman" w:hAnsi="Times New Roman" w:cs="Times New Roman"/>
        </w:rPr>
        <w:t>. Accessed 10 July 2017.</w:t>
      </w:r>
    </w:p>
    <w:p w:rsidR="00B766AF" w:rsidRDefault="00B766AF" w:rsidP="00B766AF">
      <w:pPr>
        <w:spacing w:line="360" w:lineRule="auto"/>
        <w:ind w:left="426" w:right="4" w:hanging="426"/>
        <w:rPr>
          <w:rFonts w:ascii="Times New Roman" w:hAnsi="Times New Roman" w:cs="Times New Roman"/>
        </w:rPr>
      </w:pPr>
      <w:r>
        <w:rPr>
          <w:rFonts w:ascii="Times New Roman" w:hAnsi="Times New Roman" w:cs="Times New Roman"/>
        </w:rPr>
        <w:t>M</w:t>
      </w:r>
      <w:r w:rsidR="008C6210">
        <w:rPr>
          <w:rFonts w:ascii="Times New Roman" w:hAnsi="Times New Roman" w:cs="Times New Roman"/>
        </w:rPr>
        <w:t xml:space="preserve">edina, </w:t>
      </w:r>
      <w:proofErr w:type="spellStart"/>
      <w:r w:rsidR="00CA46F4">
        <w:rPr>
          <w:rFonts w:ascii="Times New Roman" w:hAnsi="Times New Roman" w:cs="Times New Roman"/>
        </w:rPr>
        <w:t>John</w:t>
      </w:r>
      <w:proofErr w:type="gramStart"/>
      <w:r w:rsidR="00CA46F4">
        <w:rPr>
          <w:rFonts w:ascii="Times New Roman" w:hAnsi="Times New Roman" w:cs="Times New Roman"/>
        </w:rPr>
        <w:t>.”Brain</w:t>
      </w:r>
      <w:proofErr w:type="spellEnd"/>
      <w:proofErr w:type="gramEnd"/>
      <w:r w:rsidR="00CA46F4">
        <w:rPr>
          <w:rFonts w:ascii="Times New Roman" w:hAnsi="Times New Roman" w:cs="Times New Roman"/>
        </w:rPr>
        <w:t xml:space="preserve"> Rule </w:t>
      </w:r>
      <w:proofErr w:type="spellStart"/>
      <w:r w:rsidR="00CA46F4">
        <w:rPr>
          <w:rFonts w:ascii="Times New Roman" w:hAnsi="Times New Roman" w:cs="Times New Roman"/>
        </w:rPr>
        <w:t>Rundown”</w:t>
      </w:r>
      <w:r>
        <w:rPr>
          <w:rFonts w:ascii="Times New Roman" w:hAnsi="Times New Roman" w:cs="Times New Roman"/>
        </w:rPr>
        <w:t>.</w:t>
      </w:r>
      <w:r w:rsidR="007A23D6" w:rsidRPr="007A23D6">
        <w:rPr>
          <w:rFonts w:ascii="Times New Roman" w:hAnsi="Times New Roman" w:cs="Times New Roman"/>
          <w:i/>
        </w:rPr>
        <w:t>vision</w:t>
      </w:r>
      <w:proofErr w:type="spellEnd"/>
      <w:r w:rsidR="007A23D6" w:rsidRPr="007A23D6">
        <w:rPr>
          <w:rFonts w:ascii="Times New Roman" w:hAnsi="Times New Roman" w:cs="Times New Roman"/>
          <w:i/>
        </w:rPr>
        <w:t>-</w:t>
      </w:r>
      <w:r w:rsidRPr="007A23D6">
        <w:rPr>
          <w:rFonts w:ascii="Times New Roman" w:hAnsi="Times New Roman" w:cs="Times New Roman"/>
          <w:i/>
        </w:rPr>
        <w:t>brain rules</w:t>
      </w:r>
      <w:r w:rsidR="00482170">
        <w:rPr>
          <w:rFonts w:ascii="Times New Roman" w:hAnsi="Times New Roman" w:cs="Times New Roman"/>
        </w:rPr>
        <w:t xml:space="preserve">, </w:t>
      </w:r>
      <w:proofErr w:type="spellStart"/>
      <w:r>
        <w:rPr>
          <w:rFonts w:ascii="Times New Roman" w:hAnsi="Times New Roman" w:cs="Times New Roman"/>
        </w:rPr>
        <w:t>n.d.</w:t>
      </w:r>
      <w:proofErr w:type="spellEnd"/>
      <w:r w:rsidR="00CA46F4" w:rsidRPr="00CA46F4">
        <w:t xml:space="preserve"> </w:t>
      </w:r>
      <w:hyperlink r:id="rId26" w:history="1">
        <w:r w:rsidR="00CA46F4" w:rsidRPr="009B7C6F">
          <w:rPr>
            <w:rStyle w:val="Hyperlink"/>
            <w:rFonts w:ascii="Times New Roman" w:hAnsi="Times New Roman" w:cs="Times New Roman"/>
          </w:rPr>
          <w:t>http://brainrules.net/vision</w:t>
        </w:r>
      </w:hyperlink>
      <w:r>
        <w:rPr>
          <w:rFonts w:ascii="Times New Roman" w:hAnsi="Times New Roman" w:cs="Times New Roman"/>
        </w:rPr>
        <w:t>.</w:t>
      </w:r>
      <w:r w:rsidR="00CA46F4">
        <w:rPr>
          <w:rFonts w:ascii="Times New Roman" w:hAnsi="Times New Roman" w:cs="Times New Roman"/>
        </w:rPr>
        <w:t xml:space="preserve"> Accessed 7 </w:t>
      </w:r>
      <w:r>
        <w:rPr>
          <w:rFonts w:ascii="Times New Roman" w:hAnsi="Times New Roman" w:cs="Times New Roman"/>
        </w:rPr>
        <w:t>June 2017.</w:t>
      </w:r>
      <w:r w:rsidR="00CA46F4">
        <w:rPr>
          <w:rFonts w:ascii="Times New Roman" w:hAnsi="Times New Roman" w:cs="Times New Roman"/>
        </w:rPr>
        <w:t xml:space="preserve"> </w:t>
      </w:r>
    </w:p>
    <w:p w:rsidR="006F04BF" w:rsidRDefault="006F04BF" w:rsidP="00B766AF">
      <w:pPr>
        <w:spacing w:line="360" w:lineRule="auto"/>
        <w:ind w:left="426" w:right="4" w:hanging="426"/>
        <w:rPr>
          <w:rFonts w:ascii="Times New Roman" w:hAnsi="Times New Roman" w:cs="Times New Roman"/>
        </w:rPr>
      </w:pPr>
      <w:r w:rsidRPr="006F04BF">
        <w:rPr>
          <w:rFonts w:ascii="Times New Roman" w:hAnsi="Times New Roman" w:cs="Times New Roman"/>
        </w:rPr>
        <w:t xml:space="preserve">Scammell, Margaret, and Holli </w:t>
      </w:r>
      <w:proofErr w:type="spellStart"/>
      <w:r w:rsidRPr="006F04BF">
        <w:rPr>
          <w:rFonts w:ascii="Times New Roman" w:hAnsi="Times New Roman" w:cs="Times New Roman"/>
        </w:rPr>
        <w:t>Semetko</w:t>
      </w:r>
      <w:proofErr w:type="spellEnd"/>
      <w:r w:rsidRPr="006F04BF">
        <w:rPr>
          <w:rFonts w:ascii="Times New Roman" w:hAnsi="Times New Roman" w:cs="Times New Roman"/>
        </w:rPr>
        <w:t>. SAGE Handbook of Political Communication. London: SAGE Publications, 2012. Print.</w:t>
      </w:r>
    </w:p>
    <w:p w:rsidR="00B766AF" w:rsidRDefault="00B766AF" w:rsidP="00B766AF">
      <w:pPr>
        <w:spacing w:line="360" w:lineRule="auto"/>
        <w:ind w:left="426" w:right="4" w:hanging="426"/>
        <w:rPr>
          <w:rFonts w:ascii="Times New Roman" w:hAnsi="Times New Roman" w:cs="Times New Roman"/>
        </w:rPr>
      </w:pPr>
      <w:proofErr w:type="spellStart"/>
      <w:r>
        <w:rPr>
          <w:rFonts w:ascii="Times New Roman" w:hAnsi="Times New Roman" w:cs="Times New Roman"/>
        </w:rPr>
        <w:t>Shellenbarger</w:t>
      </w:r>
      <w:proofErr w:type="spellEnd"/>
      <w:r>
        <w:rPr>
          <w:rFonts w:ascii="Times New Roman" w:hAnsi="Times New Roman" w:cs="Times New Roman"/>
        </w:rPr>
        <w:t xml:space="preserve">, Sue. </w:t>
      </w:r>
      <w:proofErr w:type="gramStart"/>
      <w:r>
        <w:rPr>
          <w:rFonts w:ascii="Times New Roman" w:hAnsi="Times New Roman" w:cs="Times New Roman"/>
        </w:rPr>
        <w:t>”The</w:t>
      </w:r>
      <w:proofErr w:type="gramEnd"/>
      <w:r>
        <w:rPr>
          <w:rFonts w:ascii="Times New Roman" w:hAnsi="Times New Roman" w:cs="Times New Roman"/>
        </w:rPr>
        <w:t xml:space="preserve"> Power of the Doodle: Improve Your Focus &amp; Memory”. </w:t>
      </w:r>
      <w:r w:rsidRPr="00482170">
        <w:rPr>
          <w:rFonts w:ascii="Times New Roman" w:hAnsi="Times New Roman" w:cs="Times New Roman"/>
          <w:i/>
        </w:rPr>
        <w:t>The Wall Street Journal</w:t>
      </w:r>
      <w:r w:rsidR="00482170">
        <w:rPr>
          <w:rFonts w:ascii="Times New Roman" w:hAnsi="Times New Roman" w:cs="Times New Roman"/>
        </w:rPr>
        <w:t>,</w:t>
      </w:r>
      <w:r>
        <w:rPr>
          <w:rFonts w:ascii="Times New Roman" w:hAnsi="Times New Roman" w:cs="Times New Roman"/>
        </w:rPr>
        <w:t xml:space="preserve"> 29 July 2014.</w:t>
      </w:r>
      <w:r w:rsidRPr="00B766AF">
        <w:t xml:space="preserve"> </w:t>
      </w:r>
      <w:hyperlink r:id="rId27" w:history="1">
        <w:r w:rsidRPr="009D7B87">
          <w:rPr>
            <w:rStyle w:val="Hyperlink"/>
            <w:rFonts w:ascii="Times New Roman" w:hAnsi="Times New Roman" w:cs="Times New Roman"/>
          </w:rPr>
          <w:t>https://www.wsj.com/articles/the-power-of-the-doodle-improve-your-focus-and-memory-1406675744</w:t>
        </w:r>
      </w:hyperlink>
      <w:r>
        <w:rPr>
          <w:rFonts w:ascii="Times New Roman" w:hAnsi="Times New Roman" w:cs="Times New Roman"/>
        </w:rPr>
        <w:t>. Accessed 10 July 2017.</w:t>
      </w:r>
    </w:p>
    <w:p w:rsidR="00AE42C5" w:rsidRPr="00AE42C5" w:rsidRDefault="00AE42C5" w:rsidP="00AE42C5">
      <w:pPr>
        <w:ind w:left="426" w:hanging="426"/>
        <w:rPr>
          <w:rFonts w:ascii="Times New Roman" w:hAnsi="Times New Roman" w:cs="Times New Roman"/>
          <w:i/>
          <w:color w:val="323232"/>
        </w:rPr>
      </w:pPr>
    </w:p>
    <w:p w:rsidR="00A345AF" w:rsidRPr="001144D8" w:rsidRDefault="00A345AF" w:rsidP="00A345AF">
      <w:pPr>
        <w:spacing w:line="360" w:lineRule="auto"/>
        <w:ind w:left="426" w:hanging="426"/>
        <w:rPr>
          <w:rFonts w:ascii="Times New Roman" w:hAnsi="Times New Roman" w:cs="Times New Roman"/>
        </w:rPr>
      </w:pPr>
    </w:p>
    <w:sectPr w:rsidR="00A345AF" w:rsidRPr="001144D8" w:rsidSect="002F1A8D">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E35" w:rsidRDefault="004D3E35" w:rsidP="001144D8">
      <w:pPr>
        <w:spacing w:after="0" w:line="240" w:lineRule="auto"/>
      </w:pPr>
      <w:r>
        <w:separator/>
      </w:r>
    </w:p>
  </w:endnote>
  <w:endnote w:type="continuationSeparator" w:id="0">
    <w:p w:rsidR="004D3E35" w:rsidRDefault="004D3E35" w:rsidP="0011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4BF" w:rsidRDefault="006F04BF">
    <w:pPr>
      <w:pStyle w:val="Footer"/>
    </w:pPr>
  </w:p>
  <w:p w:rsidR="006F04BF" w:rsidRDefault="006F0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4BF" w:rsidRDefault="006F04BF">
    <w:pPr>
      <w:pStyle w:val="Footer"/>
    </w:pPr>
  </w:p>
  <w:p w:rsidR="006F04BF" w:rsidRDefault="006F0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E35" w:rsidRDefault="004D3E35" w:rsidP="001144D8">
      <w:pPr>
        <w:spacing w:after="0" w:line="240" w:lineRule="auto"/>
      </w:pPr>
      <w:r>
        <w:separator/>
      </w:r>
    </w:p>
  </w:footnote>
  <w:footnote w:type="continuationSeparator" w:id="0">
    <w:p w:rsidR="004D3E35" w:rsidRDefault="004D3E35" w:rsidP="00114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693249"/>
      <w:docPartObj>
        <w:docPartGallery w:val="Page Numbers (Top of Page)"/>
        <w:docPartUnique/>
      </w:docPartObj>
    </w:sdtPr>
    <w:sdtEndPr>
      <w:rPr>
        <w:noProof/>
      </w:rPr>
    </w:sdtEndPr>
    <w:sdtContent>
      <w:p w:rsidR="006F04BF" w:rsidRDefault="006F04BF">
        <w:pPr>
          <w:pStyle w:val="Header"/>
          <w:jc w:val="right"/>
        </w:pPr>
        <w:r>
          <w:fldChar w:fldCharType="begin"/>
        </w:r>
        <w:r>
          <w:instrText xml:space="preserve"> PAGE   \* MERGEFORMAT </w:instrText>
        </w:r>
        <w:r>
          <w:fldChar w:fldCharType="separate"/>
        </w:r>
        <w:r w:rsidR="002F532F">
          <w:rPr>
            <w:noProof/>
          </w:rPr>
          <w:t>6</w:t>
        </w:r>
        <w:r>
          <w:rPr>
            <w:noProof/>
          </w:rPr>
          <w:fldChar w:fldCharType="end"/>
        </w:r>
      </w:p>
    </w:sdtContent>
  </w:sdt>
  <w:p w:rsidR="006F04BF" w:rsidRDefault="006F0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4BF" w:rsidRDefault="006F04BF" w:rsidP="00771B18">
    <w:pPr>
      <w:pStyle w:val="Header"/>
      <w:jc w:val="right"/>
    </w:pP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B3896"/>
    <w:multiLevelType w:val="hybridMultilevel"/>
    <w:tmpl w:val="46466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B975E7"/>
    <w:multiLevelType w:val="hybridMultilevel"/>
    <w:tmpl w:val="E070B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8D4E01"/>
    <w:multiLevelType w:val="hybridMultilevel"/>
    <w:tmpl w:val="94DE87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7650FA"/>
    <w:multiLevelType w:val="hybridMultilevel"/>
    <w:tmpl w:val="92206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C3D798F"/>
    <w:multiLevelType w:val="hybridMultilevel"/>
    <w:tmpl w:val="6A78133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4CB576B9"/>
    <w:multiLevelType w:val="hybridMultilevel"/>
    <w:tmpl w:val="BDE45FD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4E1B1A7E"/>
    <w:multiLevelType w:val="hybridMultilevel"/>
    <w:tmpl w:val="F3B89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49A70AC"/>
    <w:multiLevelType w:val="hybridMultilevel"/>
    <w:tmpl w:val="6E842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4E44BE4"/>
    <w:multiLevelType w:val="hybridMultilevel"/>
    <w:tmpl w:val="539A9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CA532DC"/>
    <w:multiLevelType w:val="hybridMultilevel"/>
    <w:tmpl w:val="B600B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0EC5A3E"/>
    <w:multiLevelType w:val="hybridMultilevel"/>
    <w:tmpl w:val="873C73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10"/>
  </w:num>
  <w:num w:numId="6">
    <w:abstractNumId w:val="4"/>
  </w:num>
  <w:num w:numId="7">
    <w:abstractNumId w:val="5"/>
  </w:num>
  <w:num w:numId="8">
    <w:abstractNumId w:val="8"/>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7B"/>
    <w:rsid w:val="00045144"/>
    <w:rsid w:val="001144D8"/>
    <w:rsid w:val="00141BEF"/>
    <w:rsid w:val="001764B2"/>
    <w:rsid w:val="001E56D4"/>
    <w:rsid w:val="001F68B9"/>
    <w:rsid w:val="00230721"/>
    <w:rsid w:val="00264C61"/>
    <w:rsid w:val="00275D10"/>
    <w:rsid w:val="002878B8"/>
    <w:rsid w:val="0029499E"/>
    <w:rsid w:val="002C4A2F"/>
    <w:rsid w:val="002F1A8D"/>
    <w:rsid w:val="002F532F"/>
    <w:rsid w:val="003949AB"/>
    <w:rsid w:val="00482170"/>
    <w:rsid w:val="004D3E35"/>
    <w:rsid w:val="0053102D"/>
    <w:rsid w:val="0054277B"/>
    <w:rsid w:val="00551A9D"/>
    <w:rsid w:val="005525ED"/>
    <w:rsid w:val="00573049"/>
    <w:rsid w:val="006344AC"/>
    <w:rsid w:val="00686FB7"/>
    <w:rsid w:val="006910E7"/>
    <w:rsid w:val="006E5CB6"/>
    <w:rsid w:val="006F04BF"/>
    <w:rsid w:val="006F1007"/>
    <w:rsid w:val="006F13FD"/>
    <w:rsid w:val="0074103D"/>
    <w:rsid w:val="00746194"/>
    <w:rsid w:val="00771B18"/>
    <w:rsid w:val="007A23D6"/>
    <w:rsid w:val="007B2AAA"/>
    <w:rsid w:val="008A505B"/>
    <w:rsid w:val="008B053C"/>
    <w:rsid w:val="008C6210"/>
    <w:rsid w:val="008E1133"/>
    <w:rsid w:val="00917FCC"/>
    <w:rsid w:val="00924A6E"/>
    <w:rsid w:val="00933C58"/>
    <w:rsid w:val="009763BF"/>
    <w:rsid w:val="00A345AF"/>
    <w:rsid w:val="00A56E7B"/>
    <w:rsid w:val="00AE42C5"/>
    <w:rsid w:val="00B7257E"/>
    <w:rsid w:val="00B766AF"/>
    <w:rsid w:val="00B937AE"/>
    <w:rsid w:val="00CA46F4"/>
    <w:rsid w:val="00CE4BF8"/>
    <w:rsid w:val="00CE4C4D"/>
    <w:rsid w:val="00D36FCA"/>
    <w:rsid w:val="00D61233"/>
    <w:rsid w:val="00D9187B"/>
    <w:rsid w:val="00DE6D09"/>
    <w:rsid w:val="00E2037F"/>
    <w:rsid w:val="00E91A9E"/>
    <w:rsid w:val="00E92EBB"/>
    <w:rsid w:val="00EC30B6"/>
    <w:rsid w:val="00EF2FCE"/>
    <w:rsid w:val="00F577F4"/>
    <w:rsid w:val="00F661A2"/>
    <w:rsid w:val="00FD18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3AF3C"/>
  <w15:chartTrackingRefBased/>
  <w15:docId w15:val="{42F6691E-4501-48D3-9E23-44562715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4D8"/>
  </w:style>
  <w:style w:type="paragraph" w:styleId="Footer">
    <w:name w:val="footer"/>
    <w:basedOn w:val="Normal"/>
    <w:link w:val="FooterChar"/>
    <w:uiPriority w:val="99"/>
    <w:unhideWhenUsed/>
    <w:rsid w:val="0011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4D8"/>
  </w:style>
  <w:style w:type="paragraph" w:styleId="ListParagraph">
    <w:name w:val="List Paragraph"/>
    <w:basedOn w:val="Normal"/>
    <w:uiPriority w:val="34"/>
    <w:qFormat/>
    <w:rsid w:val="006F13FD"/>
    <w:pPr>
      <w:ind w:left="720"/>
      <w:contextualSpacing/>
    </w:pPr>
  </w:style>
  <w:style w:type="table" w:styleId="TableGrid">
    <w:name w:val="Table Grid"/>
    <w:basedOn w:val="TableNormal"/>
    <w:uiPriority w:val="39"/>
    <w:rsid w:val="008B0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45AF"/>
    <w:rPr>
      <w:color w:val="0563C1" w:themeColor="hyperlink"/>
      <w:u w:val="single"/>
    </w:rPr>
  </w:style>
  <w:style w:type="character" w:styleId="UnresolvedMention">
    <w:name w:val="Unresolved Mention"/>
    <w:basedOn w:val="DefaultParagraphFont"/>
    <w:uiPriority w:val="99"/>
    <w:semiHidden/>
    <w:unhideWhenUsed/>
    <w:rsid w:val="00A345AF"/>
    <w:rPr>
      <w:color w:val="808080"/>
      <w:shd w:val="clear" w:color="auto" w:fill="E6E6E6"/>
    </w:rPr>
  </w:style>
  <w:style w:type="character" w:styleId="FollowedHyperlink">
    <w:name w:val="FollowedHyperlink"/>
    <w:basedOn w:val="DefaultParagraphFont"/>
    <w:uiPriority w:val="99"/>
    <w:semiHidden/>
    <w:unhideWhenUsed/>
    <w:rsid w:val="00A345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931299">
      <w:bodyDiv w:val="1"/>
      <w:marLeft w:val="0"/>
      <w:marRight w:val="0"/>
      <w:marTop w:val="0"/>
      <w:marBottom w:val="0"/>
      <w:divBdr>
        <w:top w:val="none" w:sz="0" w:space="0" w:color="auto"/>
        <w:left w:val="none" w:sz="0" w:space="0" w:color="auto"/>
        <w:bottom w:val="none" w:sz="0" w:space="0" w:color="auto"/>
        <w:right w:val="none" w:sz="0" w:space="0" w:color="auto"/>
      </w:divBdr>
      <w:divsChild>
        <w:div w:id="1936982047">
          <w:marLeft w:val="0"/>
          <w:marRight w:val="0"/>
          <w:marTop w:val="4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brainrules.net/vision" TargetMode="Externa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hart" Target="charts/chart5.xml"/><Relationship Id="rId25" Type="http://schemas.openxmlformats.org/officeDocument/2006/relationships/hyperlink" Target="https://blog.edynco.com/instructional-design/how-colors-can-enhance-memory-performance/"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cbi.nlm.nih.gov/pmc/articles/PMC3743993/"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www.nytimes.com/2009/02/06/health/06iht-color.1.19983382.html"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hyperlink" Target="http://pignottia.faculty.mjc.edu/math134/homework/doodlingCaseStudy.pdf" TargetMode="External"/><Relationship Id="rId27" Type="http://schemas.openxmlformats.org/officeDocument/2006/relationships/hyperlink" Target="https://www.wsj.com/articles/the-power-of-the-doodle-improve-your-focus-and-memory-140667574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 Issue</a:t>
            </a:r>
            <a:r>
              <a:rPr lang="en-CA" baseline="0"/>
              <a:t>s in Learning Math</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Sheet1!$A$2:$A$7</c:f>
              <c:strCache>
                <c:ptCount val="6"/>
                <c:pt idx="0">
                  <c:v>The subject is boring</c:v>
                </c:pt>
                <c:pt idx="1">
                  <c:v>The subject is hard</c:v>
                </c:pt>
                <c:pt idx="2">
                  <c:v>Unlike other subject, I can't visualise the problem in math questions</c:v>
                </c:pt>
                <c:pt idx="3">
                  <c:v>Too many formulas to remember</c:v>
                </c:pt>
                <c:pt idx="4">
                  <c:v>I can't see the application in real life situation</c:v>
                </c:pt>
                <c:pt idx="5">
                  <c:v>Others</c:v>
                </c:pt>
              </c:strCache>
            </c:strRef>
          </c:cat>
          <c:val>
            <c:numRef>
              <c:f>Sheet1!$B$2:$B$7</c:f>
              <c:numCache>
                <c:formatCode>General</c:formatCode>
                <c:ptCount val="6"/>
                <c:pt idx="0">
                  <c:v>3</c:v>
                </c:pt>
                <c:pt idx="1">
                  <c:v>10</c:v>
                </c:pt>
                <c:pt idx="2">
                  <c:v>10</c:v>
                </c:pt>
                <c:pt idx="3">
                  <c:v>10</c:v>
                </c:pt>
                <c:pt idx="4">
                  <c:v>8</c:v>
                </c:pt>
                <c:pt idx="5">
                  <c:v>4</c:v>
                </c:pt>
              </c:numCache>
            </c:numRef>
          </c:val>
          <c:extLst>
            <c:ext xmlns:c16="http://schemas.microsoft.com/office/drawing/2014/chart" uri="{C3380CC4-5D6E-409C-BE32-E72D297353CC}">
              <c16:uniqueId val="{00000000-445D-4DF6-B842-A11F46E43A10}"/>
            </c:ext>
          </c:extLst>
        </c:ser>
        <c:ser>
          <c:idx val="1"/>
          <c:order val="1"/>
          <c:tx>
            <c:strRef>
              <c:f>Sheet1!$C$1</c:f>
              <c:strCache>
                <c:ptCount val="1"/>
                <c:pt idx="0">
                  <c:v>Column1</c:v>
                </c:pt>
              </c:strCache>
            </c:strRef>
          </c:tx>
          <c:spPr>
            <a:solidFill>
              <a:schemeClr val="accent2"/>
            </a:solidFill>
            <a:ln>
              <a:noFill/>
            </a:ln>
            <a:effectLst/>
          </c:spPr>
          <c:invertIfNegative val="0"/>
          <c:cat>
            <c:strRef>
              <c:f>Sheet1!$A$2:$A$7</c:f>
              <c:strCache>
                <c:ptCount val="6"/>
                <c:pt idx="0">
                  <c:v>The subject is boring</c:v>
                </c:pt>
                <c:pt idx="1">
                  <c:v>The subject is hard</c:v>
                </c:pt>
                <c:pt idx="2">
                  <c:v>Unlike other subject, I can't visualise the problem in math questions</c:v>
                </c:pt>
                <c:pt idx="3">
                  <c:v>Too many formulas to remember</c:v>
                </c:pt>
                <c:pt idx="4">
                  <c:v>I can't see the application in real life situation</c:v>
                </c:pt>
                <c:pt idx="5">
                  <c:v>Others</c:v>
                </c:pt>
              </c:strCache>
            </c:strRef>
          </c:cat>
          <c:val>
            <c:numRef>
              <c:f>Sheet1!$C$2:$C$7</c:f>
              <c:numCache>
                <c:formatCode>General</c:formatCode>
                <c:ptCount val="6"/>
              </c:numCache>
            </c:numRef>
          </c:val>
          <c:extLst>
            <c:ext xmlns:c16="http://schemas.microsoft.com/office/drawing/2014/chart" uri="{C3380CC4-5D6E-409C-BE32-E72D297353CC}">
              <c16:uniqueId val="{00000001-445D-4DF6-B842-A11F46E43A10}"/>
            </c:ext>
          </c:extLst>
        </c:ser>
        <c:ser>
          <c:idx val="2"/>
          <c:order val="2"/>
          <c:tx>
            <c:strRef>
              <c:f>Sheet1!$D$1</c:f>
              <c:strCache>
                <c:ptCount val="1"/>
                <c:pt idx="0">
                  <c:v>Column2</c:v>
                </c:pt>
              </c:strCache>
            </c:strRef>
          </c:tx>
          <c:spPr>
            <a:solidFill>
              <a:schemeClr val="accent3"/>
            </a:solidFill>
            <a:ln>
              <a:noFill/>
            </a:ln>
            <a:effectLst/>
          </c:spPr>
          <c:invertIfNegative val="0"/>
          <c:cat>
            <c:strRef>
              <c:f>Sheet1!$A$2:$A$7</c:f>
              <c:strCache>
                <c:ptCount val="6"/>
                <c:pt idx="0">
                  <c:v>The subject is boring</c:v>
                </c:pt>
                <c:pt idx="1">
                  <c:v>The subject is hard</c:v>
                </c:pt>
                <c:pt idx="2">
                  <c:v>Unlike other subject, I can't visualise the problem in math questions</c:v>
                </c:pt>
                <c:pt idx="3">
                  <c:v>Too many formulas to remember</c:v>
                </c:pt>
                <c:pt idx="4">
                  <c:v>I can't see the application in real life situation</c:v>
                </c:pt>
                <c:pt idx="5">
                  <c:v>Others</c:v>
                </c:pt>
              </c:strCache>
            </c:strRef>
          </c:cat>
          <c:val>
            <c:numRef>
              <c:f>Sheet1!$D$2:$D$7</c:f>
              <c:numCache>
                <c:formatCode>General</c:formatCode>
                <c:ptCount val="6"/>
              </c:numCache>
            </c:numRef>
          </c:val>
          <c:extLst>
            <c:ext xmlns:c16="http://schemas.microsoft.com/office/drawing/2014/chart" uri="{C3380CC4-5D6E-409C-BE32-E72D297353CC}">
              <c16:uniqueId val="{00000002-445D-4DF6-B842-A11F46E43A10}"/>
            </c:ext>
          </c:extLst>
        </c:ser>
        <c:dLbls>
          <c:showLegendKey val="0"/>
          <c:showVal val="0"/>
          <c:showCatName val="0"/>
          <c:showSerName val="0"/>
          <c:showPercent val="0"/>
          <c:showBubbleSize val="0"/>
        </c:dLbls>
        <c:gapWidth val="219"/>
        <c:overlap val="100"/>
        <c:axId val="422301584"/>
        <c:axId val="422297320"/>
      </c:barChart>
      <c:catAx>
        <c:axId val="42230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297320"/>
        <c:crosses val="autoZero"/>
        <c:auto val="1"/>
        <c:lblAlgn val="ctr"/>
        <c:lblOffset val="100"/>
        <c:noMultiLvlLbl val="0"/>
      </c:catAx>
      <c:valAx>
        <c:axId val="422297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301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Usage of other learning resources aside from class notes</c:v>
                </c:pt>
              </c:strCache>
            </c:strRef>
          </c:tx>
          <c:dPt>
            <c:idx val="0"/>
            <c:bubble3D val="0"/>
            <c:spPr>
              <a:solidFill>
                <a:srgbClr val="00B0F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2-A1DA-49F5-BF7B-DCE6DAD4DCA2}"/>
              </c:ext>
            </c:extLst>
          </c:dPt>
          <c:dPt>
            <c:idx val="1"/>
            <c:bubble3D val="0"/>
            <c:spPr>
              <a:solidFill>
                <a:srgbClr val="FF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1DA-49F5-BF7B-DCE6DAD4DCA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012-486C-990A-5D898B21463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A012-486C-990A-5D898B21463F}"/>
              </c:ext>
            </c:extLst>
          </c:dPt>
          <c:dLbls>
            <c:dLbl>
              <c:idx val="0"/>
              <c:layout>
                <c:manualLayout>
                  <c:x val="-0.14246746500437454"/>
                  <c:y val="-0.1499823459567554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E844B01D-F17A-4D0E-8D05-418F3BFD0836}" type="PERCENTAGE">
                      <a:rPr lang="en-US" sz="1800">
                        <a:solidFill>
                          <a:schemeClr val="bg1"/>
                        </a:solidFill>
                        <a:latin typeface="Arial Black" panose="020B0A04020102020204" pitchFamily="34" charset="0"/>
                      </a:rPr>
                      <a:pPr>
                        <a:defRPr/>
                      </a:pPr>
                      <a:t>[PERCENTAGE]</a:t>
                    </a:fld>
                    <a:endParaRPr lang="en-CA"/>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14248851706036744"/>
                      <c:h val="0.13089301337332832"/>
                    </c:manualLayout>
                  </c15:layout>
                  <c15:dlblFieldTable/>
                  <c15:showDataLabelsRange val="0"/>
                </c:ext>
                <c:ext xmlns:c16="http://schemas.microsoft.com/office/drawing/2014/chart" uri="{C3380CC4-5D6E-409C-BE32-E72D297353CC}">
                  <c16:uniqueId val="{00000002-A1DA-49F5-BF7B-DCE6DAD4DCA2}"/>
                </c:ext>
              </c:extLst>
            </c:dLbl>
            <c:dLbl>
              <c:idx val="1"/>
              <c:layout>
                <c:manualLayout>
                  <c:x val="0.13021453047535725"/>
                  <c:y val="0.1603029308836395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Arial Black" panose="020B0A04020102020204" pitchFamily="34" charset="0"/>
                        <a:ea typeface="+mn-ea"/>
                        <a:cs typeface="+mn-cs"/>
                      </a:defRPr>
                    </a:pPr>
                    <a:fld id="{F515F042-0946-4D54-AFDD-696DE69343B4}" type="PERCENTAGE">
                      <a:rPr lang="en-US" sz="1800">
                        <a:solidFill>
                          <a:schemeClr val="bg1"/>
                        </a:solidFill>
                        <a:latin typeface="Arial Black" panose="020B0A04020102020204" pitchFamily="34" charset="0"/>
                      </a:rPr>
                      <a:pPr>
                        <a:defRPr>
                          <a:latin typeface="Arial Black" panose="020B0A04020102020204" pitchFamily="34" charset="0"/>
                        </a:defRPr>
                      </a:pPr>
                      <a:t>[PERCENTAGE]</a:t>
                    </a:fld>
                    <a:endParaRPr lang="en-CA"/>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12859962817147857"/>
                      <c:h val="9.5178727659042603E-2"/>
                    </c:manualLayout>
                  </c15:layout>
                  <c15:dlblFieldTable/>
                  <c15:showDataLabelsRange val="0"/>
                </c:ext>
                <c:ext xmlns:c16="http://schemas.microsoft.com/office/drawing/2014/chart" uri="{C3380CC4-5D6E-409C-BE32-E72D297353CC}">
                  <c16:uniqueId val="{00000001-A1DA-49F5-BF7B-DCE6DAD4DC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Yes</c:v>
                </c:pt>
                <c:pt idx="1">
                  <c:v>No</c:v>
                </c:pt>
              </c:strCache>
            </c:strRef>
          </c:cat>
          <c:val>
            <c:numRef>
              <c:f>Sheet1!$B$2:$B$5</c:f>
              <c:numCache>
                <c:formatCode>General</c:formatCode>
                <c:ptCount val="4"/>
                <c:pt idx="0">
                  <c:v>16</c:v>
                </c:pt>
                <c:pt idx="1">
                  <c:v>6</c:v>
                </c:pt>
              </c:numCache>
            </c:numRef>
          </c:val>
          <c:extLst>
            <c:ext xmlns:c16="http://schemas.microsoft.com/office/drawing/2014/chart" uri="{C3380CC4-5D6E-409C-BE32-E72D297353CC}">
              <c16:uniqueId val="{00000000-A1DA-49F5-BF7B-DCE6DAD4DCA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Outside</a:t>
            </a:r>
            <a:r>
              <a:rPr lang="en-US" baseline="0"/>
              <a:t> Learning Resources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1"/>
          <c:order val="1"/>
          <c:tx>
            <c:strRef>
              <c:f>Sheet1!$C$1</c:f>
              <c:strCache>
                <c:ptCount val="1"/>
                <c:pt idx="0">
                  <c:v>Series 2</c:v>
                </c:pt>
              </c:strCache>
            </c:strRef>
          </c:tx>
          <c:spPr>
            <a:solidFill>
              <a:schemeClr val="accent6"/>
            </a:solidFill>
            <a:ln>
              <a:noFill/>
            </a:ln>
            <a:effectLst/>
          </c:spPr>
          <c:invertIfNegative val="0"/>
          <c:cat>
            <c:strRef>
              <c:f>Sheet1!$A$2:$A$7</c:f>
              <c:strCache>
                <c:ptCount val="6"/>
                <c:pt idx="0">
                  <c:v>Instructor Office Hour</c:v>
                </c:pt>
                <c:pt idx="1">
                  <c:v>Private Tutor</c:v>
                </c:pt>
                <c:pt idx="2">
                  <c:v>Study Group</c:v>
                </c:pt>
                <c:pt idx="3">
                  <c:v>Practice Questions</c:v>
                </c:pt>
                <c:pt idx="4">
                  <c:v>Online Resources</c:v>
                </c:pt>
                <c:pt idx="5">
                  <c:v>Others</c:v>
                </c:pt>
              </c:strCache>
            </c:strRef>
          </c:cat>
          <c:val>
            <c:numRef>
              <c:f>Sheet1!$C$2:$C$7</c:f>
              <c:numCache>
                <c:formatCode>General</c:formatCode>
                <c:ptCount val="6"/>
                <c:pt idx="0">
                  <c:v>5</c:v>
                </c:pt>
                <c:pt idx="1">
                  <c:v>0</c:v>
                </c:pt>
                <c:pt idx="2">
                  <c:v>1</c:v>
                </c:pt>
                <c:pt idx="3">
                  <c:v>10</c:v>
                </c:pt>
                <c:pt idx="4">
                  <c:v>8</c:v>
                </c:pt>
                <c:pt idx="5">
                  <c:v>5</c:v>
                </c:pt>
              </c:numCache>
            </c:numRef>
          </c:val>
          <c:extLst>
            <c:ext xmlns:c16="http://schemas.microsoft.com/office/drawing/2014/chart" uri="{C3380CC4-5D6E-409C-BE32-E72D297353CC}">
              <c16:uniqueId val="{00000001-C34F-452E-A54E-D658189BA0C7}"/>
            </c:ext>
          </c:extLst>
        </c:ser>
        <c:dLbls>
          <c:showLegendKey val="0"/>
          <c:showVal val="0"/>
          <c:showCatName val="0"/>
          <c:showSerName val="0"/>
          <c:showPercent val="0"/>
          <c:showBubbleSize val="0"/>
        </c:dLbls>
        <c:gapWidth val="182"/>
        <c:axId val="526706248"/>
        <c:axId val="526702640"/>
        <c:extLst>
          <c:ext xmlns:c15="http://schemas.microsoft.com/office/drawing/2012/chart" uri="{02D57815-91ED-43cb-92C2-25804820EDAC}">
            <c15:filteredBarSeries>
              <c15:ser>
                <c:idx val="0"/>
                <c:order val="0"/>
                <c:tx>
                  <c:strRef>
                    <c:extLst>
                      <c:ext uri="{02D57815-91ED-43cb-92C2-25804820EDAC}">
                        <c15:formulaRef>
                          <c15:sqref>Sheet1!$B$1</c15:sqref>
                        </c15:formulaRef>
                      </c:ext>
                    </c:extLst>
                    <c:strCache>
                      <c:ptCount val="1"/>
                      <c:pt idx="0">
                        <c:v>Series 1</c:v>
                      </c:pt>
                    </c:strCache>
                  </c:strRef>
                </c:tx>
                <c:spPr>
                  <a:solidFill>
                    <a:schemeClr val="accent6">
                      <a:tint val="65000"/>
                    </a:schemeClr>
                  </a:solidFill>
                  <a:ln>
                    <a:noFill/>
                  </a:ln>
                  <a:effectLst/>
                </c:spPr>
                <c:invertIfNegative val="0"/>
                <c:cat>
                  <c:strRef>
                    <c:extLst>
                      <c:ext uri="{02D57815-91ED-43cb-92C2-25804820EDAC}">
                        <c15:formulaRef>
                          <c15:sqref>Sheet1!$A$2:$A$7</c15:sqref>
                        </c15:formulaRef>
                      </c:ext>
                    </c:extLst>
                    <c:strCache>
                      <c:ptCount val="6"/>
                      <c:pt idx="0">
                        <c:v>Instructor Office Hour</c:v>
                      </c:pt>
                      <c:pt idx="1">
                        <c:v>Private Tutor</c:v>
                      </c:pt>
                      <c:pt idx="2">
                        <c:v>Study Group</c:v>
                      </c:pt>
                      <c:pt idx="3">
                        <c:v>Practice Questions</c:v>
                      </c:pt>
                      <c:pt idx="4">
                        <c:v>Online Resources</c:v>
                      </c:pt>
                      <c:pt idx="5">
                        <c:v>Others</c:v>
                      </c:pt>
                    </c:strCache>
                  </c:strRef>
                </c:cat>
                <c:val>
                  <c:numRef>
                    <c:extLst>
                      <c:ext uri="{02D57815-91ED-43cb-92C2-25804820EDAC}">
                        <c15:formulaRef>
                          <c15:sqref>Sheet1!$B$2:$B$7</c15:sqref>
                        </c15:formulaRef>
                      </c:ext>
                    </c:extLst>
                    <c:numCache>
                      <c:formatCode>General</c:formatCode>
                      <c:ptCount val="6"/>
                    </c:numCache>
                  </c:numRef>
                </c:val>
                <c:extLst>
                  <c:ext xmlns:c16="http://schemas.microsoft.com/office/drawing/2014/chart" uri="{C3380CC4-5D6E-409C-BE32-E72D297353CC}">
                    <c16:uniqueId val="{00000000-C34F-452E-A54E-D658189BA0C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6">
                      <a:shade val="65000"/>
                    </a:schemeClr>
                  </a:solidFill>
                  <a:ln>
                    <a:noFill/>
                  </a:ln>
                  <a:effectLst/>
                </c:spPr>
                <c:invertIfNegative val="0"/>
                <c:cat>
                  <c:strRef>
                    <c:extLst xmlns:c15="http://schemas.microsoft.com/office/drawing/2012/chart">
                      <c:ext xmlns:c15="http://schemas.microsoft.com/office/drawing/2012/chart" uri="{02D57815-91ED-43cb-92C2-25804820EDAC}">
                        <c15:formulaRef>
                          <c15:sqref>Sheet1!$A$2:$A$7</c15:sqref>
                        </c15:formulaRef>
                      </c:ext>
                    </c:extLst>
                    <c:strCache>
                      <c:ptCount val="6"/>
                      <c:pt idx="0">
                        <c:v>Instructor Office Hour</c:v>
                      </c:pt>
                      <c:pt idx="1">
                        <c:v>Private Tutor</c:v>
                      </c:pt>
                      <c:pt idx="2">
                        <c:v>Study Group</c:v>
                      </c:pt>
                      <c:pt idx="3">
                        <c:v>Practice Questions</c:v>
                      </c:pt>
                      <c:pt idx="4">
                        <c:v>Online Resources</c:v>
                      </c:pt>
                      <c:pt idx="5">
                        <c:v>Others</c:v>
                      </c:pt>
                    </c:strCache>
                  </c:strRef>
                </c:cat>
                <c:val>
                  <c:numRef>
                    <c:extLst xmlns:c15="http://schemas.microsoft.com/office/drawing/2012/chart">
                      <c:ext xmlns:c15="http://schemas.microsoft.com/office/drawing/2012/chart" uri="{02D57815-91ED-43cb-92C2-25804820EDAC}">
                        <c15:formulaRef>
                          <c15:sqref>Sheet1!$D$2:$D$7</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2-C34F-452E-A54E-D658189BA0C7}"/>
                  </c:ext>
                </c:extLst>
              </c15:ser>
            </c15:filteredBarSeries>
          </c:ext>
        </c:extLst>
      </c:barChart>
      <c:catAx>
        <c:axId val="526706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702640"/>
        <c:crosses val="autoZero"/>
        <c:auto val="1"/>
        <c:lblAlgn val="ctr"/>
        <c:lblOffset val="100"/>
        <c:noMultiLvlLbl val="0"/>
      </c:catAx>
      <c:valAx>
        <c:axId val="526702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706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Improvement in Learning Outcome Using Visual Notes</c:v>
                </c:pt>
              </c:strCache>
            </c:strRef>
          </c:tx>
          <c:dPt>
            <c:idx val="0"/>
            <c:bubble3D val="0"/>
            <c:spPr>
              <a:solidFill>
                <a:srgbClr val="00B0F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609-4A36-B675-BA8A74BABE29}"/>
              </c:ext>
            </c:extLst>
          </c:dPt>
          <c:dPt>
            <c:idx val="1"/>
            <c:bubble3D val="0"/>
            <c:spPr>
              <a:solidFill>
                <a:srgbClr val="66FFCC"/>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C609-4A36-B675-BA8A74BABE29}"/>
              </c:ext>
            </c:extLst>
          </c:dPt>
          <c:dPt>
            <c:idx val="2"/>
            <c:bubble3D val="0"/>
            <c:spPr>
              <a:solidFill>
                <a:srgbClr val="CCCCFF"/>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609-4A36-B675-BA8A74BABE29}"/>
              </c:ext>
            </c:extLst>
          </c:dPt>
          <c:dPt>
            <c:idx val="3"/>
            <c:bubble3D val="0"/>
            <c:spPr>
              <a:solidFill>
                <a:schemeClr val="accent2">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C609-4A36-B675-BA8A74BABE29}"/>
              </c:ext>
            </c:extLst>
          </c:dPt>
          <c:dPt>
            <c:idx val="4"/>
            <c:bubble3D val="0"/>
            <c:spPr>
              <a:solidFill>
                <a:srgbClr val="FF9999"/>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609-4A36-B675-BA8A74BABE29}"/>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32690A3A-B5EC-4D2C-80EE-0246ECD6A361}" type="CATEGORYNAME">
                      <a:rPr lang="en-US">
                        <a:solidFill>
                          <a:srgbClr val="00B0F0"/>
                        </a:solidFill>
                      </a:rPr>
                      <a:pPr>
                        <a:defRPr/>
                      </a:pPr>
                      <a:t>[CATEGORY NAME]</a:t>
                    </a:fld>
                    <a:r>
                      <a:rPr lang="en-US" baseline="0">
                        <a:solidFill>
                          <a:srgbClr val="00B0F0"/>
                        </a:solidFill>
                      </a:rPr>
                      <a:t>
</a:t>
                    </a:r>
                    <a:fld id="{1CD8E67E-5A59-4396-A05D-7CA3DE197D27}" type="PERCENTAGE">
                      <a:rPr lang="en-US" baseline="0">
                        <a:solidFill>
                          <a:srgbClr val="00B0F0"/>
                        </a:solidFill>
                      </a:rPr>
                      <a:pPr>
                        <a:defRPr/>
                      </a:pPr>
                      <a:t>[PERCENTAGE]</a:t>
                    </a:fld>
                    <a:endParaRPr lang="en-US" baseline="0">
                      <a:solidFill>
                        <a:srgbClr val="00B0F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609-4A36-B675-BA8A74BABE29}"/>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77B55583-9656-4111-9D63-E21DEF3C0195}" type="CATEGORYNAME">
                      <a:rPr lang="en-US">
                        <a:solidFill>
                          <a:srgbClr val="66FFCC"/>
                        </a:solidFill>
                      </a:rPr>
                      <a:pPr>
                        <a:defRPr>
                          <a:solidFill>
                            <a:schemeClr val="accent1"/>
                          </a:solidFill>
                        </a:defRPr>
                      </a:pPr>
                      <a:t>[CATEGORY NAME]</a:t>
                    </a:fld>
                    <a:r>
                      <a:rPr lang="en-US" baseline="0">
                        <a:solidFill>
                          <a:srgbClr val="66FFCC"/>
                        </a:solidFill>
                      </a:rPr>
                      <a:t>
</a:t>
                    </a:r>
                    <a:fld id="{8BFD97DA-D464-483F-9B57-C9B0A373577E}" type="PERCENTAGE">
                      <a:rPr lang="en-US" baseline="0">
                        <a:solidFill>
                          <a:srgbClr val="66FFCC"/>
                        </a:solidFill>
                      </a:rPr>
                      <a:pPr>
                        <a:defRPr>
                          <a:solidFill>
                            <a:schemeClr val="accent1"/>
                          </a:solidFill>
                        </a:defRPr>
                      </a:pPr>
                      <a:t>[PERCENTAGE]</a:t>
                    </a:fld>
                    <a:endParaRPr lang="en-US" baseline="0">
                      <a:solidFill>
                        <a:srgbClr val="66FFCC"/>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609-4A36-B675-BA8A74BABE29}"/>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E52A4504-D943-452A-9259-0FA47D6F2AF5}" type="CATEGORYNAME">
                      <a:rPr lang="en-US">
                        <a:solidFill>
                          <a:srgbClr val="CCCCFF"/>
                        </a:solidFill>
                      </a:rPr>
                      <a:pPr>
                        <a:defRPr>
                          <a:solidFill>
                            <a:schemeClr val="accent1"/>
                          </a:solidFill>
                        </a:defRPr>
                      </a:pPr>
                      <a:t>[CATEGORY NAME]</a:t>
                    </a:fld>
                    <a:r>
                      <a:rPr lang="en-US" baseline="0">
                        <a:solidFill>
                          <a:srgbClr val="CCCCFF"/>
                        </a:solidFill>
                      </a:rPr>
                      <a:t>
</a:t>
                    </a:r>
                    <a:fld id="{35709700-D1BA-4B0F-899C-312B2461DD51}" type="PERCENTAGE">
                      <a:rPr lang="en-US" baseline="0">
                        <a:solidFill>
                          <a:srgbClr val="CCCCFF"/>
                        </a:solidFill>
                      </a:rPr>
                      <a:pPr>
                        <a:defRPr>
                          <a:solidFill>
                            <a:schemeClr val="accent1"/>
                          </a:solidFill>
                        </a:defRPr>
                      </a:pPr>
                      <a:t>[PERCENTAGE]</a:t>
                    </a:fld>
                    <a:endParaRPr lang="en-US" baseline="0">
                      <a:solidFill>
                        <a:srgbClr val="CCCCFF"/>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609-4A36-B675-BA8A74BABE29}"/>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33B115C-F4A9-43C4-B4BB-580B12FCF56B}" type="CATEGORYNAME">
                      <a:rPr lang="en-US">
                        <a:solidFill>
                          <a:schemeClr val="accent2">
                            <a:lumMod val="60000"/>
                            <a:lumOff val="40000"/>
                          </a:schemeClr>
                        </a:solidFill>
                      </a:rPr>
                      <a:pPr>
                        <a:defRPr>
                          <a:solidFill>
                            <a:schemeClr val="accent1"/>
                          </a:solidFill>
                        </a:defRPr>
                      </a:pPr>
                      <a:t>[CATEGORY NAME]</a:t>
                    </a:fld>
                    <a:r>
                      <a:rPr lang="en-US" baseline="0">
                        <a:solidFill>
                          <a:schemeClr val="accent2">
                            <a:lumMod val="60000"/>
                            <a:lumOff val="40000"/>
                          </a:schemeClr>
                        </a:solidFill>
                      </a:rPr>
                      <a:t>
</a:t>
                    </a:r>
                    <a:fld id="{DAB64D96-F620-4570-8B1F-D9E07033915C}" type="PERCENTAGE">
                      <a:rPr lang="en-US" baseline="0">
                        <a:solidFill>
                          <a:schemeClr val="accent2">
                            <a:lumMod val="60000"/>
                            <a:lumOff val="40000"/>
                          </a:schemeClr>
                        </a:solidFill>
                      </a:rPr>
                      <a:pPr>
                        <a:defRPr>
                          <a:solidFill>
                            <a:schemeClr val="accent1"/>
                          </a:solidFill>
                        </a:defRPr>
                      </a:pPr>
                      <a:t>[PERCENTAGE]</a:t>
                    </a:fld>
                    <a:endParaRPr lang="en-US" baseline="0">
                      <a:solidFill>
                        <a:schemeClr val="accent2">
                          <a:lumMod val="60000"/>
                          <a:lumOff val="4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609-4A36-B675-BA8A74BABE29}"/>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A1FB6B2B-E866-4F77-A7E5-F1601F5BDB1B}" type="CATEGORYNAME">
                      <a:rPr lang="en-US">
                        <a:solidFill>
                          <a:srgbClr val="FF9999"/>
                        </a:solidFill>
                      </a:rPr>
                      <a:pPr>
                        <a:defRPr>
                          <a:solidFill>
                            <a:schemeClr val="accent1"/>
                          </a:solidFill>
                        </a:defRPr>
                      </a:pPr>
                      <a:t>[CATEGORY NAME]</a:t>
                    </a:fld>
                    <a:r>
                      <a:rPr lang="en-US" baseline="0">
                        <a:solidFill>
                          <a:srgbClr val="FF9999"/>
                        </a:solidFill>
                      </a:rPr>
                      <a:t>
</a:t>
                    </a:r>
                    <a:fld id="{BFD762EE-2630-4CBE-B3EE-6E35234CA614}" type="PERCENTAGE">
                      <a:rPr lang="en-US" baseline="0">
                        <a:solidFill>
                          <a:srgbClr val="FF9999"/>
                        </a:solidFill>
                      </a:rPr>
                      <a:pPr>
                        <a:defRPr>
                          <a:solidFill>
                            <a:schemeClr val="accent1"/>
                          </a:solidFill>
                        </a:defRPr>
                      </a:pPr>
                      <a:t>[PERCENTAGE]</a:t>
                    </a:fld>
                    <a:endParaRPr lang="en-US" baseline="0">
                      <a:solidFill>
                        <a:srgbClr val="FF9999"/>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609-4A36-B675-BA8A74BABE2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1</c:v>
                </c:pt>
                <c:pt idx="1">
                  <c:v>9</c:v>
                </c:pt>
                <c:pt idx="2">
                  <c:v>10</c:v>
                </c:pt>
                <c:pt idx="3">
                  <c:v>2</c:v>
                </c:pt>
                <c:pt idx="4">
                  <c:v>2</c:v>
                </c:pt>
              </c:numCache>
            </c:numRef>
          </c:val>
          <c:extLst>
            <c:ext xmlns:c16="http://schemas.microsoft.com/office/drawing/2014/chart" uri="{C3380CC4-5D6E-409C-BE32-E72D297353CC}">
              <c16:uniqueId val="{00000000-C609-4A36-B675-BA8A74BABE29}"/>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Use of Color Helps Remembering Important Terms easier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Usage of Color Helps Remembering Important Terms easier </c:v>
                </c:pt>
              </c:strCache>
            </c:strRef>
          </c:tx>
          <c:dPt>
            <c:idx val="0"/>
            <c:bubble3D val="0"/>
            <c:spPr>
              <a:solidFill>
                <a:srgbClr val="00B0F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E61-4F16-A15D-F6A1C095D02F}"/>
              </c:ext>
            </c:extLst>
          </c:dPt>
          <c:dPt>
            <c:idx val="1"/>
            <c:bubble3D val="0"/>
            <c:spPr>
              <a:solidFill>
                <a:srgbClr val="66FFCC"/>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DE61-4F16-A15D-F6A1C095D02F}"/>
              </c:ext>
            </c:extLst>
          </c:dPt>
          <c:dPt>
            <c:idx val="2"/>
            <c:bubble3D val="0"/>
            <c:spPr>
              <a:solidFill>
                <a:srgbClr val="CCCCFF"/>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E61-4F16-A15D-F6A1C095D02F}"/>
              </c:ext>
            </c:extLst>
          </c:dPt>
          <c:dPt>
            <c:idx val="3"/>
            <c:bubble3D val="0"/>
            <c:spPr>
              <a:solidFill>
                <a:schemeClr val="accent2">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DE61-4F16-A15D-F6A1C095D02F}"/>
              </c:ext>
            </c:extLst>
          </c:dPt>
          <c:dPt>
            <c:idx val="4"/>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E61-4F16-A15D-F6A1C095D02F}"/>
              </c:ext>
            </c:extLst>
          </c:dPt>
          <c:dLbls>
            <c:dLbl>
              <c:idx val="0"/>
              <c:layout>
                <c:manualLayout>
                  <c:x val="6.7129629629629636E-2"/>
                  <c:y val="2.777777777777774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47337DDB-3EDA-471A-A7FC-A6A6F9B3AC03}" type="CATEGORYNAME">
                      <a:rPr lang="en-US">
                        <a:solidFill>
                          <a:srgbClr val="00B0F0"/>
                        </a:solidFill>
                      </a:rPr>
                      <a:pPr>
                        <a:defRPr/>
                      </a:pPr>
                      <a:t>[CATEGORY NAME]</a:t>
                    </a:fld>
                    <a:r>
                      <a:rPr lang="en-US" baseline="0">
                        <a:solidFill>
                          <a:srgbClr val="00B0F0"/>
                        </a:solidFill>
                      </a:rPr>
                      <a:t>
</a:t>
                    </a:r>
                    <a:fld id="{58301D3A-1498-4FCA-A775-3D0110F6E8CE}" type="PERCENTAGE">
                      <a:rPr lang="en-US" baseline="0">
                        <a:solidFill>
                          <a:srgbClr val="00B0F0"/>
                        </a:solidFill>
                      </a:rPr>
                      <a:pPr>
                        <a:defRPr/>
                      </a:pPr>
                      <a:t>[PERCENTAGE]</a:t>
                    </a:fld>
                    <a:endParaRPr lang="en-US" baseline="0">
                      <a:solidFill>
                        <a:srgbClr val="00B0F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E61-4F16-A15D-F6A1C095D02F}"/>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F0C8592C-69BB-48DD-B9E5-757D12B470FC}" type="CATEGORYNAME">
                      <a:rPr lang="en-US">
                        <a:solidFill>
                          <a:srgbClr val="66FFCC"/>
                        </a:solidFill>
                      </a:rPr>
                      <a:pPr>
                        <a:defRPr>
                          <a:solidFill>
                            <a:schemeClr val="accent2"/>
                          </a:solidFill>
                        </a:defRPr>
                      </a:pPr>
                      <a:t>[CATEGORY NAME]</a:t>
                    </a:fld>
                    <a:r>
                      <a:rPr lang="en-US" baseline="0">
                        <a:solidFill>
                          <a:srgbClr val="66FFCC"/>
                        </a:solidFill>
                      </a:rPr>
                      <a:t>
</a:t>
                    </a:r>
                    <a:fld id="{BEE9B9CB-4F41-4D4B-9EFF-A146E78892FD}" type="PERCENTAGE">
                      <a:rPr lang="en-US" baseline="0">
                        <a:solidFill>
                          <a:srgbClr val="66FFCC"/>
                        </a:solidFill>
                      </a:rPr>
                      <a:pPr>
                        <a:defRPr>
                          <a:solidFill>
                            <a:schemeClr val="accent2"/>
                          </a:solidFill>
                        </a:defRPr>
                      </a:pPr>
                      <a:t>[PERCENTAGE]</a:t>
                    </a:fld>
                    <a:endParaRPr lang="en-US" baseline="0">
                      <a:solidFill>
                        <a:srgbClr val="66FFCC"/>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E61-4F16-A15D-F6A1C095D02F}"/>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DB2AFBFF-3D35-46EA-8F17-2B2F38F6DE2C}" type="CATEGORYNAME">
                      <a:rPr lang="en-US">
                        <a:solidFill>
                          <a:srgbClr val="CCCCFF"/>
                        </a:solidFill>
                      </a:rPr>
                      <a:pPr>
                        <a:defRPr>
                          <a:solidFill>
                            <a:schemeClr val="accent2"/>
                          </a:solidFill>
                        </a:defRPr>
                      </a:pPr>
                      <a:t>[CATEGORY NAME]</a:t>
                    </a:fld>
                    <a:r>
                      <a:rPr lang="en-US" baseline="0">
                        <a:solidFill>
                          <a:srgbClr val="CCCCFF"/>
                        </a:solidFill>
                      </a:rPr>
                      <a:t>
</a:t>
                    </a:r>
                    <a:fld id="{71848A96-2DEC-496E-B3AB-8F597BB66293}" type="PERCENTAGE">
                      <a:rPr lang="en-US" baseline="0">
                        <a:solidFill>
                          <a:srgbClr val="CCCCFF"/>
                        </a:solidFill>
                      </a:rPr>
                      <a:pPr>
                        <a:defRPr>
                          <a:solidFill>
                            <a:schemeClr val="accent2"/>
                          </a:solidFill>
                        </a:defRPr>
                      </a:pPr>
                      <a:t>[PERCENTAGE]</a:t>
                    </a:fld>
                    <a:endParaRPr lang="en-US" baseline="0">
                      <a:solidFill>
                        <a:srgbClr val="CCCCFF"/>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E61-4F16-A15D-F6A1C095D02F}"/>
                </c:ext>
              </c:extLst>
            </c:dLbl>
            <c:dLbl>
              <c:idx val="3"/>
              <c:layout>
                <c:manualLayout>
                  <c:x val="-7.407407407407407E-2"/>
                  <c:y val="4.365079365079364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AD964E98-5BAC-4D96-BDF4-0594A4FB0313}" type="CATEGORYNAME">
                      <a:rPr lang="en-US">
                        <a:solidFill>
                          <a:schemeClr val="accent2">
                            <a:lumMod val="60000"/>
                            <a:lumOff val="40000"/>
                          </a:schemeClr>
                        </a:solidFill>
                      </a:rPr>
                      <a:pPr>
                        <a:defRPr>
                          <a:solidFill>
                            <a:schemeClr val="accent2"/>
                          </a:solidFill>
                        </a:defRPr>
                      </a:pPr>
                      <a:t>[CATEGORY NAME]</a:t>
                    </a:fld>
                    <a:r>
                      <a:rPr lang="en-US" baseline="0">
                        <a:solidFill>
                          <a:schemeClr val="accent2">
                            <a:lumMod val="60000"/>
                            <a:lumOff val="40000"/>
                          </a:schemeClr>
                        </a:solidFill>
                      </a:rPr>
                      <a:t>
</a:t>
                    </a:r>
                    <a:fld id="{3037A34D-2127-4CF4-B075-A0EF51175E08}" type="PERCENTAGE">
                      <a:rPr lang="en-US" baseline="0">
                        <a:solidFill>
                          <a:schemeClr val="accent2">
                            <a:lumMod val="60000"/>
                            <a:lumOff val="40000"/>
                          </a:schemeClr>
                        </a:solidFill>
                      </a:rPr>
                      <a:pPr>
                        <a:defRPr>
                          <a:solidFill>
                            <a:schemeClr val="accent2"/>
                          </a:solidFill>
                        </a:defRPr>
                      </a:pPr>
                      <a:t>[PERCENTAGE]</a:t>
                    </a:fld>
                    <a:endParaRPr lang="en-US" baseline="0">
                      <a:solidFill>
                        <a:schemeClr val="accent2">
                          <a:lumMod val="60000"/>
                          <a:lumOff val="4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DE61-4F16-A15D-F6A1C095D02F}"/>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1475BDE-A48B-4B77-89D5-28301EDDA7D8}" type="CATEGORYNAME">
                      <a:rPr lang="en-US">
                        <a:solidFill>
                          <a:srgbClr val="FF9999"/>
                        </a:solidFill>
                      </a:rPr>
                      <a:pPr>
                        <a:defRPr>
                          <a:solidFill>
                            <a:schemeClr val="accent2"/>
                          </a:solidFill>
                        </a:defRPr>
                      </a:pPr>
                      <a:t>[CATEGORY NAME]</a:t>
                    </a:fld>
                    <a:r>
                      <a:rPr lang="en-US" baseline="0">
                        <a:solidFill>
                          <a:srgbClr val="FF9999"/>
                        </a:solidFill>
                      </a:rPr>
                      <a:t>
</a:t>
                    </a:r>
                    <a:fld id="{FB97491E-4832-42DB-A42D-BED6282E0856}" type="PERCENTAGE">
                      <a:rPr lang="en-US" baseline="0">
                        <a:solidFill>
                          <a:srgbClr val="FF9999"/>
                        </a:solidFill>
                      </a:rPr>
                      <a:pPr>
                        <a:defRPr>
                          <a:solidFill>
                            <a:schemeClr val="accent2"/>
                          </a:solidFill>
                        </a:defRPr>
                      </a:pPr>
                      <a:t>[PERCENTAGE]</a:t>
                    </a:fld>
                    <a:endParaRPr lang="en-US" baseline="0">
                      <a:solidFill>
                        <a:srgbClr val="FF9999"/>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E61-4F16-A15D-F6A1C095D02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2</c:v>
                </c:pt>
                <c:pt idx="1">
                  <c:v>12</c:v>
                </c:pt>
                <c:pt idx="2">
                  <c:v>5</c:v>
                </c:pt>
                <c:pt idx="3">
                  <c:v>3</c:v>
                </c:pt>
                <c:pt idx="4">
                  <c:v>0</c:v>
                </c:pt>
              </c:numCache>
            </c:numRef>
          </c:val>
          <c:extLst>
            <c:ext xmlns:c16="http://schemas.microsoft.com/office/drawing/2014/chart" uri="{C3380CC4-5D6E-409C-BE32-E72D297353CC}">
              <c16:uniqueId val="{00000000-DE61-4F16-A15D-F6A1C095D02F}"/>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CA"/>
              <a:t>Use of Color Helps Students to Follow The Steps in Solving The Question Easier</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Usage of Color Helps Students to Follow The Steps in Solving The Question Easier</c:v>
                </c:pt>
              </c:strCache>
            </c:strRef>
          </c:tx>
          <c:dPt>
            <c:idx val="0"/>
            <c:bubble3D val="0"/>
            <c:spPr>
              <a:solidFill>
                <a:srgbClr val="00B0F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A83-486D-BAF8-DBC12011671F}"/>
              </c:ext>
            </c:extLst>
          </c:dPt>
          <c:dPt>
            <c:idx val="1"/>
            <c:bubble3D val="0"/>
            <c:spPr>
              <a:solidFill>
                <a:srgbClr val="66FFCC"/>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A83-486D-BAF8-DBC12011671F}"/>
              </c:ext>
            </c:extLst>
          </c:dPt>
          <c:dPt>
            <c:idx val="2"/>
            <c:bubble3D val="0"/>
            <c:spPr>
              <a:solidFill>
                <a:srgbClr val="CCCCFF"/>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A83-486D-BAF8-DBC12011671F}"/>
              </c:ext>
            </c:extLst>
          </c:dPt>
          <c:dPt>
            <c:idx val="3"/>
            <c:bubble3D val="0"/>
            <c:spPr>
              <a:solidFill>
                <a:schemeClr val="accent2">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A83-486D-BAF8-DBC12011671F}"/>
              </c:ext>
            </c:extLst>
          </c:dPt>
          <c:dPt>
            <c:idx val="4"/>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0A83-486D-BAF8-DBC12011671F}"/>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fld id="{3C455045-BE05-49C4-BA77-E2833D4864A8}" type="CATEGORYNAME">
                      <a:rPr lang="en-US">
                        <a:solidFill>
                          <a:srgbClr val="00B0F0"/>
                        </a:solidFill>
                      </a:rPr>
                      <a:pPr>
                        <a:defRPr/>
                      </a:pPr>
                      <a:t>[CATEGORY NAME]</a:t>
                    </a:fld>
                    <a:r>
                      <a:rPr lang="en-US" baseline="0">
                        <a:solidFill>
                          <a:srgbClr val="00B0F0"/>
                        </a:solidFill>
                      </a:rPr>
                      <a:t>
</a:t>
                    </a:r>
                    <a:fld id="{9609033D-FDA2-4C8C-A387-7EB60580ABCC}" type="PERCENTAGE">
                      <a:rPr lang="en-US" baseline="0">
                        <a:solidFill>
                          <a:srgbClr val="00B0F0"/>
                        </a:solidFill>
                      </a:rPr>
                      <a:pPr>
                        <a:defRPr/>
                      </a:pPr>
                      <a:t>[PERCENTAGE]</a:t>
                    </a:fld>
                    <a:endParaRPr lang="en-US" baseline="0">
                      <a:solidFill>
                        <a:srgbClr val="00B0F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A83-486D-BAF8-DBC12011671F}"/>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fld id="{DD505436-A3D3-41DB-B63A-547C115BBDB2}" type="CATEGORYNAME">
                      <a:rPr lang="en-US">
                        <a:solidFill>
                          <a:srgbClr val="66FFCC"/>
                        </a:solidFill>
                      </a:rPr>
                      <a:pPr>
                        <a:defRPr>
                          <a:solidFill>
                            <a:schemeClr val="accent6"/>
                          </a:solidFill>
                        </a:defRPr>
                      </a:pPr>
                      <a:t>[CATEGORY NAME]</a:t>
                    </a:fld>
                    <a:r>
                      <a:rPr lang="en-US" baseline="0">
                        <a:solidFill>
                          <a:srgbClr val="66FFCC"/>
                        </a:solidFill>
                      </a:rPr>
                      <a:t>
</a:t>
                    </a:r>
                    <a:fld id="{CFEA8E61-B857-4A84-8AC3-4B63728FBD47}" type="PERCENTAGE">
                      <a:rPr lang="en-US" baseline="0">
                        <a:solidFill>
                          <a:srgbClr val="66FFCC"/>
                        </a:solidFill>
                      </a:rPr>
                      <a:pPr>
                        <a:defRPr>
                          <a:solidFill>
                            <a:schemeClr val="accent6"/>
                          </a:solidFill>
                        </a:defRPr>
                      </a:pPr>
                      <a:t>[PERCENTAGE]</a:t>
                    </a:fld>
                    <a:endParaRPr lang="en-US" baseline="0">
                      <a:solidFill>
                        <a:srgbClr val="66FFCC"/>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A83-486D-BAF8-DBC12011671F}"/>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fld id="{181C17B4-33BA-437A-A2CC-2907E21C6657}" type="CATEGORYNAME">
                      <a:rPr lang="en-US">
                        <a:solidFill>
                          <a:srgbClr val="CCCCFF"/>
                        </a:solidFill>
                      </a:rPr>
                      <a:pPr>
                        <a:defRPr>
                          <a:solidFill>
                            <a:schemeClr val="accent6"/>
                          </a:solidFill>
                        </a:defRPr>
                      </a:pPr>
                      <a:t>[CATEGORY NAME]</a:t>
                    </a:fld>
                    <a:r>
                      <a:rPr lang="en-US" baseline="0">
                        <a:solidFill>
                          <a:srgbClr val="CCCCFF"/>
                        </a:solidFill>
                      </a:rPr>
                      <a:t>
</a:t>
                    </a:r>
                    <a:fld id="{E062724A-DBE6-45C1-A0DA-B7F8C35BA005}" type="PERCENTAGE">
                      <a:rPr lang="en-US" baseline="0">
                        <a:solidFill>
                          <a:srgbClr val="CCCCFF"/>
                        </a:solidFill>
                      </a:rPr>
                      <a:pPr>
                        <a:defRPr>
                          <a:solidFill>
                            <a:schemeClr val="accent6"/>
                          </a:solidFill>
                        </a:defRPr>
                      </a:pPr>
                      <a:t>[PERCENTAGE]</a:t>
                    </a:fld>
                    <a:endParaRPr lang="en-US" baseline="0">
                      <a:solidFill>
                        <a:srgbClr val="CCCCFF"/>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A83-486D-BAF8-DBC12011671F}"/>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fld id="{DF088024-7F40-4573-AF84-57187B5D525C}" type="CATEGORYNAME">
                      <a:rPr lang="en-US">
                        <a:solidFill>
                          <a:schemeClr val="accent2">
                            <a:lumMod val="60000"/>
                            <a:lumOff val="40000"/>
                          </a:schemeClr>
                        </a:solidFill>
                      </a:rPr>
                      <a:pPr>
                        <a:defRPr>
                          <a:solidFill>
                            <a:schemeClr val="accent6"/>
                          </a:solidFill>
                        </a:defRPr>
                      </a:pPr>
                      <a:t>[CATEGORY NAME]</a:t>
                    </a:fld>
                    <a:r>
                      <a:rPr lang="en-US" baseline="0">
                        <a:solidFill>
                          <a:schemeClr val="accent2">
                            <a:lumMod val="60000"/>
                            <a:lumOff val="40000"/>
                          </a:schemeClr>
                        </a:solidFill>
                      </a:rPr>
                      <a:t>
</a:t>
                    </a:r>
                    <a:fld id="{A0519AF4-7E4B-40B9-A453-1A62573381F1}" type="PERCENTAGE">
                      <a:rPr lang="en-US" baseline="0">
                        <a:solidFill>
                          <a:schemeClr val="accent2">
                            <a:lumMod val="60000"/>
                            <a:lumOff val="40000"/>
                          </a:schemeClr>
                        </a:solidFill>
                      </a:rPr>
                      <a:pPr>
                        <a:defRPr>
                          <a:solidFill>
                            <a:schemeClr val="accent6"/>
                          </a:solidFill>
                        </a:defRPr>
                      </a:pPr>
                      <a:t>[PERCENTAGE]</a:t>
                    </a:fld>
                    <a:endParaRPr lang="en-US" baseline="0">
                      <a:solidFill>
                        <a:schemeClr val="accent2">
                          <a:lumMod val="60000"/>
                          <a:lumOff val="4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A83-486D-BAF8-DBC12011671F}"/>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fld id="{631D029F-43B2-4CB1-B730-B94411DA127B}" type="CATEGORYNAME">
                      <a:rPr lang="en-US">
                        <a:solidFill>
                          <a:srgbClr val="FF9999"/>
                        </a:solidFill>
                      </a:rPr>
                      <a:pPr>
                        <a:defRPr>
                          <a:solidFill>
                            <a:schemeClr val="accent6"/>
                          </a:solidFill>
                        </a:defRPr>
                      </a:pPr>
                      <a:t>[CATEGORY NAME]</a:t>
                    </a:fld>
                    <a:r>
                      <a:rPr lang="en-US" baseline="0">
                        <a:solidFill>
                          <a:srgbClr val="FF9999"/>
                        </a:solidFill>
                      </a:rPr>
                      <a:t>
</a:t>
                    </a:r>
                    <a:fld id="{366BD44A-EB84-42E9-9384-226E7433D7F1}" type="PERCENTAGE">
                      <a:rPr lang="en-US" baseline="0">
                        <a:solidFill>
                          <a:srgbClr val="FF9999"/>
                        </a:solidFill>
                      </a:rPr>
                      <a:pPr>
                        <a:defRPr>
                          <a:solidFill>
                            <a:schemeClr val="accent6"/>
                          </a:solidFill>
                        </a:defRPr>
                      </a:pPr>
                      <a:t>[PERCENTAGE]</a:t>
                    </a:fld>
                    <a:endParaRPr lang="en-US" baseline="0">
                      <a:solidFill>
                        <a:srgbClr val="FF9999"/>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A83-486D-BAF8-DBC12011671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4</c:v>
                </c:pt>
                <c:pt idx="1">
                  <c:v>11</c:v>
                </c:pt>
                <c:pt idx="2">
                  <c:v>5</c:v>
                </c:pt>
                <c:pt idx="3">
                  <c:v>3</c:v>
                </c:pt>
                <c:pt idx="4">
                  <c:v>0</c:v>
                </c:pt>
              </c:numCache>
            </c:numRef>
          </c:val>
          <c:extLst>
            <c:ext xmlns:c16="http://schemas.microsoft.com/office/drawing/2014/chart" uri="{C3380CC4-5D6E-409C-BE32-E72D297353CC}">
              <c16:uniqueId val="{0000000A-0A83-486D-BAF8-DBC12011671F}"/>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Use Of Graphics Helps to Understand The Concept Easier</c:v>
                </c:pt>
              </c:strCache>
            </c:strRef>
          </c:tx>
          <c:dPt>
            <c:idx val="0"/>
            <c:bubble3D val="0"/>
            <c:spPr>
              <a:solidFill>
                <a:srgbClr val="00B0F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887-4604-8677-A48930BBBF7B}"/>
              </c:ext>
            </c:extLst>
          </c:dPt>
          <c:dPt>
            <c:idx val="1"/>
            <c:bubble3D val="0"/>
            <c:spPr>
              <a:solidFill>
                <a:srgbClr val="66FFCC"/>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9887-4604-8677-A48930BBBF7B}"/>
              </c:ext>
            </c:extLst>
          </c:dPt>
          <c:dPt>
            <c:idx val="2"/>
            <c:bubble3D val="0"/>
            <c:spPr>
              <a:solidFill>
                <a:srgbClr val="CCCCFF"/>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887-4604-8677-A48930BBBF7B}"/>
              </c:ext>
            </c:extLst>
          </c:dPt>
          <c:dPt>
            <c:idx val="3"/>
            <c:bubble3D val="0"/>
            <c:spPr>
              <a:solidFill>
                <a:schemeClr val="accent2">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9887-4604-8677-A48930BBBF7B}"/>
              </c:ext>
            </c:extLst>
          </c:dPt>
          <c:dPt>
            <c:idx val="4"/>
            <c:bubble3D val="0"/>
            <c:spPr>
              <a:solidFill>
                <a:srgbClr val="FF9999"/>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887-4604-8677-A48930BBBF7B}"/>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rgbClr val="FF9999"/>
                        </a:solidFill>
                        <a:latin typeface="+mn-lt"/>
                        <a:ea typeface="+mn-ea"/>
                        <a:cs typeface="+mn-cs"/>
                      </a:defRPr>
                    </a:pPr>
                    <a:fld id="{99C36BBB-AFEC-4EEA-824D-131FB61D3868}" type="CATEGORYNAME">
                      <a:rPr lang="en-US">
                        <a:solidFill>
                          <a:srgbClr val="00B0F0"/>
                        </a:solidFill>
                      </a:rPr>
                      <a:pPr>
                        <a:defRPr>
                          <a:solidFill>
                            <a:srgbClr val="FF9999"/>
                          </a:solidFill>
                        </a:defRPr>
                      </a:pPr>
                      <a:t>[CATEGORY NAME]</a:t>
                    </a:fld>
                    <a:r>
                      <a:rPr lang="en-US" baseline="0">
                        <a:solidFill>
                          <a:schemeClr val="accent4">
                            <a:lumMod val="40000"/>
                            <a:lumOff val="60000"/>
                          </a:schemeClr>
                        </a:solidFill>
                      </a:rPr>
                      <a:t>
</a:t>
                    </a:r>
                    <a:fld id="{ADA1B488-7288-4CAF-A834-5B46A374BCD5}" type="PERCENTAGE">
                      <a:rPr lang="en-US" baseline="0">
                        <a:solidFill>
                          <a:srgbClr val="00B0F0"/>
                        </a:solidFill>
                      </a:rPr>
                      <a:pPr>
                        <a:defRPr>
                          <a:solidFill>
                            <a:srgbClr val="FF9999"/>
                          </a:solidFill>
                        </a:defRPr>
                      </a:pPr>
                      <a:t>[PERCENTAGE]</a:t>
                    </a:fld>
                    <a:endParaRPr lang="en-US" baseline="0">
                      <a:solidFill>
                        <a:schemeClr val="accent4">
                          <a:lumMod val="40000"/>
                          <a:lumOff val="6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9999"/>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887-4604-8677-A48930BBBF7B}"/>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rgbClr val="FF9999"/>
                        </a:solidFill>
                        <a:latin typeface="+mn-lt"/>
                        <a:ea typeface="+mn-ea"/>
                        <a:cs typeface="+mn-cs"/>
                      </a:defRPr>
                    </a:pPr>
                    <a:fld id="{8B5FD51C-5EEB-46A9-8B45-CEC1161D5671}" type="CATEGORYNAME">
                      <a:rPr lang="en-US">
                        <a:solidFill>
                          <a:srgbClr val="66FFCC"/>
                        </a:solidFill>
                      </a:rPr>
                      <a:pPr>
                        <a:defRPr>
                          <a:solidFill>
                            <a:srgbClr val="FF9999"/>
                          </a:solidFill>
                        </a:defRPr>
                      </a:pPr>
                      <a:t>[CATEGORY NAME]</a:t>
                    </a:fld>
                    <a:r>
                      <a:rPr lang="en-US" baseline="0">
                        <a:solidFill>
                          <a:srgbClr val="66FFCC"/>
                        </a:solidFill>
                      </a:rPr>
                      <a:t>
</a:t>
                    </a:r>
                    <a:fld id="{D3665459-72F1-4088-A4B6-175525551F47}" type="PERCENTAGE">
                      <a:rPr lang="en-US" baseline="0">
                        <a:solidFill>
                          <a:srgbClr val="66FFCC"/>
                        </a:solidFill>
                      </a:rPr>
                      <a:pPr>
                        <a:defRPr>
                          <a:solidFill>
                            <a:srgbClr val="FF9999"/>
                          </a:solidFill>
                        </a:defRPr>
                      </a:pPr>
                      <a:t>[PERCENTAGE]</a:t>
                    </a:fld>
                    <a:endParaRPr lang="en-US" baseline="0">
                      <a:solidFill>
                        <a:srgbClr val="66FFCC"/>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9999"/>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887-4604-8677-A48930BBBF7B}"/>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rgbClr val="FF9999"/>
                        </a:solidFill>
                        <a:latin typeface="+mn-lt"/>
                        <a:ea typeface="+mn-ea"/>
                        <a:cs typeface="+mn-cs"/>
                      </a:defRPr>
                    </a:pPr>
                    <a:fld id="{EB8503D8-4EA1-4E02-8DC5-5ACFA39D6B55}" type="CATEGORYNAME">
                      <a:rPr lang="en-US">
                        <a:solidFill>
                          <a:srgbClr val="CCCCFF"/>
                        </a:solidFill>
                      </a:rPr>
                      <a:pPr>
                        <a:defRPr>
                          <a:solidFill>
                            <a:srgbClr val="FF9999"/>
                          </a:solidFill>
                        </a:defRPr>
                      </a:pPr>
                      <a:t>[CATEGORY NAME]</a:t>
                    </a:fld>
                    <a:r>
                      <a:rPr lang="en-US" baseline="0">
                        <a:solidFill>
                          <a:srgbClr val="CCCCFF"/>
                        </a:solidFill>
                      </a:rPr>
                      <a:t>
</a:t>
                    </a:r>
                    <a:fld id="{57FAA8F3-1CC8-4053-8E97-B28880A575F2}" type="PERCENTAGE">
                      <a:rPr lang="en-US" baseline="0">
                        <a:solidFill>
                          <a:srgbClr val="CCCCFF"/>
                        </a:solidFill>
                      </a:rPr>
                      <a:pPr>
                        <a:defRPr>
                          <a:solidFill>
                            <a:srgbClr val="FF9999"/>
                          </a:solidFill>
                        </a:defRPr>
                      </a:pPr>
                      <a:t>[PERCENTAGE]</a:t>
                    </a:fld>
                    <a:endParaRPr lang="en-US" baseline="0">
                      <a:solidFill>
                        <a:srgbClr val="CCCCFF"/>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9999"/>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887-4604-8677-A48930BBBF7B}"/>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rgbClr val="FF9999"/>
                        </a:solidFill>
                        <a:latin typeface="+mn-lt"/>
                        <a:ea typeface="+mn-ea"/>
                        <a:cs typeface="+mn-cs"/>
                      </a:defRPr>
                    </a:pPr>
                    <a:fld id="{D089E1BD-E0DD-4A59-A9CF-99AC4181FBE1}" type="CATEGORYNAME">
                      <a:rPr lang="en-US">
                        <a:solidFill>
                          <a:schemeClr val="accent2">
                            <a:lumMod val="60000"/>
                            <a:lumOff val="40000"/>
                          </a:schemeClr>
                        </a:solidFill>
                      </a:rPr>
                      <a:pPr>
                        <a:defRPr>
                          <a:solidFill>
                            <a:srgbClr val="FF9999"/>
                          </a:solidFill>
                        </a:defRPr>
                      </a:pPr>
                      <a:t>[CATEGORY NAME]</a:t>
                    </a:fld>
                    <a:r>
                      <a:rPr lang="en-US" baseline="0">
                        <a:solidFill>
                          <a:schemeClr val="accent2">
                            <a:lumMod val="60000"/>
                            <a:lumOff val="40000"/>
                          </a:schemeClr>
                        </a:solidFill>
                      </a:rPr>
                      <a:t>
</a:t>
                    </a:r>
                    <a:fld id="{A0D69811-92AB-4A00-A706-36337A586C89}" type="PERCENTAGE">
                      <a:rPr lang="en-US" baseline="0">
                        <a:solidFill>
                          <a:schemeClr val="accent2">
                            <a:lumMod val="60000"/>
                            <a:lumOff val="40000"/>
                          </a:schemeClr>
                        </a:solidFill>
                      </a:rPr>
                      <a:pPr>
                        <a:defRPr>
                          <a:solidFill>
                            <a:srgbClr val="FF9999"/>
                          </a:solidFill>
                        </a:defRPr>
                      </a:pPr>
                      <a:t>[PERCENTAGE]</a:t>
                    </a:fld>
                    <a:endParaRPr lang="en-US" baseline="0">
                      <a:solidFill>
                        <a:schemeClr val="accent2">
                          <a:lumMod val="60000"/>
                          <a:lumOff val="4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9999"/>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887-4604-8677-A48930BBBF7B}"/>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9999"/>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9887-4604-8677-A48930BBBF7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9999"/>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6</c:v>
                </c:pt>
                <c:pt idx="1">
                  <c:v>9</c:v>
                </c:pt>
                <c:pt idx="2">
                  <c:v>5</c:v>
                </c:pt>
                <c:pt idx="3">
                  <c:v>3</c:v>
                </c:pt>
                <c:pt idx="4">
                  <c:v>1</c:v>
                </c:pt>
              </c:numCache>
            </c:numRef>
          </c:val>
          <c:extLst>
            <c:ext xmlns:c16="http://schemas.microsoft.com/office/drawing/2014/chart" uri="{C3380CC4-5D6E-409C-BE32-E72D297353CC}">
              <c16:uniqueId val="{00000000-9887-4604-8677-A48930BBBF7B}"/>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Visual Notes Helps Understanding The Concept Better Than Normal Notes</c:v>
                </c:pt>
              </c:strCache>
            </c:strRef>
          </c:tx>
          <c:dPt>
            <c:idx val="0"/>
            <c:bubble3D val="0"/>
            <c:spPr>
              <a:solidFill>
                <a:srgbClr val="00B0F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3B8A-478C-B329-E68192A858A7}"/>
              </c:ext>
            </c:extLst>
          </c:dPt>
          <c:dPt>
            <c:idx val="1"/>
            <c:bubble3D val="0"/>
            <c:spPr>
              <a:solidFill>
                <a:srgbClr val="66FFCC"/>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B8A-478C-B329-E68192A858A7}"/>
              </c:ext>
            </c:extLst>
          </c:dPt>
          <c:dPt>
            <c:idx val="2"/>
            <c:bubble3D val="0"/>
            <c:spPr>
              <a:solidFill>
                <a:srgbClr val="CCCCFF"/>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3B8A-478C-B329-E68192A858A7}"/>
              </c:ext>
            </c:extLst>
          </c:dPt>
          <c:dPt>
            <c:idx val="3"/>
            <c:bubble3D val="0"/>
            <c:spPr>
              <a:solidFill>
                <a:schemeClr val="accent2">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B8A-478C-B329-E68192A858A7}"/>
              </c:ext>
            </c:extLst>
          </c:dPt>
          <c:dPt>
            <c:idx val="4"/>
            <c:bubble3D val="0"/>
            <c:spPr>
              <a:solidFill>
                <a:srgbClr val="FF9999"/>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B8A-478C-B329-E68192A858A7}"/>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1D04F07-A964-4276-A8D1-90AA33DE99F7}" type="CATEGORYNAME">
                      <a:rPr lang="en-US">
                        <a:solidFill>
                          <a:srgbClr val="00B0F0"/>
                        </a:solidFill>
                      </a:rPr>
                      <a:pPr>
                        <a:defRPr/>
                      </a:pPr>
                      <a:t>[CATEGORY NAME]</a:t>
                    </a:fld>
                    <a:r>
                      <a:rPr lang="en-US" baseline="0">
                        <a:solidFill>
                          <a:srgbClr val="00B0F0"/>
                        </a:solidFill>
                      </a:rPr>
                      <a:t>
</a:t>
                    </a:r>
                    <a:fld id="{D78E8096-D738-409C-BA05-7D91ACAB2705}" type="PERCENTAGE">
                      <a:rPr lang="en-US" baseline="0">
                        <a:solidFill>
                          <a:srgbClr val="00B0F0"/>
                        </a:solidFill>
                      </a:rPr>
                      <a:pPr>
                        <a:defRPr/>
                      </a:pPr>
                      <a:t>[PERCENTAGE]</a:t>
                    </a:fld>
                    <a:endParaRPr lang="en-US" baseline="0">
                      <a:solidFill>
                        <a:srgbClr val="00B0F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B8A-478C-B329-E68192A858A7}"/>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08BADE3C-5AC9-43F5-9194-E04F06E47392}" type="CATEGORYNAME">
                      <a:rPr lang="en-US">
                        <a:solidFill>
                          <a:srgbClr val="66FFCC"/>
                        </a:solidFill>
                      </a:rPr>
                      <a:pPr>
                        <a:defRPr>
                          <a:solidFill>
                            <a:schemeClr val="accent1"/>
                          </a:solidFill>
                        </a:defRPr>
                      </a:pPr>
                      <a:t>[CATEGORY NAME]</a:t>
                    </a:fld>
                    <a:r>
                      <a:rPr lang="en-US" baseline="0">
                        <a:solidFill>
                          <a:srgbClr val="66FFCC"/>
                        </a:solidFill>
                      </a:rPr>
                      <a:t>
</a:t>
                    </a:r>
                    <a:fld id="{14902897-14A2-454B-9C74-F58C5A551F22}" type="PERCENTAGE">
                      <a:rPr lang="en-US" baseline="0">
                        <a:solidFill>
                          <a:srgbClr val="66FFCC"/>
                        </a:solidFill>
                      </a:rPr>
                      <a:pPr>
                        <a:defRPr>
                          <a:solidFill>
                            <a:schemeClr val="accent1"/>
                          </a:solidFill>
                        </a:defRPr>
                      </a:pPr>
                      <a:t>[PERCENTAGE]</a:t>
                    </a:fld>
                    <a:endParaRPr lang="en-US" baseline="0">
                      <a:solidFill>
                        <a:srgbClr val="66FFCC"/>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B8A-478C-B329-E68192A858A7}"/>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E2EC8AD8-9827-4990-825D-74992D11681F}" type="CATEGORYNAME">
                      <a:rPr lang="en-US">
                        <a:solidFill>
                          <a:srgbClr val="CCCCFF"/>
                        </a:solidFill>
                      </a:rPr>
                      <a:pPr>
                        <a:defRPr>
                          <a:solidFill>
                            <a:schemeClr val="accent1"/>
                          </a:solidFill>
                        </a:defRPr>
                      </a:pPr>
                      <a:t>[CATEGORY NAME]</a:t>
                    </a:fld>
                    <a:r>
                      <a:rPr lang="en-US" baseline="0">
                        <a:solidFill>
                          <a:srgbClr val="CCCCFF"/>
                        </a:solidFill>
                      </a:rPr>
                      <a:t>
</a:t>
                    </a:r>
                    <a:fld id="{240B9732-302C-4554-A4B6-389DD5A779AB}" type="PERCENTAGE">
                      <a:rPr lang="en-US" baseline="0">
                        <a:solidFill>
                          <a:srgbClr val="CCCCFF"/>
                        </a:solidFill>
                      </a:rPr>
                      <a:pPr>
                        <a:defRPr>
                          <a:solidFill>
                            <a:schemeClr val="accent1"/>
                          </a:solidFill>
                        </a:defRPr>
                      </a:pPr>
                      <a:t>[PERCENTAGE]</a:t>
                    </a:fld>
                    <a:endParaRPr lang="en-US" baseline="0">
                      <a:solidFill>
                        <a:srgbClr val="CCCCFF"/>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B8A-478C-B329-E68192A858A7}"/>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589AB963-56D7-4272-9DE8-3B0466ED4F9E}" type="CATEGORYNAME">
                      <a:rPr lang="en-US">
                        <a:solidFill>
                          <a:schemeClr val="accent2">
                            <a:lumMod val="60000"/>
                            <a:lumOff val="40000"/>
                          </a:schemeClr>
                        </a:solidFill>
                      </a:rPr>
                      <a:pPr>
                        <a:defRPr>
                          <a:solidFill>
                            <a:schemeClr val="accent1"/>
                          </a:solidFill>
                        </a:defRPr>
                      </a:pPr>
                      <a:t>[CATEGORY NAME]</a:t>
                    </a:fld>
                    <a:r>
                      <a:rPr lang="en-US" baseline="0">
                        <a:solidFill>
                          <a:schemeClr val="accent2">
                            <a:lumMod val="60000"/>
                            <a:lumOff val="40000"/>
                          </a:schemeClr>
                        </a:solidFill>
                      </a:rPr>
                      <a:t>
</a:t>
                    </a:r>
                    <a:fld id="{2BBB3288-C4AA-4466-AE97-E44F885268F1}" type="PERCENTAGE">
                      <a:rPr lang="en-US" baseline="0">
                        <a:solidFill>
                          <a:schemeClr val="accent2">
                            <a:lumMod val="60000"/>
                            <a:lumOff val="40000"/>
                          </a:schemeClr>
                        </a:solidFill>
                      </a:rPr>
                      <a:pPr>
                        <a:defRPr>
                          <a:solidFill>
                            <a:schemeClr val="accent1"/>
                          </a:solidFill>
                        </a:defRPr>
                      </a:pPr>
                      <a:t>[PERCENTAGE]</a:t>
                    </a:fld>
                    <a:endParaRPr lang="en-US" baseline="0">
                      <a:solidFill>
                        <a:schemeClr val="accent2">
                          <a:lumMod val="60000"/>
                          <a:lumOff val="4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B8A-478C-B329-E68192A858A7}"/>
                </c:ext>
              </c:extLst>
            </c:dLbl>
            <c:dLbl>
              <c:idx val="4"/>
              <c:layout>
                <c:manualLayout>
                  <c:x val="6.481481481481477E-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0E9A5A7C-21DE-48A1-8E51-7A05A329084E}" type="CATEGORYNAME">
                      <a:rPr lang="en-US">
                        <a:solidFill>
                          <a:srgbClr val="FF9999"/>
                        </a:solidFill>
                      </a:rPr>
                      <a:pPr>
                        <a:defRPr>
                          <a:solidFill>
                            <a:schemeClr val="accent1"/>
                          </a:solidFill>
                        </a:defRPr>
                      </a:pPr>
                      <a:t>[CATEGORY NAME]</a:t>
                    </a:fld>
                    <a:r>
                      <a:rPr lang="en-US" baseline="0">
                        <a:solidFill>
                          <a:srgbClr val="FF9999"/>
                        </a:solidFill>
                      </a:rPr>
                      <a:t>
</a:t>
                    </a:r>
                    <a:fld id="{62557D28-E0C5-406B-9110-9257C11F96FC}" type="PERCENTAGE">
                      <a:rPr lang="en-US" baseline="0">
                        <a:solidFill>
                          <a:srgbClr val="FF9999"/>
                        </a:solidFill>
                      </a:rPr>
                      <a:pPr>
                        <a:defRPr>
                          <a:solidFill>
                            <a:schemeClr val="accent1"/>
                          </a:solidFill>
                        </a:defRPr>
                      </a:pPr>
                      <a:t>[PERCENTAGE]</a:t>
                    </a:fld>
                    <a:endParaRPr lang="en-US" baseline="0">
                      <a:solidFill>
                        <a:srgbClr val="FF9999"/>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8223370516185478"/>
                      <c:h val="0.10876984126984127"/>
                    </c:manualLayout>
                  </c15:layout>
                  <c15:dlblFieldTable/>
                  <c15:showDataLabelsRange val="0"/>
                </c:ext>
                <c:ext xmlns:c16="http://schemas.microsoft.com/office/drawing/2014/chart" uri="{C3380CC4-5D6E-409C-BE32-E72D297353CC}">
                  <c16:uniqueId val="{00000005-3B8A-478C-B329-E68192A858A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8</c:v>
                </c:pt>
                <c:pt idx="1">
                  <c:v>5</c:v>
                </c:pt>
                <c:pt idx="2">
                  <c:v>6</c:v>
                </c:pt>
                <c:pt idx="3">
                  <c:v>3</c:v>
                </c:pt>
                <c:pt idx="4">
                  <c:v>2</c:v>
                </c:pt>
              </c:numCache>
            </c:numRef>
          </c:val>
          <c:extLst>
            <c:ext xmlns:c16="http://schemas.microsoft.com/office/drawing/2014/chart" uri="{C3380CC4-5D6E-409C-BE32-E72D297353CC}">
              <c16:uniqueId val="{00000000-3B8A-478C-B329-E68192A858A7}"/>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Graphics And Colors Help Reducing Stress of Learning</c:v>
                </c:pt>
              </c:strCache>
            </c:strRef>
          </c:tx>
          <c:dPt>
            <c:idx val="0"/>
            <c:bubble3D val="0"/>
            <c:spPr>
              <a:solidFill>
                <a:srgbClr val="00B0F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C3C-4AC2-95B7-F4812C0E34C1}"/>
              </c:ext>
            </c:extLst>
          </c:dPt>
          <c:dPt>
            <c:idx val="1"/>
            <c:bubble3D val="0"/>
            <c:spPr>
              <a:solidFill>
                <a:srgbClr val="66FFCC"/>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6C3C-4AC2-95B7-F4812C0E34C1}"/>
              </c:ext>
            </c:extLst>
          </c:dPt>
          <c:dPt>
            <c:idx val="2"/>
            <c:bubble3D val="0"/>
            <c:spPr>
              <a:solidFill>
                <a:srgbClr val="CCCCFF"/>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C3C-4AC2-95B7-F4812C0E34C1}"/>
              </c:ext>
            </c:extLst>
          </c:dPt>
          <c:dPt>
            <c:idx val="3"/>
            <c:bubble3D val="0"/>
            <c:spPr>
              <a:solidFill>
                <a:schemeClr val="accent2">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6C3C-4AC2-95B7-F4812C0E34C1}"/>
              </c:ext>
            </c:extLst>
          </c:dPt>
          <c:dPt>
            <c:idx val="4"/>
            <c:bubble3D val="0"/>
            <c:spPr>
              <a:solidFill>
                <a:srgbClr val="FF9999"/>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C3C-4AC2-95B7-F4812C0E34C1}"/>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A1E148AA-602C-4004-AE37-95B2DB1CD8C7}" type="CATEGORYNAME">
                      <a:rPr lang="en-US">
                        <a:solidFill>
                          <a:srgbClr val="00B0F0"/>
                        </a:solidFill>
                      </a:rPr>
                      <a:pPr>
                        <a:defRPr/>
                      </a:pPr>
                      <a:t>[CATEGORY NAME]</a:t>
                    </a:fld>
                    <a:r>
                      <a:rPr lang="en-US" baseline="0">
                        <a:solidFill>
                          <a:srgbClr val="00B0F0"/>
                        </a:solidFill>
                      </a:rPr>
                      <a:t>
</a:t>
                    </a:r>
                    <a:fld id="{F9E1A2F4-69D3-4051-863B-9E7BDB48B0E7}" type="PERCENTAGE">
                      <a:rPr lang="en-US" baseline="0">
                        <a:solidFill>
                          <a:srgbClr val="00B0F0"/>
                        </a:solidFill>
                      </a:rPr>
                      <a:pPr>
                        <a:defRPr/>
                      </a:pPr>
                      <a:t>[PERCENTAGE]</a:t>
                    </a:fld>
                    <a:endParaRPr lang="en-US" baseline="0">
                      <a:solidFill>
                        <a:srgbClr val="00B0F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C3C-4AC2-95B7-F4812C0E34C1}"/>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3C84B3D-DD4A-463B-B340-5F1E97CE6072}" type="CATEGORYNAME">
                      <a:rPr lang="en-US">
                        <a:solidFill>
                          <a:srgbClr val="66FFCC"/>
                        </a:solidFill>
                      </a:rPr>
                      <a:pPr>
                        <a:defRPr>
                          <a:solidFill>
                            <a:schemeClr val="accent1"/>
                          </a:solidFill>
                        </a:defRPr>
                      </a:pPr>
                      <a:t>[CATEGORY NAME]</a:t>
                    </a:fld>
                    <a:r>
                      <a:rPr lang="en-US" baseline="0">
                        <a:solidFill>
                          <a:srgbClr val="66FFCC"/>
                        </a:solidFill>
                      </a:rPr>
                      <a:t>
</a:t>
                    </a:r>
                    <a:fld id="{875839AD-5444-4523-90C8-C80EFD3679FB}" type="PERCENTAGE">
                      <a:rPr lang="en-US" baseline="0">
                        <a:solidFill>
                          <a:srgbClr val="66FFCC"/>
                        </a:solidFill>
                      </a:rPr>
                      <a:pPr>
                        <a:defRPr>
                          <a:solidFill>
                            <a:schemeClr val="accent1"/>
                          </a:solidFill>
                        </a:defRPr>
                      </a:pPr>
                      <a:t>[PERCENTAGE]</a:t>
                    </a:fld>
                    <a:endParaRPr lang="en-US" baseline="0">
                      <a:solidFill>
                        <a:srgbClr val="66FFCC"/>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C3C-4AC2-95B7-F4812C0E34C1}"/>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6B441464-FBA8-49F2-82E7-FA189ABD16E0}" type="CATEGORYNAME">
                      <a:rPr lang="en-US">
                        <a:solidFill>
                          <a:srgbClr val="CCCCFF"/>
                        </a:solidFill>
                      </a:rPr>
                      <a:pPr>
                        <a:defRPr>
                          <a:solidFill>
                            <a:schemeClr val="accent1"/>
                          </a:solidFill>
                        </a:defRPr>
                      </a:pPr>
                      <a:t>[CATEGORY NAME]</a:t>
                    </a:fld>
                    <a:r>
                      <a:rPr lang="en-US" baseline="0">
                        <a:solidFill>
                          <a:srgbClr val="CCCCFF"/>
                        </a:solidFill>
                      </a:rPr>
                      <a:t>
</a:t>
                    </a:r>
                    <a:fld id="{0AFEF6AA-5B2E-476D-8528-055ADFBFE679}" type="PERCENTAGE">
                      <a:rPr lang="en-US" baseline="0">
                        <a:solidFill>
                          <a:srgbClr val="CCCCFF"/>
                        </a:solidFill>
                      </a:rPr>
                      <a:pPr>
                        <a:defRPr>
                          <a:solidFill>
                            <a:schemeClr val="accent1"/>
                          </a:solidFill>
                        </a:defRPr>
                      </a:pPr>
                      <a:t>[PERCENTAGE]</a:t>
                    </a:fld>
                    <a:endParaRPr lang="en-US" baseline="0">
                      <a:solidFill>
                        <a:srgbClr val="CCCCFF"/>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C3C-4AC2-95B7-F4812C0E34C1}"/>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BA98839-0B6D-426B-88F1-2D416DC0798F}" type="CATEGORYNAME">
                      <a:rPr lang="en-US">
                        <a:solidFill>
                          <a:schemeClr val="accent2">
                            <a:lumMod val="60000"/>
                            <a:lumOff val="40000"/>
                          </a:schemeClr>
                        </a:solidFill>
                      </a:rPr>
                      <a:pPr>
                        <a:defRPr>
                          <a:solidFill>
                            <a:schemeClr val="accent1"/>
                          </a:solidFill>
                        </a:defRPr>
                      </a:pPr>
                      <a:t>[CATEGORY NAME]</a:t>
                    </a:fld>
                    <a:r>
                      <a:rPr lang="en-US" baseline="0">
                        <a:solidFill>
                          <a:schemeClr val="accent2">
                            <a:lumMod val="60000"/>
                            <a:lumOff val="40000"/>
                          </a:schemeClr>
                        </a:solidFill>
                      </a:rPr>
                      <a:t>
</a:t>
                    </a:r>
                    <a:fld id="{3CE7811C-8A2D-4359-BD1B-8BA34C27D5C4}" type="PERCENTAGE">
                      <a:rPr lang="en-US" baseline="0">
                        <a:solidFill>
                          <a:schemeClr val="accent2">
                            <a:lumMod val="60000"/>
                            <a:lumOff val="40000"/>
                          </a:schemeClr>
                        </a:solidFill>
                      </a:rPr>
                      <a:pPr>
                        <a:defRPr>
                          <a:solidFill>
                            <a:schemeClr val="accent1"/>
                          </a:solidFill>
                        </a:defRPr>
                      </a:pPr>
                      <a:t>[PERCENTAGE]</a:t>
                    </a:fld>
                    <a:endParaRPr lang="en-US" baseline="0">
                      <a:solidFill>
                        <a:schemeClr val="accent2">
                          <a:lumMod val="60000"/>
                          <a:lumOff val="4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C3C-4AC2-95B7-F4812C0E34C1}"/>
                </c:ext>
              </c:extLst>
            </c:dLbl>
            <c:dLbl>
              <c:idx val="4"/>
              <c:layout>
                <c:manualLayout>
                  <c:x val="4.8611111111111112E-2"/>
                  <c:y val="-3.968253968253968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71BAED7-5EC0-4F69-A07B-D2993EE27433}" type="CATEGORYNAME">
                      <a:rPr lang="en-US">
                        <a:solidFill>
                          <a:srgbClr val="FF9999"/>
                        </a:solidFill>
                      </a:rPr>
                      <a:pPr>
                        <a:defRPr>
                          <a:solidFill>
                            <a:schemeClr val="accent1"/>
                          </a:solidFill>
                        </a:defRPr>
                      </a:pPr>
                      <a:t>[CATEGORY NAME]</a:t>
                    </a:fld>
                    <a:r>
                      <a:rPr lang="en-US" baseline="0">
                        <a:solidFill>
                          <a:srgbClr val="FF9999"/>
                        </a:solidFill>
                      </a:rPr>
                      <a:t>
</a:t>
                    </a:r>
                    <a:fld id="{396DCB2E-2AF1-4A19-8B3D-C9E0F6CC9CD0}" type="PERCENTAGE">
                      <a:rPr lang="en-US" baseline="0">
                        <a:solidFill>
                          <a:srgbClr val="FF9999"/>
                        </a:solidFill>
                      </a:rPr>
                      <a:pPr>
                        <a:defRPr>
                          <a:solidFill>
                            <a:schemeClr val="accent1"/>
                          </a:solidFill>
                        </a:defRPr>
                      </a:pPr>
                      <a:t>[PERCENTAGE]</a:t>
                    </a:fld>
                    <a:endParaRPr lang="en-US" baseline="0">
                      <a:solidFill>
                        <a:srgbClr val="FF9999"/>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C3C-4AC2-95B7-F4812C0E34C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6</c:v>
                </c:pt>
                <c:pt idx="1">
                  <c:v>5</c:v>
                </c:pt>
                <c:pt idx="2">
                  <c:v>10</c:v>
                </c:pt>
                <c:pt idx="3">
                  <c:v>2</c:v>
                </c:pt>
                <c:pt idx="4">
                  <c:v>1</c:v>
                </c:pt>
              </c:numCache>
            </c:numRef>
          </c:val>
          <c:extLst>
            <c:ext xmlns:c16="http://schemas.microsoft.com/office/drawing/2014/chart" uri="{C3380CC4-5D6E-409C-BE32-E72D297353CC}">
              <c16:uniqueId val="{00000000-6C3C-4AC2-95B7-F4812C0E34C1}"/>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F7FA0-2A85-42B1-A159-11B91A3A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15</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Diana</dc:creator>
  <cp:keywords/>
  <dc:description/>
  <cp:lastModifiedBy>Lani Diana</cp:lastModifiedBy>
  <cp:revision>23</cp:revision>
  <dcterms:created xsi:type="dcterms:W3CDTF">2017-07-10T23:40:00Z</dcterms:created>
  <dcterms:modified xsi:type="dcterms:W3CDTF">2017-07-17T07:06:00Z</dcterms:modified>
</cp:coreProperties>
</file>