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0"/>
        <w:tblpPr w:leftFromText="180" w:rightFromText="180" w:vertAnchor="text" w:horzAnchor="page" w:tblpX="1235" w:tblpY="-136"/>
        <w:tblW w:w="9705" w:type="dxa"/>
        <w:tblLayout w:type="fixed"/>
        <w:tblLook w:val="0400" w:firstRow="0" w:lastRow="0" w:firstColumn="0" w:lastColumn="0" w:noHBand="0" w:noVBand="1"/>
      </w:tblPr>
      <w:tblGrid>
        <w:gridCol w:w="8985"/>
        <w:gridCol w:w="360"/>
        <w:gridCol w:w="360"/>
      </w:tblGrid>
      <w:tr w:rsidR="00186A8E" w:rsidRPr="00186A8E" w:rsidTr="00186A8E">
        <w:tc>
          <w:tcPr>
            <w:tcW w:w="8985" w:type="dxa"/>
            <w:shd w:val="clear" w:color="auto" w:fill="FFFFFF"/>
            <w:tcMar>
              <w:left w:w="10" w:type="dxa"/>
              <w:right w:w="10" w:type="dxa"/>
            </w:tcMar>
          </w:tcPr>
          <w:p w:rsidR="00186A8E" w:rsidRPr="00186A8E" w:rsidRDefault="00186A8E" w:rsidP="00186A8E">
            <w:pPr>
              <w:pStyle w:val="Normal1"/>
              <w:spacing w:before="100" w:after="100"/>
              <w:rPr>
                <w:rFonts w:asciiTheme="majorHAnsi" w:hAnsiTheme="majorHAnsi"/>
              </w:rPr>
            </w:pPr>
            <w:bookmarkStart w:id="0" w:name="_GoBack"/>
            <w:bookmarkEnd w:id="0"/>
            <w:r w:rsidRPr="00186A8E">
              <w:rPr>
                <w:rFonts w:asciiTheme="majorHAnsi" w:eastAsia="Verdana" w:hAnsiTheme="majorHAnsi" w:cs="Verdana"/>
                <w:b/>
              </w:rPr>
              <w:t>1. Position identification:</w:t>
            </w:r>
            <w:r w:rsidRPr="00186A8E">
              <w:rPr>
                <w:rFonts w:asciiTheme="majorHAnsi" w:eastAsia="Calibri" w:hAnsiTheme="majorHAnsi" w:cs="Calibri"/>
              </w:rPr>
              <w:t xml:space="preserve"> Sustainability Case Studies TLEF Research Assistant</w:t>
            </w:r>
          </w:p>
          <w:tbl>
            <w:tblPr>
              <w:tblStyle w:val="a"/>
              <w:tblW w:w="8981" w:type="dxa"/>
              <w:tblLayout w:type="fixed"/>
              <w:tblLook w:val="0400" w:firstRow="0" w:lastRow="0" w:firstColumn="0" w:lastColumn="0" w:noHBand="0" w:noVBand="1"/>
            </w:tblPr>
            <w:tblGrid>
              <w:gridCol w:w="2565"/>
              <w:gridCol w:w="6416"/>
            </w:tblGrid>
            <w:tr w:rsidR="00186A8E" w:rsidRPr="00186A8E" w:rsidTr="00C068DE">
              <w:tc>
                <w:tcPr>
                  <w:tcW w:w="2565" w:type="dxa"/>
                  <w:shd w:val="clear" w:color="auto" w:fill="FFFFFF"/>
                  <w:tcMar>
                    <w:left w:w="10" w:type="dxa"/>
                    <w:right w:w="10" w:type="dxa"/>
                  </w:tcMar>
                  <w:vAlign w:val="center"/>
                </w:tcPr>
                <w:p w:rsidR="00186A8E" w:rsidRPr="00186A8E" w:rsidRDefault="00186A8E" w:rsidP="00D57F52">
                  <w:pPr>
                    <w:pStyle w:val="Normal1"/>
                    <w:framePr w:hSpace="180" w:wrap="around" w:vAnchor="text" w:hAnchor="page" w:x="1235" w:y="-136"/>
                    <w:spacing w:before="100" w:after="100"/>
                    <w:rPr>
                      <w:rFonts w:asciiTheme="majorHAnsi" w:hAnsiTheme="majorHAnsi"/>
                    </w:rPr>
                  </w:pPr>
                  <w:r w:rsidRPr="00186A8E">
                    <w:rPr>
                      <w:rFonts w:asciiTheme="majorHAnsi" w:eastAsia="Calibri" w:hAnsiTheme="majorHAnsi" w:cs="Calibri"/>
                      <w:highlight w:val="yellow"/>
                    </w:rPr>
                    <w:t xml:space="preserve"> </w:t>
                  </w:r>
                </w:p>
              </w:tc>
              <w:tc>
                <w:tcPr>
                  <w:tcW w:w="6416" w:type="dxa"/>
                  <w:shd w:val="clear" w:color="auto" w:fill="FFFFFF"/>
                  <w:tcMar>
                    <w:left w:w="10" w:type="dxa"/>
                    <w:right w:w="10" w:type="dxa"/>
                  </w:tcMar>
                  <w:vAlign w:val="center"/>
                </w:tcPr>
                <w:p w:rsidR="00186A8E" w:rsidRPr="00186A8E" w:rsidRDefault="00186A8E" w:rsidP="00D57F52">
                  <w:pPr>
                    <w:pStyle w:val="Normal1"/>
                    <w:framePr w:hSpace="180" w:wrap="around" w:vAnchor="text" w:hAnchor="page" w:x="1235" w:y="-136"/>
                    <w:spacing w:before="100" w:after="100"/>
                    <w:rPr>
                      <w:rFonts w:asciiTheme="majorHAnsi" w:hAnsiTheme="majorHAnsi"/>
                    </w:rPr>
                  </w:pPr>
                </w:p>
              </w:tc>
            </w:tr>
            <w:tr w:rsidR="00186A8E" w:rsidRPr="00186A8E" w:rsidTr="00C068DE">
              <w:tc>
                <w:tcPr>
                  <w:tcW w:w="2565" w:type="dxa"/>
                  <w:shd w:val="clear" w:color="auto" w:fill="FFFFFF"/>
                  <w:tcMar>
                    <w:left w:w="10" w:type="dxa"/>
                    <w:right w:w="10" w:type="dxa"/>
                  </w:tcMar>
                  <w:vAlign w:val="center"/>
                </w:tcPr>
                <w:p w:rsidR="00186A8E" w:rsidRPr="00186A8E" w:rsidRDefault="00186A8E" w:rsidP="00D57F52">
                  <w:pPr>
                    <w:pStyle w:val="Normal1"/>
                    <w:framePr w:hSpace="180" w:wrap="around" w:vAnchor="text" w:hAnchor="page" w:x="1235" w:y="-136"/>
                    <w:spacing w:before="100" w:after="100"/>
                    <w:rPr>
                      <w:rFonts w:asciiTheme="majorHAnsi" w:hAnsiTheme="majorHAnsi"/>
                    </w:rPr>
                  </w:pPr>
                  <w:r w:rsidRPr="00186A8E">
                    <w:rPr>
                      <w:rFonts w:asciiTheme="majorHAnsi" w:eastAsia="Calibri" w:hAnsiTheme="majorHAnsi" w:cs="Calibri"/>
                    </w:rPr>
                    <w:t>Position title:</w:t>
                  </w:r>
                </w:p>
              </w:tc>
              <w:tc>
                <w:tcPr>
                  <w:tcW w:w="6416" w:type="dxa"/>
                  <w:shd w:val="clear" w:color="auto" w:fill="FFFFFF"/>
                  <w:tcMar>
                    <w:left w:w="10" w:type="dxa"/>
                    <w:right w:w="10" w:type="dxa"/>
                  </w:tcMar>
                  <w:vAlign w:val="center"/>
                </w:tcPr>
                <w:p w:rsidR="00186A8E" w:rsidRPr="00186A8E" w:rsidRDefault="00186A8E" w:rsidP="00D57F52">
                  <w:pPr>
                    <w:pStyle w:val="Normal1"/>
                    <w:framePr w:hSpace="180" w:wrap="around" w:vAnchor="text" w:hAnchor="page" w:x="1235" w:y="-136"/>
                    <w:spacing w:before="100" w:after="100"/>
                    <w:rPr>
                      <w:rFonts w:asciiTheme="majorHAnsi" w:hAnsiTheme="majorHAnsi"/>
                    </w:rPr>
                  </w:pPr>
                  <w:r>
                    <w:rPr>
                      <w:rFonts w:asciiTheme="majorHAnsi" w:eastAsia="Calibri" w:hAnsiTheme="majorHAnsi" w:cs="Calibri"/>
                    </w:rPr>
                    <w:t>Sustainability Case Studies RA/TA</w:t>
                  </w:r>
                </w:p>
              </w:tc>
            </w:tr>
            <w:tr w:rsidR="00186A8E" w:rsidRPr="00186A8E" w:rsidTr="00C068DE">
              <w:tc>
                <w:tcPr>
                  <w:tcW w:w="2565" w:type="dxa"/>
                  <w:shd w:val="clear" w:color="auto" w:fill="FFFFFF"/>
                  <w:tcMar>
                    <w:left w:w="10" w:type="dxa"/>
                    <w:right w:w="10" w:type="dxa"/>
                  </w:tcMar>
                  <w:vAlign w:val="center"/>
                </w:tcPr>
                <w:p w:rsidR="00186A8E" w:rsidRPr="00186A8E" w:rsidRDefault="00186A8E" w:rsidP="00D57F52">
                  <w:pPr>
                    <w:pStyle w:val="Normal1"/>
                    <w:framePr w:hSpace="180" w:wrap="around" w:vAnchor="text" w:hAnchor="page" w:x="1235" w:y="-136"/>
                    <w:spacing w:before="100" w:after="100"/>
                    <w:rPr>
                      <w:rFonts w:asciiTheme="majorHAnsi" w:hAnsiTheme="majorHAnsi"/>
                    </w:rPr>
                  </w:pPr>
                  <w:r w:rsidRPr="00186A8E">
                    <w:rPr>
                      <w:rFonts w:asciiTheme="majorHAnsi" w:eastAsia="Calibri" w:hAnsiTheme="majorHAnsi" w:cs="Calibri"/>
                    </w:rPr>
                    <w:t>Faculty:</w:t>
                  </w:r>
                </w:p>
              </w:tc>
              <w:tc>
                <w:tcPr>
                  <w:tcW w:w="6416" w:type="dxa"/>
                  <w:shd w:val="clear" w:color="auto" w:fill="FFFFFF"/>
                  <w:tcMar>
                    <w:left w:w="10" w:type="dxa"/>
                    <w:right w:w="10" w:type="dxa"/>
                  </w:tcMar>
                  <w:vAlign w:val="center"/>
                </w:tcPr>
                <w:p w:rsidR="00186A8E" w:rsidRPr="00186A8E" w:rsidRDefault="00186A8E" w:rsidP="00D57F52">
                  <w:pPr>
                    <w:pStyle w:val="Normal1"/>
                    <w:framePr w:hSpace="180" w:wrap="around" w:vAnchor="text" w:hAnchor="page" w:x="1235" w:y="-136"/>
                    <w:spacing w:before="100" w:after="100"/>
                    <w:rPr>
                      <w:rFonts w:asciiTheme="majorHAnsi" w:hAnsiTheme="majorHAnsi"/>
                    </w:rPr>
                  </w:pPr>
                  <w:r w:rsidRPr="00186A8E">
                    <w:rPr>
                      <w:rFonts w:asciiTheme="majorHAnsi" w:eastAsia="Calibri" w:hAnsiTheme="majorHAnsi" w:cs="Calibri"/>
                    </w:rPr>
                    <w:t>Arts</w:t>
                  </w:r>
                </w:p>
              </w:tc>
            </w:tr>
            <w:tr w:rsidR="00186A8E" w:rsidRPr="00186A8E" w:rsidTr="00C068DE">
              <w:tc>
                <w:tcPr>
                  <w:tcW w:w="2565" w:type="dxa"/>
                  <w:shd w:val="clear" w:color="auto" w:fill="FFFFFF"/>
                  <w:tcMar>
                    <w:left w:w="10" w:type="dxa"/>
                    <w:right w:w="10" w:type="dxa"/>
                  </w:tcMar>
                  <w:vAlign w:val="center"/>
                </w:tcPr>
                <w:p w:rsidR="00186A8E" w:rsidRPr="00186A8E" w:rsidRDefault="00186A8E" w:rsidP="00D57F52">
                  <w:pPr>
                    <w:pStyle w:val="Normal1"/>
                    <w:framePr w:hSpace="180" w:wrap="around" w:vAnchor="text" w:hAnchor="page" w:x="1235" w:y="-136"/>
                    <w:spacing w:before="100" w:after="100"/>
                    <w:rPr>
                      <w:rFonts w:asciiTheme="majorHAnsi" w:hAnsiTheme="majorHAnsi"/>
                    </w:rPr>
                  </w:pPr>
                  <w:r w:rsidRPr="00186A8E">
                    <w:rPr>
                      <w:rFonts w:asciiTheme="majorHAnsi" w:eastAsia="Calibri" w:hAnsiTheme="majorHAnsi" w:cs="Calibri"/>
                    </w:rPr>
                    <w:t>Department:</w:t>
                  </w:r>
                </w:p>
              </w:tc>
              <w:tc>
                <w:tcPr>
                  <w:tcW w:w="6416" w:type="dxa"/>
                  <w:shd w:val="clear" w:color="auto" w:fill="FFFFFF"/>
                  <w:tcMar>
                    <w:left w:w="10" w:type="dxa"/>
                    <w:right w:w="10" w:type="dxa"/>
                  </w:tcMar>
                  <w:vAlign w:val="center"/>
                </w:tcPr>
                <w:p w:rsidR="00186A8E" w:rsidRPr="00186A8E" w:rsidRDefault="00186A8E" w:rsidP="00D57F52">
                  <w:pPr>
                    <w:pStyle w:val="Normal1"/>
                    <w:framePr w:hSpace="180" w:wrap="around" w:vAnchor="text" w:hAnchor="page" w:x="1235" w:y="-136"/>
                    <w:spacing w:before="100" w:after="100"/>
                    <w:rPr>
                      <w:rFonts w:asciiTheme="majorHAnsi" w:hAnsiTheme="majorHAnsi"/>
                    </w:rPr>
                  </w:pPr>
                  <w:r w:rsidRPr="00186A8E">
                    <w:rPr>
                      <w:rFonts w:asciiTheme="majorHAnsi" w:eastAsia="Calibri" w:hAnsiTheme="majorHAnsi" w:cs="Calibri"/>
                    </w:rPr>
                    <w:t>Philosophy</w:t>
                  </w:r>
                </w:p>
              </w:tc>
            </w:tr>
            <w:tr w:rsidR="00186A8E" w:rsidRPr="00186A8E" w:rsidTr="00C068DE">
              <w:tc>
                <w:tcPr>
                  <w:tcW w:w="2565" w:type="dxa"/>
                  <w:shd w:val="clear" w:color="auto" w:fill="FFFFFF"/>
                  <w:tcMar>
                    <w:left w:w="10" w:type="dxa"/>
                    <w:right w:w="10" w:type="dxa"/>
                  </w:tcMar>
                  <w:vAlign w:val="center"/>
                </w:tcPr>
                <w:p w:rsidR="00186A8E" w:rsidRPr="00186A8E" w:rsidRDefault="00186A8E" w:rsidP="00D57F52">
                  <w:pPr>
                    <w:pStyle w:val="Normal1"/>
                    <w:framePr w:hSpace="180" w:wrap="around" w:vAnchor="text" w:hAnchor="page" w:x="1235" w:y="-136"/>
                    <w:spacing w:before="100" w:after="100"/>
                    <w:rPr>
                      <w:rFonts w:asciiTheme="majorHAnsi" w:hAnsiTheme="majorHAnsi"/>
                    </w:rPr>
                  </w:pPr>
                </w:p>
              </w:tc>
              <w:tc>
                <w:tcPr>
                  <w:tcW w:w="6416" w:type="dxa"/>
                  <w:shd w:val="clear" w:color="auto" w:fill="FFFFFF"/>
                  <w:tcMar>
                    <w:left w:w="10" w:type="dxa"/>
                    <w:right w:w="10" w:type="dxa"/>
                  </w:tcMar>
                  <w:vAlign w:val="center"/>
                </w:tcPr>
                <w:p w:rsidR="00186A8E" w:rsidRPr="00186A8E" w:rsidRDefault="00186A8E" w:rsidP="00D57F52">
                  <w:pPr>
                    <w:pStyle w:val="Normal1"/>
                    <w:framePr w:hSpace="180" w:wrap="around" w:vAnchor="text" w:hAnchor="page" w:x="1235" w:y="-136"/>
                    <w:spacing w:before="100" w:after="100"/>
                    <w:rPr>
                      <w:rFonts w:asciiTheme="majorHAnsi" w:hAnsiTheme="majorHAnsi"/>
                    </w:rPr>
                  </w:pPr>
                </w:p>
              </w:tc>
            </w:tr>
          </w:tbl>
          <w:p w:rsidR="00186A8E" w:rsidRPr="00186A8E" w:rsidRDefault="00186A8E" w:rsidP="00186A8E">
            <w:pPr>
              <w:pStyle w:val="Normal1"/>
              <w:spacing w:before="100" w:after="100"/>
              <w:rPr>
                <w:rFonts w:asciiTheme="majorHAnsi" w:hAnsiTheme="majorHAnsi"/>
              </w:rPr>
            </w:pPr>
          </w:p>
        </w:tc>
        <w:tc>
          <w:tcPr>
            <w:tcW w:w="360" w:type="dxa"/>
            <w:shd w:val="clear" w:color="auto" w:fill="FFFFFF"/>
            <w:tcMar>
              <w:left w:w="10" w:type="dxa"/>
              <w:right w:w="10" w:type="dxa"/>
            </w:tcMar>
            <w:vAlign w:val="center"/>
          </w:tcPr>
          <w:p w:rsidR="00186A8E" w:rsidRPr="00186A8E" w:rsidRDefault="00186A8E" w:rsidP="00186A8E">
            <w:pPr>
              <w:pStyle w:val="Normal1"/>
              <w:spacing w:before="100" w:after="100"/>
              <w:rPr>
                <w:rFonts w:asciiTheme="majorHAnsi" w:hAnsiTheme="majorHAnsi"/>
              </w:rPr>
            </w:pPr>
          </w:p>
        </w:tc>
        <w:tc>
          <w:tcPr>
            <w:tcW w:w="360" w:type="dxa"/>
            <w:shd w:val="clear" w:color="auto" w:fill="EBEBEB"/>
            <w:tcMar>
              <w:left w:w="10" w:type="dxa"/>
              <w:right w:w="10" w:type="dxa"/>
            </w:tcMar>
          </w:tcPr>
          <w:p w:rsidR="00186A8E" w:rsidRPr="00186A8E" w:rsidRDefault="00186A8E" w:rsidP="00186A8E">
            <w:pPr>
              <w:pStyle w:val="Normal1"/>
              <w:spacing w:before="100" w:after="100"/>
              <w:rPr>
                <w:rFonts w:asciiTheme="majorHAnsi" w:hAnsiTheme="majorHAnsi"/>
              </w:rPr>
            </w:pPr>
          </w:p>
        </w:tc>
      </w:tr>
    </w:tbl>
    <w:p w:rsidR="00E02E85" w:rsidRPr="00186A8E" w:rsidRDefault="00186A8E" w:rsidP="00186A8E">
      <w:pPr>
        <w:pStyle w:val="Normal1"/>
        <w:rPr>
          <w:rFonts w:asciiTheme="majorHAnsi" w:hAnsiTheme="majorHAnsi"/>
          <w:b/>
        </w:rPr>
      </w:pPr>
      <w:bookmarkStart w:id="1" w:name="h.gjdgxs" w:colFirst="0" w:colLast="0"/>
      <w:bookmarkEnd w:id="1"/>
      <w:r w:rsidRPr="00186A8E">
        <w:rPr>
          <w:rFonts w:asciiTheme="majorHAnsi" w:eastAsia="Verdana" w:hAnsiTheme="majorHAnsi" w:cs="Verdana"/>
          <w:b/>
        </w:rPr>
        <w:t>2. Position Function</w:t>
      </w:r>
    </w:p>
    <w:p w:rsidR="00186A8E" w:rsidRPr="00186A8E" w:rsidRDefault="00186A8E" w:rsidP="00186A8E">
      <w:pPr>
        <w:pStyle w:val="Normal1"/>
        <w:rPr>
          <w:rFonts w:asciiTheme="majorHAnsi" w:hAnsiTheme="majorHAnsi"/>
          <w:b/>
        </w:rPr>
      </w:pPr>
    </w:p>
    <w:p w:rsidR="00E02E85" w:rsidRPr="00186A8E" w:rsidRDefault="00186A8E" w:rsidP="00186A8E">
      <w:pPr>
        <w:pStyle w:val="Normal1"/>
        <w:rPr>
          <w:rFonts w:asciiTheme="majorHAnsi" w:hAnsiTheme="majorHAnsi"/>
        </w:rPr>
      </w:pPr>
      <w:r w:rsidRPr="00186A8E">
        <w:rPr>
          <w:rFonts w:asciiTheme="majorHAnsi" w:eastAsia="Calibri" w:hAnsiTheme="majorHAnsi" w:cs="Calibri"/>
        </w:rPr>
        <w:t>Two graduate student research assistants will support a project titled</w:t>
      </w:r>
      <w:r w:rsidRPr="00186A8E">
        <w:rPr>
          <w:rFonts w:asciiTheme="majorHAnsi" w:eastAsia="Calibri" w:hAnsiTheme="majorHAnsi" w:cs="Calibri"/>
          <w:highlight w:val="white"/>
        </w:rPr>
        <w:t xml:space="preserve"> “</w:t>
      </w:r>
      <w:r w:rsidRPr="00186A8E">
        <w:rPr>
          <w:rFonts w:asciiTheme="majorHAnsi" w:eastAsia="Calibri" w:hAnsiTheme="majorHAnsi" w:cs="Calibri"/>
          <w:color w:val="222222"/>
          <w:highlight w:val="white"/>
        </w:rPr>
        <w:t>Sustainability Case Studies: A Model for Interdisciplinary Learning and Showcasing of Student Work</w:t>
      </w:r>
      <w:r w:rsidRPr="00186A8E">
        <w:rPr>
          <w:rFonts w:asciiTheme="majorHAnsi" w:eastAsia="Calibri" w:hAnsiTheme="majorHAnsi" w:cs="Calibri"/>
          <w:highlight w:val="white"/>
        </w:rPr>
        <w:t xml:space="preserve">,” which was recently funded by the Teaching and Learning Enhancement Fund and is jointly led by the AMS VP Academic and University Affairs and a faculty member from the Philosophy department. This project is one of many ongoing initiatives at UBC to promote the creation and adoption of Open Educational Resources, with a focus on “open pedagogies” that encourage students to help create learning resources for audiences beyond just their course instructors. </w:t>
      </w:r>
    </w:p>
    <w:p w:rsidR="00E02E85" w:rsidRPr="00186A8E" w:rsidRDefault="00E02E85" w:rsidP="00186A8E">
      <w:pPr>
        <w:pStyle w:val="Normal1"/>
        <w:rPr>
          <w:rFonts w:asciiTheme="majorHAnsi" w:hAnsiTheme="majorHAnsi"/>
        </w:rPr>
      </w:pPr>
    </w:p>
    <w:p w:rsidR="00E02E85" w:rsidRPr="00186A8E" w:rsidRDefault="00186A8E" w:rsidP="00186A8E">
      <w:pPr>
        <w:pStyle w:val="Normal1"/>
        <w:rPr>
          <w:rFonts w:asciiTheme="majorHAnsi" w:hAnsiTheme="majorHAnsi"/>
        </w:rPr>
      </w:pPr>
      <w:r w:rsidRPr="00186A8E">
        <w:rPr>
          <w:rFonts w:asciiTheme="majorHAnsi" w:eastAsia="Calibri" w:hAnsiTheme="majorHAnsi" w:cs="Calibri"/>
          <w:highlight w:val="white"/>
        </w:rPr>
        <w:t xml:space="preserve">For the first stage of this project, </w:t>
      </w:r>
      <w:r w:rsidRPr="00186A8E">
        <w:rPr>
          <w:rFonts w:asciiTheme="majorHAnsi" w:eastAsia="Calibri" w:hAnsiTheme="majorHAnsi" w:cs="Calibri"/>
        </w:rPr>
        <w:t xml:space="preserve">a group of instructors from across several UBC departments and Faculties, as well as staff from the Centre for Teaching, Learning and Technology (CTLT) and UBC Library, came together to develop a collection of case studies on the UBC Wiki (see </w:t>
      </w:r>
      <w:hyperlink r:id="rId7">
        <w:r w:rsidRPr="00186A8E">
          <w:rPr>
            <w:rFonts w:asciiTheme="majorHAnsi" w:eastAsia="Calibri" w:hAnsiTheme="majorHAnsi" w:cs="Calibri"/>
            <w:color w:val="1155CC"/>
            <w:u w:val="single"/>
          </w:rPr>
          <w:t>http://wiki.ubc.ca/Documentation:Open_Case_Studies</w:t>
        </w:r>
      </w:hyperlink>
      <w:r w:rsidRPr="00186A8E">
        <w:rPr>
          <w:rFonts w:asciiTheme="majorHAnsi" w:eastAsia="Calibri" w:hAnsiTheme="majorHAnsi" w:cs="Calibri"/>
        </w:rPr>
        <w:t>)</w:t>
      </w:r>
      <w:r w:rsidRPr="00186A8E">
        <w:rPr>
          <w:rFonts w:asciiTheme="majorHAnsi" w:eastAsia="Calibri" w:hAnsiTheme="majorHAnsi" w:cs="Calibri"/>
          <w:color w:val="000000"/>
        </w:rPr>
        <w:t xml:space="preserve">. For the next stage, research assistants will develop resources for using the case studies for teaching, </w:t>
      </w:r>
      <w:r w:rsidRPr="00186A8E">
        <w:rPr>
          <w:rFonts w:asciiTheme="majorHAnsi" w:eastAsia="Calibri" w:hAnsiTheme="majorHAnsi" w:cs="Calibri"/>
        </w:rPr>
        <w:t>work with the faculty who drafted case studies to determine ways of incorporating the case studies into their course curriculum or assignments, with emphasis on student activities that allow students to edit, add to, and build upon the collection of cases. They will also develop pre-course and post-course surveys for faculty and students using the open case studies resource in order to assess its efficacy.</w:t>
      </w:r>
    </w:p>
    <w:p w:rsidR="00E02E85" w:rsidRPr="00186A8E" w:rsidRDefault="00186A8E" w:rsidP="00186A8E">
      <w:pPr>
        <w:pStyle w:val="Normal1"/>
        <w:spacing w:before="100" w:after="100"/>
        <w:rPr>
          <w:rFonts w:asciiTheme="majorHAnsi" w:hAnsiTheme="majorHAnsi"/>
        </w:rPr>
      </w:pPr>
      <w:r w:rsidRPr="00186A8E">
        <w:rPr>
          <w:rFonts w:asciiTheme="majorHAnsi" w:eastAsia="Verdana" w:hAnsiTheme="majorHAnsi" w:cs="Verdana"/>
        </w:rPr>
        <w:br/>
      </w:r>
      <w:r w:rsidRPr="00186A8E">
        <w:rPr>
          <w:rFonts w:asciiTheme="majorHAnsi" w:eastAsia="Verdana" w:hAnsiTheme="majorHAnsi" w:cs="Verdana"/>
          <w:b/>
          <w:highlight w:val="white"/>
        </w:rPr>
        <w:t>3. Working Relationships</w:t>
      </w:r>
      <w:r w:rsidRPr="00186A8E">
        <w:rPr>
          <w:rFonts w:asciiTheme="majorHAnsi" w:eastAsia="Verdana" w:hAnsiTheme="majorHAnsi" w:cs="Verdana"/>
          <w:b/>
          <w:highlight w:val="white"/>
        </w:rPr>
        <w:br/>
      </w:r>
    </w:p>
    <w:p w:rsidR="00186A8E" w:rsidRPr="00186A8E" w:rsidRDefault="00186A8E" w:rsidP="00186A8E">
      <w:pPr>
        <w:pStyle w:val="Normal1"/>
        <w:spacing w:before="100" w:after="100"/>
        <w:rPr>
          <w:rFonts w:asciiTheme="majorHAnsi" w:eastAsia="Calibri" w:hAnsiTheme="majorHAnsi" w:cs="Calibri"/>
        </w:rPr>
      </w:pPr>
      <w:r w:rsidRPr="00186A8E">
        <w:rPr>
          <w:rFonts w:asciiTheme="majorHAnsi" w:eastAsia="Calibri" w:hAnsiTheme="majorHAnsi" w:cs="Calibri"/>
        </w:rPr>
        <w:t xml:space="preserve">Reports to the TLEF project leads (Christina Hendricks, Samantha So and Kevin </w:t>
      </w:r>
      <w:proofErr w:type="spellStart"/>
      <w:r w:rsidRPr="00186A8E">
        <w:rPr>
          <w:rFonts w:asciiTheme="majorHAnsi" w:eastAsia="Calibri" w:hAnsiTheme="majorHAnsi" w:cs="Calibri"/>
        </w:rPr>
        <w:t>Doering</w:t>
      </w:r>
      <w:proofErr w:type="spellEnd"/>
      <w:r w:rsidRPr="00186A8E">
        <w:rPr>
          <w:rFonts w:asciiTheme="majorHAnsi" w:eastAsia="Calibri" w:hAnsiTheme="majorHAnsi" w:cs="Calibri"/>
        </w:rPr>
        <w:t xml:space="preserve">), and works closely with the faculty using the case study resource in their courses to determine the best ways of doing so. Collaborates with individuals from CTLT and the Library as needed. </w:t>
      </w:r>
      <w:r w:rsidRPr="00186A8E">
        <w:rPr>
          <w:rFonts w:asciiTheme="majorHAnsi" w:eastAsia="Calibri" w:hAnsiTheme="majorHAnsi" w:cs="Calibri"/>
        </w:rPr>
        <w:br/>
      </w:r>
    </w:p>
    <w:p w:rsidR="00186A8E" w:rsidRDefault="00186A8E">
      <w:pPr>
        <w:rPr>
          <w:rFonts w:asciiTheme="majorHAnsi" w:eastAsia="Verdana" w:hAnsiTheme="majorHAnsi" w:cs="Verdana"/>
          <w:b/>
          <w:highlight w:val="white"/>
        </w:rPr>
      </w:pPr>
      <w:r>
        <w:rPr>
          <w:rFonts w:asciiTheme="majorHAnsi" w:eastAsia="Verdana" w:hAnsiTheme="majorHAnsi" w:cs="Verdana"/>
          <w:b/>
          <w:highlight w:val="white"/>
        </w:rPr>
        <w:br w:type="page"/>
      </w:r>
    </w:p>
    <w:p w:rsidR="00E02E85" w:rsidRPr="00186A8E" w:rsidRDefault="00186A8E" w:rsidP="00186A8E">
      <w:pPr>
        <w:pStyle w:val="Normal1"/>
        <w:spacing w:before="100" w:after="100"/>
        <w:rPr>
          <w:rFonts w:asciiTheme="majorHAnsi" w:hAnsiTheme="majorHAnsi"/>
        </w:rPr>
      </w:pPr>
      <w:r>
        <w:rPr>
          <w:rFonts w:asciiTheme="majorHAnsi" w:eastAsia="Verdana" w:hAnsiTheme="majorHAnsi" w:cs="Verdana"/>
          <w:b/>
          <w:highlight w:val="white"/>
        </w:rPr>
        <w:lastRenderedPageBreak/>
        <w:t>4</w:t>
      </w:r>
      <w:r w:rsidRPr="00186A8E">
        <w:rPr>
          <w:rFonts w:asciiTheme="majorHAnsi" w:eastAsia="Verdana" w:hAnsiTheme="majorHAnsi" w:cs="Verdana"/>
          <w:b/>
          <w:highlight w:val="white"/>
        </w:rPr>
        <w:t>. Work Performed</w:t>
      </w:r>
    </w:p>
    <w:p w:rsidR="00E02E85" w:rsidRPr="00186A8E" w:rsidRDefault="00186A8E" w:rsidP="00186A8E">
      <w:pPr>
        <w:pStyle w:val="Normal1"/>
        <w:numPr>
          <w:ilvl w:val="0"/>
          <w:numId w:val="1"/>
        </w:numPr>
        <w:ind w:hanging="360"/>
        <w:rPr>
          <w:rFonts w:asciiTheme="majorHAnsi" w:hAnsiTheme="majorHAnsi"/>
        </w:rPr>
      </w:pPr>
      <w:r w:rsidRPr="00186A8E">
        <w:rPr>
          <w:rFonts w:asciiTheme="majorHAnsi" w:eastAsia="Calibri" w:hAnsiTheme="majorHAnsi" w:cs="Calibri"/>
        </w:rPr>
        <w:t>Work with individual faculty members to determine effective ways of using the case studies in courses in their disciplines</w:t>
      </w:r>
    </w:p>
    <w:p w:rsidR="00E02E85" w:rsidRPr="00186A8E" w:rsidRDefault="00186A8E" w:rsidP="00186A8E">
      <w:pPr>
        <w:pStyle w:val="Normal1"/>
        <w:numPr>
          <w:ilvl w:val="0"/>
          <w:numId w:val="1"/>
        </w:numPr>
        <w:ind w:hanging="360"/>
        <w:rPr>
          <w:rFonts w:asciiTheme="majorHAnsi" w:eastAsia="Calibri" w:hAnsiTheme="majorHAnsi" w:cs="Calibri"/>
        </w:rPr>
      </w:pPr>
      <w:r w:rsidRPr="00186A8E">
        <w:rPr>
          <w:rFonts w:asciiTheme="majorHAnsi" w:eastAsia="Calibri" w:hAnsiTheme="majorHAnsi" w:cs="Calibri"/>
        </w:rPr>
        <w:t>Develop resources on the UBC Wiki that guide use of the case studies for teaching (doing research on teaching and learning with case studies if needed)</w:t>
      </w:r>
    </w:p>
    <w:p w:rsidR="00E02E85" w:rsidRPr="00186A8E" w:rsidRDefault="00186A8E" w:rsidP="00186A8E">
      <w:pPr>
        <w:pStyle w:val="Normal1"/>
        <w:numPr>
          <w:ilvl w:val="0"/>
          <w:numId w:val="1"/>
        </w:numPr>
        <w:ind w:hanging="360"/>
        <w:rPr>
          <w:rFonts w:asciiTheme="majorHAnsi" w:eastAsia="Calibri" w:hAnsiTheme="majorHAnsi" w:cs="Calibri"/>
        </w:rPr>
      </w:pPr>
      <w:r w:rsidRPr="00186A8E">
        <w:rPr>
          <w:rFonts w:asciiTheme="majorHAnsi" w:eastAsia="Calibri" w:hAnsiTheme="majorHAnsi" w:cs="Calibri"/>
        </w:rPr>
        <w:t>Be available for faculty to consult with about teaching with the case studies, during the courses in which they are used</w:t>
      </w:r>
    </w:p>
    <w:p w:rsidR="00E02E85" w:rsidRPr="00186A8E" w:rsidRDefault="00186A8E" w:rsidP="00186A8E">
      <w:pPr>
        <w:pStyle w:val="Normal1"/>
        <w:numPr>
          <w:ilvl w:val="0"/>
          <w:numId w:val="1"/>
        </w:numPr>
        <w:ind w:hanging="360"/>
        <w:rPr>
          <w:rFonts w:asciiTheme="majorHAnsi" w:eastAsia="Calibri" w:hAnsiTheme="majorHAnsi" w:cs="Calibri"/>
        </w:rPr>
      </w:pPr>
      <w:r w:rsidRPr="00186A8E">
        <w:rPr>
          <w:rFonts w:asciiTheme="majorHAnsi" w:eastAsia="Calibri" w:hAnsiTheme="majorHAnsi" w:cs="Calibri"/>
        </w:rPr>
        <w:t>Develop two surveys, one for the beginning of the term and one for the end of the term, to assess the efficacy of the project</w:t>
      </w:r>
    </w:p>
    <w:p w:rsidR="00E02E85" w:rsidRPr="00186A8E" w:rsidRDefault="00186A8E" w:rsidP="00186A8E">
      <w:pPr>
        <w:pStyle w:val="Normal1"/>
        <w:numPr>
          <w:ilvl w:val="0"/>
          <w:numId w:val="1"/>
        </w:numPr>
        <w:ind w:hanging="360"/>
        <w:rPr>
          <w:rFonts w:asciiTheme="majorHAnsi" w:eastAsia="Calibri" w:hAnsiTheme="majorHAnsi" w:cs="Calibri"/>
        </w:rPr>
      </w:pPr>
      <w:r w:rsidRPr="00186A8E">
        <w:rPr>
          <w:rFonts w:asciiTheme="majorHAnsi" w:eastAsia="Calibri" w:hAnsiTheme="majorHAnsi" w:cs="Calibri"/>
        </w:rPr>
        <w:t xml:space="preserve">Work with faculty to distribute surveys and monitor collection of responses </w:t>
      </w:r>
    </w:p>
    <w:p w:rsidR="00E02E85" w:rsidRPr="00186A8E" w:rsidRDefault="00186A8E" w:rsidP="00186A8E">
      <w:pPr>
        <w:pStyle w:val="Normal1"/>
        <w:numPr>
          <w:ilvl w:val="0"/>
          <w:numId w:val="1"/>
        </w:numPr>
        <w:ind w:hanging="360"/>
        <w:rPr>
          <w:rFonts w:asciiTheme="majorHAnsi" w:eastAsia="Calibri" w:hAnsiTheme="majorHAnsi" w:cs="Calibri"/>
        </w:rPr>
      </w:pPr>
      <w:r w:rsidRPr="00186A8E">
        <w:rPr>
          <w:rFonts w:asciiTheme="majorHAnsi" w:eastAsia="Calibri" w:hAnsiTheme="majorHAnsi" w:cs="Calibri"/>
        </w:rPr>
        <w:t xml:space="preserve">Analyze and report on survey results </w:t>
      </w:r>
    </w:p>
    <w:p w:rsidR="00E02E85" w:rsidRPr="00186A8E" w:rsidRDefault="00E02E85" w:rsidP="00186A8E">
      <w:pPr>
        <w:pStyle w:val="Normal1"/>
        <w:spacing w:before="100" w:after="100"/>
        <w:rPr>
          <w:rFonts w:asciiTheme="majorHAnsi" w:hAnsiTheme="majorHAnsi"/>
        </w:rPr>
      </w:pPr>
    </w:p>
    <w:p w:rsidR="00E02E85" w:rsidRPr="00186A8E" w:rsidRDefault="00186A8E" w:rsidP="00186A8E">
      <w:pPr>
        <w:pStyle w:val="Normal1"/>
        <w:spacing w:before="100" w:after="100"/>
        <w:rPr>
          <w:rFonts w:asciiTheme="majorHAnsi" w:hAnsiTheme="majorHAnsi"/>
        </w:rPr>
      </w:pPr>
      <w:r w:rsidRPr="00186A8E">
        <w:rPr>
          <w:rFonts w:asciiTheme="majorHAnsi" w:eastAsia="Verdana" w:hAnsiTheme="majorHAnsi" w:cs="Verdana"/>
          <w:b/>
          <w:highlight w:val="white"/>
        </w:rPr>
        <w:t>5. Exercising Judgment/Impacts of Decisions/Consequence of Error</w:t>
      </w:r>
      <w:r w:rsidRPr="00186A8E">
        <w:rPr>
          <w:rFonts w:asciiTheme="majorHAnsi" w:eastAsia="Verdana" w:hAnsiTheme="majorHAnsi" w:cs="Verdana"/>
          <w:b/>
          <w:highlight w:val="yellow"/>
        </w:rPr>
        <w:br/>
      </w:r>
      <w:r w:rsidRPr="00186A8E">
        <w:rPr>
          <w:rFonts w:asciiTheme="majorHAnsi" w:eastAsia="Verdana" w:hAnsiTheme="majorHAnsi" w:cs="Verdana"/>
        </w:rPr>
        <w:br/>
      </w:r>
      <w:r w:rsidRPr="00186A8E">
        <w:rPr>
          <w:rFonts w:asciiTheme="majorHAnsi" w:eastAsia="Calibri" w:hAnsiTheme="majorHAnsi" w:cs="Calibri"/>
        </w:rPr>
        <w:t xml:space="preserve">Must respond to requests from faculty in a timely and professional manner, and work to ensure faculty timelines for courses stay on track. Errors in judgment may have negative impact on the teaching and learning experiences of faculty and student users of the case studies resource. They may also result in negative perceptions of using OER for teaching and learning, hindering the project’s goal of advancing OER use at UBC. </w:t>
      </w:r>
      <w:r w:rsidRPr="00186A8E">
        <w:rPr>
          <w:rFonts w:asciiTheme="majorHAnsi" w:eastAsia="Calibri" w:hAnsiTheme="majorHAnsi" w:cs="Calibri"/>
        </w:rPr>
        <w:br/>
      </w:r>
      <w:r w:rsidRPr="00186A8E">
        <w:rPr>
          <w:rFonts w:asciiTheme="majorHAnsi" w:eastAsia="Verdana" w:hAnsiTheme="majorHAnsi" w:cs="Verdana"/>
        </w:rPr>
        <w:br/>
      </w:r>
      <w:r w:rsidRPr="00186A8E">
        <w:rPr>
          <w:rFonts w:asciiTheme="majorHAnsi" w:eastAsia="Verdana" w:hAnsiTheme="majorHAnsi" w:cs="Verdana"/>
          <w:b/>
          <w:highlight w:val="white"/>
        </w:rPr>
        <w:t>6. Supervision Given and Received</w:t>
      </w:r>
      <w:r w:rsidRPr="00186A8E">
        <w:rPr>
          <w:rFonts w:asciiTheme="majorHAnsi" w:eastAsia="Calibri" w:hAnsiTheme="majorHAnsi" w:cs="Calibri"/>
        </w:rPr>
        <w:br/>
      </w:r>
      <w:r w:rsidRPr="00186A8E">
        <w:rPr>
          <w:rFonts w:asciiTheme="majorHAnsi" w:eastAsia="Calibri" w:hAnsiTheme="majorHAnsi" w:cs="Calibri"/>
        </w:rPr>
        <w:br/>
        <w:t xml:space="preserve">Works under the direction of the project leads, and takes direction as needed from faculty using the resource, based on their individual needs. </w:t>
      </w:r>
    </w:p>
    <w:p w:rsidR="00186A8E" w:rsidRPr="00186A8E" w:rsidRDefault="00186A8E" w:rsidP="00186A8E">
      <w:pPr>
        <w:pStyle w:val="Normal1"/>
        <w:spacing w:before="100" w:after="100"/>
        <w:rPr>
          <w:rFonts w:asciiTheme="majorHAnsi" w:eastAsia="Verdana" w:hAnsiTheme="majorHAnsi" w:cs="Verdana"/>
          <w:b/>
        </w:rPr>
      </w:pPr>
      <w:r w:rsidRPr="00186A8E">
        <w:rPr>
          <w:rFonts w:asciiTheme="majorHAnsi" w:eastAsia="Calibri" w:hAnsiTheme="majorHAnsi" w:cs="Calibri"/>
        </w:rPr>
        <w:t xml:space="preserve">This position requires approximately 100 hours during the summer of 2016, and another 40 hours during the Fall of 2016 or Spring of 2017. The timing of these hours is flexible, but depends also on what faculty members need in planning their courses.  </w:t>
      </w:r>
      <w:r w:rsidRPr="00186A8E">
        <w:rPr>
          <w:rFonts w:asciiTheme="majorHAnsi" w:eastAsia="Calibri" w:hAnsiTheme="majorHAnsi" w:cs="Calibri"/>
        </w:rPr>
        <w:br/>
      </w:r>
      <w:r w:rsidRPr="00186A8E">
        <w:rPr>
          <w:rFonts w:asciiTheme="majorHAnsi" w:eastAsia="Verdana" w:hAnsiTheme="majorHAnsi" w:cs="Verdana"/>
        </w:rPr>
        <w:br/>
      </w:r>
      <w:r w:rsidRPr="00186A8E">
        <w:rPr>
          <w:rFonts w:asciiTheme="majorHAnsi" w:eastAsia="Verdana" w:hAnsiTheme="majorHAnsi" w:cs="Verdana"/>
          <w:b/>
          <w:highlight w:val="white"/>
        </w:rPr>
        <w:t>7. Minimum Qualifications</w:t>
      </w:r>
    </w:p>
    <w:p w:rsidR="00E02E85" w:rsidRPr="00186A8E" w:rsidRDefault="00186A8E" w:rsidP="00186A8E">
      <w:pPr>
        <w:pStyle w:val="Normal1"/>
        <w:spacing w:before="100" w:after="100"/>
        <w:rPr>
          <w:rFonts w:asciiTheme="majorHAnsi" w:eastAsia="Verdana" w:hAnsiTheme="majorHAnsi" w:cs="Verdana"/>
          <w:b/>
        </w:rPr>
      </w:pPr>
      <w:r w:rsidRPr="00186A8E">
        <w:rPr>
          <w:rFonts w:asciiTheme="majorHAnsi" w:eastAsia="Verdana" w:hAnsiTheme="majorHAnsi" w:cs="Verdana"/>
        </w:rPr>
        <w:br/>
      </w:r>
      <w:r w:rsidRPr="00186A8E">
        <w:rPr>
          <w:rFonts w:asciiTheme="majorHAnsi" w:eastAsia="Verdana" w:hAnsiTheme="majorHAnsi" w:cs="Verdana"/>
          <w:u w:val="single"/>
        </w:rPr>
        <w:t>Education</w:t>
      </w:r>
    </w:p>
    <w:p w:rsidR="00E02E85" w:rsidRPr="00186A8E" w:rsidRDefault="00186A8E" w:rsidP="00186A8E">
      <w:pPr>
        <w:pStyle w:val="Normal1"/>
        <w:numPr>
          <w:ilvl w:val="0"/>
          <w:numId w:val="1"/>
        </w:numPr>
        <w:spacing w:before="100" w:after="100"/>
        <w:ind w:hanging="360"/>
        <w:rPr>
          <w:rFonts w:asciiTheme="majorHAnsi" w:hAnsiTheme="majorHAnsi"/>
        </w:rPr>
      </w:pPr>
      <w:r w:rsidRPr="00186A8E">
        <w:rPr>
          <w:rFonts w:asciiTheme="majorHAnsi" w:eastAsia="Calibri" w:hAnsiTheme="majorHAnsi" w:cs="Calibri"/>
        </w:rPr>
        <w:t>Must be enrol</w:t>
      </w:r>
      <w:r>
        <w:rPr>
          <w:rFonts w:asciiTheme="majorHAnsi" w:eastAsia="Calibri" w:hAnsiTheme="majorHAnsi" w:cs="Calibri"/>
        </w:rPr>
        <w:t>led in Graduate Studies at UBC</w:t>
      </w:r>
    </w:p>
    <w:p w:rsidR="00186A8E" w:rsidRPr="00186A8E" w:rsidRDefault="00186A8E" w:rsidP="00186A8E">
      <w:pPr>
        <w:pStyle w:val="Normal1"/>
        <w:spacing w:before="100" w:after="100"/>
        <w:rPr>
          <w:rFonts w:asciiTheme="majorHAnsi" w:hAnsiTheme="majorHAnsi"/>
        </w:rPr>
      </w:pPr>
    </w:p>
    <w:p w:rsidR="00E02E85" w:rsidRDefault="00186A8E" w:rsidP="00186A8E">
      <w:pPr>
        <w:pStyle w:val="Normal1"/>
        <w:spacing w:before="100" w:after="100"/>
        <w:rPr>
          <w:rFonts w:asciiTheme="majorHAnsi" w:eastAsia="Verdana" w:hAnsiTheme="majorHAnsi" w:cs="Verdana"/>
          <w:u w:val="single"/>
        </w:rPr>
      </w:pPr>
      <w:r w:rsidRPr="00186A8E">
        <w:rPr>
          <w:rFonts w:asciiTheme="majorHAnsi" w:eastAsia="Verdana" w:hAnsiTheme="majorHAnsi" w:cs="Verdana"/>
          <w:highlight w:val="white"/>
          <w:u w:val="single"/>
        </w:rPr>
        <w:t>Experience</w:t>
      </w:r>
    </w:p>
    <w:p w:rsidR="00186A8E" w:rsidRPr="00186A8E" w:rsidRDefault="00186A8E" w:rsidP="00186A8E">
      <w:pPr>
        <w:pStyle w:val="Normal1"/>
        <w:spacing w:before="100" w:after="100"/>
        <w:rPr>
          <w:rFonts w:asciiTheme="majorHAnsi" w:hAnsiTheme="majorHAnsi"/>
          <w:u w:val="single"/>
        </w:rPr>
      </w:pPr>
    </w:p>
    <w:p w:rsidR="00E02E85" w:rsidRPr="00186A8E" w:rsidRDefault="00186A8E" w:rsidP="00186A8E">
      <w:pPr>
        <w:pStyle w:val="Normal1"/>
        <w:spacing w:before="100" w:after="100"/>
        <w:rPr>
          <w:rFonts w:asciiTheme="majorHAnsi" w:hAnsiTheme="majorHAnsi"/>
          <w:i/>
        </w:rPr>
      </w:pPr>
      <w:r w:rsidRPr="00186A8E">
        <w:rPr>
          <w:rFonts w:asciiTheme="majorHAnsi" w:eastAsia="Calibri" w:hAnsiTheme="majorHAnsi" w:cs="Calibri"/>
          <w:i/>
        </w:rPr>
        <w:t xml:space="preserve">Required: </w:t>
      </w:r>
    </w:p>
    <w:p w:rsidR="00E02E85" w:rsidRDefault="00186A8E" w:rsidP="00186A8E">
      <w:pPr>
        <w:pStyle w:val="Normal1"/>
        <w:numPr>
          <w:ilvl w:val="0"/>
          <w:numId w:val="1"/>
        </w:numPr>
        <w:spacing w:before="100" w:after="100"/>
        <w:contextualSpacing/>
        <w:rPr>
          <w:rFonts w:asciiTheme="majorHAnsi" w:eastAsia="Calibri" w:hAnsiTheme="majorHAnsi" w:cs="Calibri"/>
        </w:rPr>
      </w:pPr>
      <w:r w:rsidRPr="00186A8E">
        <w:rPr>
          <w:rFonts w:asciiTheme="majorHAnsi" w:eastAsia="Calibri" w:hAnsiTheme="majorHAnsi" w:cs="Calibri"/>
        </w:rPr>
        <w:t>Some teaching experience (including as a TA)</w:t>
      </w:r>
    </w:p>
    <w:p w:rsidR="00186A8E" w:rsidRPr="00186A8E" w:rsidRDefault="00186A8E" w:rsidP="00186A8E">
      <w:pPr>
        <w:pStyle w:val="Normal1"/>
        <w:spacing w:before="100" w:after="100"/>
        <w:contextualSpacing/>
        <w:rPr>
          <w:rFonts w:asciiTheme="majorHAnsi" w:eastAsia="Calibri" w:hAnsiTheme="majorHAnsi" w:cs="Calibri"/>
        </w:rPr>
      </w:pPr>
    </w:p>
    <w:p w:rsidR="00E02E85" w:rsidRPr="00186A8E" w:rsidRDefault="00186A8E" w:rsidP="00186A8E">
      <w:pPr>
        <w:pStyle w:val="Normal1"/>
        <w:spacing w:before="100" w:after="100"/>
        <w:rPr>
          <w:rFonts w:asciiTheme="majorHAnsi" w:hAnsiTheme="majorHAnsi"/>
          <w:i/>
        </w:rPr>
      </w:pPr>
      <w:r w:rsidRPr="00186A8E">
        <w:rPr>
          <w:rFonts w:asciiTheme="majorHAnsi" w:eastAsia="Calibri" w:hAnsiTheme="majorHAnsi" w:cs="Calibri"/>
          <w:i/>
        </w:rPr>
        <w:lastRenderedPageBreak/>
        <w:t xml:space="preserve">The following are assets, though not necessarily required: </w:t>
      </w:r>
    </w:p>
    <w:p w:rsidR="00E02E85" w:rsidRPr="00186A8E" w:rsidRDefault="00186A8E" w:rsidP="00186A8E">
      <w:pPr>
        <w:pStyle w:val="Normal1"/>
        <w:numPr>
          <w:ilvl w:val="0"/>
          <w:numId w:val="1"/>
        </w:numPr>
        <w:spacing w:before="100" w:after="100"/>
        <w:ind w:hanging="360"/>
        <w:rPr>
          <w:rFonts w:asciiTheme="majorHAnsi" w:eastAsia="Calibri" w:hAnsiTheme="majorHAnsi" w:cs="Calibri"/>
        </w:rPr>
      </w:pPr>
      <w:r w:rsidRPr="00186A8E">
        <w:rPr>
          <w:rFonts w:asciiTheme="majorHAnsi" w:eastAsia="Calibri" w:hAnsiTheme="majorHAnsi" w:cs="Calibri"/>
        </w:rPr>
        <w:t>Experience with and/or formal training in instructional design</w:t>
      </w:r>
    </w:p>
    <w:p w:rsidR="00E02E85" w:rsidRPr="00186A8E" w:rsidRDefault="00186A8E" w:rsidP="00186A8E">
      <w:pPr>
        <w:pStyle w:val="Normal1"/>
        <w:numPr>
          <w:ilvl w:val="0"/>
          <w:numId w:val="1"/>
        </w:numPr>
        <w:spacing w:before="100" w:after="100"/>
        <w:ind w:hanging="360"/>
        <w:rPr>
          <w:rFonts w:asciiTheme="majorHAnsi" w:eastAsia="Calibri" w:hAnsiTheme="majorHAnsi" w:cs="Calibri"/>
        </w:rPr>
      </w:pPr>
      <w:r w:rsidRPr="00186A8E">
        <w:rPr>
          <w:rFonts w:asciiTheme="majorHAnsi" w:eastAsia="Calibri" w:hAnsiTheme="majorHAnsi" w:cs="Calibri"/>
        </w:rPr>
        <w:t>Experience conducting research related to evaluating teaching and learning</w:t>
      </w:r>
    </w:p>
    <w:p w:rsidR="00E02E85" w:rsidRPr="00186A8E" w:rsidRDefault="00186A8E" w:rsidP="00186A8E">
      <w:pPr>
        <w:pStyle w:val="Normal1"/>
        <w:numPr>
          <w:ilvl w:val="0"/>
          <w:numId w:val="1"/>
        </w:numPr>
        <w:spacing w:before="100" w:after="100"/>
        <w:ind w:hanging="360"/>
        <w:rPr>
          <w:rFonts w:asciiTheme="majorHAnsi" w:eastAsia="Calibri" w:hAnsiTheme="majorHAnsi" w:cs="Calibri"/>
        </w:rPr>
      </w:pPr>
      <w:r w:rsidRPr="00186A8E">
        <w:rPr>
          <w:rFonts w:asciiTheme="majorHAnsi" w:eastAsia="Calibri" w:hAnsiTheme="majorHAnsi" w:cs="Calibri"/>
        </w:rPr>
        <w:t xml:space="preserve">Experience in a field related to sustainability or environmental ethics </w:t>
      </w:r>
    </w:p>
    <w:p w:rsidR="00E02E85" w:rsidRPr="00186A8E" w:rsidRDefault="00186A8E" w:rsidP="00186A8E">
      <w:pPr>
        <w:pStyle w:val="Normal1"/>
        <w:numPr>
          <w:ilvl w:val="0"/>
          <w:numId w:val="1"/>
        </w:numPr>
        <w:spacing w:before="100" w:after="100"/>
        <w:ind w:hanging="360"/>
        <w:rPr>
          <w:rFonts w:asciiTheme="majorHAnsi" w:eastAsia="Calibri" w:hAnsiTheme="majorHAnsi" w:cs="Calibri"/>
        </w:rPr>
      </w:pPr>
      <w:r w:rsidRPr="00186A8E">
        <w:rPr>
          <w:rFonts w:asciiTheme="majorHAnsi" w:eastAsia="Calibri" w:hAnsiTheme="majorHAnsi" w:cs="Calibri"/>
        </w:rPr>
        <w:t xml:space="preserve">Experience using the UBC Wiki </w:t>
      </w:r>
    </w:p>
    <w:p w:rsidR="00E02E85" w:rsidRPr="00186A8E" w:rsidRDefault="00186A8E" w:rsidP="00186A8E">
      <w:pPr>
        <w:pStyle w:val="Normal1"/>
        <w:spacing w:before="100" w:after="100"/>
        <w:rPr>
          <w:rFonts w:asciiTheme="majorHAnsi" w:hAnsiTheme="majorHAnsi"/>
          <w:u w:val="single"/>
        </w:rPr>
      </w:pPr>
      <w:r w:rsidRPr="00186A8E">
        <w:rPr>
          <w:rFonts w:asciiTheme="majorHAnsi" w:eastAsia="Verdana" w:hAnsiTheme="majorHAnsi" w:cs="Verdana"/>
          <w:u w:val="single"/>
        </w:rPr>
        <w:br/>
      </w:r>
      <w:r w:rsidRPr="00186A8E">
        <w:rPr>
          <w:rFonts w:asciiTheme="majorHAnsi" w:eastAsia="Verdana" w:hAnsiTheme="majorHAnsi" w:cs="Verdana"/>
          <w:highlight w:val="white"/>
          <w:u w:val="single"/>
        </w:rPr>
        <w:t>Skills</w:t>
      </w:r>
    </w:p>
    <w:p w:rsidR="00E02E85" w:rsidRPr="00186A8E" w:rsidRDefault="00186A8E" w:rsidP="00186A8E">
      <w:pPr>
        <w:pStyle w:val="Normal1"/>
        <w:numPr>
          <w:ilvl w:val="0"/>
          <w:numId w:val="1"/>
        </w:numPr>
        <w:spacing w:before="100" w:after="100"/>
        <w:ind w:hanging="360"/>
        <w:rPr>
          <w:rFonts w:asciiTheme="majorHAnsi" w:hAnsiTheme="majorHAnsi"/>
        </w:rPr>
      </w:pPr>
      <w:r w:rsidRPr="00186A8E">
        <w:rPr>
          <w:rFonts w:asciiTheme="majorHAnsi" w:eastAsia="Calibri" w:hAnsiTheme="majorHAnsi" w:cs="Calibri"/>
        </w:rPr>
        <w:t>Organized &amp; detail oriented</w:t>
      </w:r>
    </w:p>
    <w:p w:rsidR="00E02E85" w:rsidRPr="00186A8E" w:rsidRDefault="00186A8E" w:rsidP="00186A8E">
      <w:pPr>
        <w:pStyle w:val="Normal1"/>
        <w:numPr>
          <w:ilvl w:val="0"/>
          <w:numId w:val="1"/>
        </w:numPr>
        <w:spacing w:before="100" w:after="100"/>
        <w:ind w:hanging="360"/>
        <w:rPr>
          <w:rFonts w:asciiTheme="majorHAnsi" w:hAnsiTheme="majorHAnsi"/>
        </w:rPr>
      </w:pPr>
      <w:r w:rsidRPr="00186A8E">
        <w:rPr>
          <w:rFonts w:asciiTheme="majorHAnsi" w:eastAsia="Calibri" w:hAnsiTheme="majorHAnsi" w:cs="Calibri"/>
        </w:rPr>
        <w:t>Ability to prioritize and work effectively under pressure.</w:t>
      </w:r>
    </w:p>
    <w:p w:rsidR="00E02E85" w:rsidRPr="00186A8E" w:rsidRDefault="00186A8E" w:rsidP="00186A8E">
      <w:pPr>
        <w:pStyle w:val="Normal1"/>
        <w:numPr>
          <w:ilvl w:val="0"/>
          <w:numId w:val="1"/>
        </w:numPr>
        <w:spacing w:before="100" w:after="100"/>
        <w:ind w:hanging="360"/>
        <w:rPr>
          <w:rFonts w:asciiTheme="majorHAnsi" w:hAnsiTheme="majorHAnsi"/>
        </w:rPr>
      </w:pPr>
      <w:r w:rsidRPr="00186A8E">
        <w:rPr>
          <w:rFonts w:asciiTheme="majorHAnsi" w:eastAsia="Calibri" w:hAnsiTheme="majorHAnsi" w:cs="Calibri"/>
        </w:rPr>
        <w:t xml:space="preserve">Effective oral and written communication, interpersonal, planning, organizational, and problem solving skills. </w:t>
      </w:r>
    </w:p>
    <w:p w:rsidR="00E02E85" w:rsidRPr="00186A8E" w:rsidRDefault="00186A8E" w:rsidP="00186A8E">
      <w:pPr>
        <w:pStyle w:val="Normal1"/>
        <w:numPr>
          <w:ilvl w:val="0"/>
          <w:numId w:val="1"/>
        </w:numPr>
        <w:spacing w:before="100" w:after="100"/>
        <w:ind w:hanging="360"/>
        <w:rPr>
          <w:rFonts w:asciiTheme="majorHAnsi" w:hAnsiTheme="majorHAnsi"/>
        </w:rPr>
      </w:pPr>
      <w:r w:rsidRPr="00186A8E">
        <w:rPr>
          <w:rFonts w:asciiTheme="majorHAnsi" w:eastAsia="Calibri" w:hAnsiTheme="majorHAnsi" w:cs="Calibri"/>
        </w:rPr>
        <w:t xml:space="preserve">Ability to work both independently and within a team environment. </w:t>
      </w:r>
    </w:p>
    <w:p w:rsidR="00E02E85" w:rsidRPr="00186A8E" w:rsidRDefault="00186A8E" w:rsidP="00186A8E">
      <w:pPr>
        <w:pStyle w:val="Normal1"/>
        <w:numPr>
          <w:ilvl w:val="0"/>
          <w:numId w:val="1"/>
        </w:numPr>
        <w:spacing w:before="100" w:after="100"/>
        <w:ind w:hanging="360"/>
        <w:rPr>
          <w:rFonts w:asciiTheme="majorHAnsi" w:eastAsia="Calibri" w:hAnsiTheme="majorHAnsi" w:cs="Calibri"/>
        </w:rPr>
      </w:pPr>
      <w:r w:rsidRPr="00186A8E">
        <w:rPr>
          <w:rFonts w:asciiTheme="majorHAnsi" w:eastAsia="Calibri" w:hAnsiTheme="majorHAnsi" w:cs="Calibri"/>
        </w:rPr>
        <w:t>Ability to collaborate with faculty in designing assignments for courses</w:t>
      </w:r>
    </w:p>
    <w:p w:rsidR="00E02E85" w:rsidRPr="00186A8E" w:rsidRDefault="00E02E85" w:rsidP="00186A8E">
      <w:pPr>
        <w:pStyle w:val="Normal1"/>
        <w:spacing w:before="100" w:after="100"/>
        <w:rPr>
          <w:rFonts w:asciiTheme="majorHAnsi" w:hAnsiTheme="majorHAnsi"/>
        </w:rPr>
      </w:pPr>
    </w:p>
    <w:p w:rsidR="00E02E85" w:rsidRDefault="00186A8E" w:rsidP="00186A8E">
      <w:pPr>
        <w:pStyle w:val="Normal1"/>
        <w:spacing w:before="100" w:after="100"/>
        <w:rPr>
          <w:rFonts w:asciiTheme="majorHAnsi" w:eastAsia="Calibri" w:hAnsiTheme="majorHAnsi" w:cs="Calibri"/>
          <w:b/>
        </w:rPr>
      </w:pPr>
      <w:r>
        <w:rPr>
          <w:rFonts w:asciiTheme="majorHAnsi" w:eastAsia="Calibri" w:hAnsiTheme="majorHAnsi" w:cs="Calibri"/>
          <w:b/>
        </w:rPr>
        <w:t xml:space="preserve">8. </w:t>
      </w:r>
      <w:r w:rsidRPr="00186A8E">
        <w:rPr>
          <w:rFonts w:asciiTheme="majorHAnsi" w:eastAsia="Calibri" w:hAnsiTheme="majorHAnsi" w:cs="Calibri"/>
          <w:b/>
        </w:rPr>
        <w:t>Deadline</w:t>
      </w:r>
    </w:p>
    <w:p w:rsidR="00186A8E" w:rsidRPr="00186A8E" w:rsidRDefault="00186A8E" w:rsidP="00186A8E">
      <w:pPr>
        <w:pStyle w:val="Normal1"/>
        <w:spacing w:before="100" w:after="100"/>
        <w:rPr>
          <w:rFonts w:asciiTheme="majorHAnsi" w:hAnsiTheme="majorHAnsi"/>
        </w:rPr>
      </w:pPr>
    </w:p>
    <w:p w:rsidR="00E02E85" w:rsidRPr="00186A8E" w:rsidRDefault="00186A8E" w:rsidP="00186A8E">
      <w:pPr>
        <w:pStyle w:val="Normal1"/>
        <w:spacing w:before="100" w:after="100"/>
        <w:rPr>
          <w:rFonts w:asciiTheme="majorHAnsi" w:eastAsia="Calibri" w:hAnsiTheme="majorHAnsi" w:cs="Calibri"/>
        </w:rPr>
      </w:pPr>
      <w:r w:rsidRPr="00186A8E">
        <w:rPr>
          <w:rFonts w:asciiTheme="majorHAnsi" w:eastAsia="Calibri" w:hAnsiTheme="majorHAnsi" w:cs="Calibri"/>
        </w:rPr>
        <w:t xml:space="preserve">Please submit the following </w:t>
      </w:r>
      <w:r w:rsidRPr="00186A8E">
        <w:rPr>
          <w:rFonts w:asciiTheme="majorHAnsi" w:eastAsia="Calibri" w:hAnsiTheme="majorHAnsi" w:cs="Calibri"/>
          <w:b/>
        </w:rPr>
        <w:t>by June 15, 2016</w:t>
      </w:r>
      <w:r w:rsidRPr="00186A8E">
        <w:rPr>
          <w:rFonts w:asciiTheme="majorHAnsi" w:eastAsia="Calibri" w:hAnsiTheme="majorHAnsi" w:cs="Calibri"/>
        </w:rPr>
        <w:t xml:space="preserve">, to </w:t>
      </w:r>
      <w:hyperlink r:id="rId8" w:history="1">
        <w:r w:rsidRPr="00186A8E">
          <w:rPr>
            <w:rStyle w:val="Hyperlink"/>
            <w:rFonts w:asciiTheme="majorHAnsi" w:eastAsia="Calibri" w:hAnsiTheme="majorHAnsi" w:cs="Calibri"/>
          </w:rPr>
          <w:t>c.hendricks@ubc.ca</w:t>
        </w:r>
      </w:hyperlink>
    </w:p>
    <w:p w:rsidR="00186A8E" w:rsidRPr="00186A8E" w:rsidRDefault="00186A8E" w:rsidP="00186A8E">
      <w:pPr>
        <w:pStyle w:val="Normal1"/>
        <w:numPr>
          <w:ilvl w:val="0"/>
          <w:numId w:val="2"/>
        </w:numPr>
        <w:spacing w:before="100" w:after="100"/>
        <w:rPr>
          <w:rFonts w:asciiTheme="majorHAnsi" w:hAnsiTheme="majorHAnsi"/>
        </w:rPr>
      </w:pPr>
      <w:r w:rsidRPr="00186A8E">
        <w:rPr>
          <w:rFonts w:asciiTheme="majorHAnsi" w:eastAsia="Calibri" w:hAnsiTheme="majorHAnsi" w:cs="Calibri"/>
        </w:rPr>
        <w:t xml:space="preserve">CV or resume with relevant skills and experience </w:t>
      </w:r>
      <w:r>
        <w:rPr>
          <w:rFonts w:asciiTheme="majorHAnsi" w:eastAsia="Calibri" w:hAnsiTheme="majorHAnsi" w:cs="Calibri"/>
        </w:rPr>
        <w:t>listed</w:t>
      </w:r>
    </w:p>
    <w:p w:rsidR="00E02E85" w:rsidRPr="00186A8E" w:rsidRDefault="00186A8E" w:rsidP="00186A8E">
      <w:pPr>
        <w:pStyle w:val="Normal1"/>
        <w:numPr>
          <w:ilvl w:val="0"/>
          <w:numId w:val="2"/>
        </w:numPr>
        <w:spacing w:before="100" w:after="100"/>
        <w:rPr>
          <w:rFonts w:asciiTheme="majorHAnsi" w:hAnsiTheme="majorHAnsi"/>
        </w:rPr>
      </w:pPr>
      <w:r w:rsidRPr="00186A8E">
        <w:rPr>
          <w:rFonts w:asciiTheme="majorHAnsi" w:eastAsia="Calibri" w:hAnsiTheme="majorHAnsi" w:cs="Calibri"/>
        </w:rPr>
        <w:t>Cover letter explaining interest in the position as well as giving more details on relevant skills and experience as necessary</w:t>
      </w:r>
    </w:p>
    <w:sectPr w:rsidR="00E02E85" w:rsidRPr="00186A8E" w:rsidSect="00186A8E">
      <w:headerReference w:type="default" r:id="rId9"/>
      <w:footerReference w:type="default" r:id="rId10"/>
      <w:pgSz w:w="12240" w:h="15840"/>
      <w:pgMar w:top="1224" w:right="1224" w:bottom="1224" w:left="1224" w:header="720" w:footer="720" w:gutter="0"/>
      <w:pgNumType w:start="1"/>
      <w:cols w:space="720" w:equalWidth="0">
        <w:col w:w="864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D65" w:rsidRDefault="00232D65">
      <w:r>
        <w:separator/>
      </w:r>
    </w:p>
  </w:endnote>
  <w:endnote w:type="continuationSeparator" w:id="0">
    <w:p w:rsidR="00232D65" w:rsidRDefault="00232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auto"/>
    <w:pitch w:val="variable"/>
    <w:sig w:usb0="00000287"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E85" w:rsidRDefault="00E02E85">
    <w:pPr>
      <w:pStyle w:val="Normal1"/>
      <w:tabs>
        <w:tab w:val="center" w:pos="4320"/>
        <w:tab w:val="right" w:pos="8640"/>
      </w:tabs>
      <w:spacing w:after="720"/>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D65" w:rsidRDefault="00232D65">
      <w:r>
        <w:separator/>
      </w:r>
    </w:p>
  </w:footnote>
  <w:footnote w:type="continuationSeparator" w:id="0">
    <w:p w:rsidR="00232D65" w:rsidRDefault="00232D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E85" w:rsidRDefault="00E02E85">
    <w:pPr>
      <w:pStyle w:val="Normal1"/>
      <w:tabs>
        <w:tab w:val="center" w:pos="4320"/>
        <w:tab w:val="right" w:pos="8640"/>
      </w:tabs>
      <w:spacing w:before="7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65724"/>
    <w:multiLevelType w:val="hybridMultilevel"/>
    <w:tmpl w:val="7526A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B3BEA"/>
    <w:multiLevelType w:val="multilevel"/>
    <w:tmpl w:val="69289A68"/>
    <w:lvl w:ilvl="0">
      <w:start w:val="1"/>
      <w:numFmt w:val="bullet"/>
      <w:lvlText w:val="▪"/>
      <w:lvlJc w:val="left"/>
      <w:pPr>
        <w:ind w:left="360" w:firstLine="0"/>
      </w:pPr>
      <w:rPr>
        <w:rFonts w:ascii="Arial" w:eastAsia="Arial" w:hAnsi="Arial" w:cs="Arial"/>
      </w:rPr>
    </w:lvl>
    <w:lvl w:ilvl="1">
      <w:start w:val="1"/>
      <w:numFmt w:val="bullet"/>
      <w:lvlText w:val="o"/>
      <w:lvlJc w:val="left"/>
      <w:pPr>
        <w:ind w:left="360" w:firstLine="0"/>
      </w:pPr>
      <w:rPr>
        <w:rFonts w:ascii="Arial" w:eastAsia="Arial" w:hAnsi="Arial" w:cs="Arial"/>
      </w:rPr>
    </w:lvl>
    <w:lvl w:ilvl="2">
      <w:start w:val="1"/>
      <w:numFmt w:val="bullet"/>
      <w:lvlText w:val="▪"/>
      <w:lvlJc w:val="left"/>
      <w:pPr>
        <w:ind w:left="1080" w:firstLine="720"/>
      </w:pPr>
      <w:rPr>
        <w:rFonts w:ascii="Arial" w:eastAsia="Arial" w:hAnsi="Arial" w:cs="Arial"/>
      </w:rPr>
    </w:lvl>
    <w:lvl w:ilvl="3">
      <w:start w:val="1"/>
      <w:numFmt w:val="bullet"/>
      <w:lvlText w:val="●"/>
      <w:lvlJc w:val="left"/>
      <w:pPr>
        <w:ind w:left="1800" w:firstLine="1440"/>
      </w:pPr>
      <w:rPr>
        <w:rFonts w:ascii="Arial" w:eastAsia="Arial" w:hAnsi="Arial" w:cs="Arial"/>
      </w:rPr>
    </w:lvl>
    <w:lvl w:ilvl="4">
      <w:start w:val="1"/>
      <w:numFmt w:val="bullet"/>
      <w:lvlText w:val="o"/>
      <w:lvlJc w:val="left"/>
      <w:pPr>
        <w:ind w:left="2520" w:firstLine="2160"/>
      </w:pPr>
      <w:rPr>
        <w:rFonts w:ascii="Arial" w:eastAsia="Arial" w:hAnsi="Arial" w:cs="Arial"/>
      </w:rPr>
    </w:lvl>
    <w:lvl w:ilvl="5">
      <w:start w:val="1"/>
      <w:numFmt w:val="bullet"/>
      <w:lvlText w:val="▪"/>
      <w:lvlJc w:val="left"/>
      <w:pPr>
        <w:ind w:left="3240" w:firstLine="2880"/>
      </w:pPr>
      <w:rPr>
        <w:rFonts w:ascii="Arial" w:eastAsia="Arial" w:hAnsi="Arial" w:cs="Arial"/>
      </w:rPr>
    </w:lvl>
    <w:lvl w:ilvl="6">
      <w:start w:val="1"/>
      <w:numFmt w:val="bullet"/>
      <w:lvlText w:val="●"/>
      <w:lvlJc w:val="left"/>
      <w:pPr>
        <w:ind w:left="3960" w:firstLine="3600"/>
      </w:pPr>
      <w:rPr>
        <w:rFonts w:ascii="Arial" w:eastAsia="Arial" w:hAnsi="Arial" w:cs="Arial"/>
      </w:rPr>
    </w:lvl>
    <w:lvl w:ilvl="7">
      <w:start w:val="1"/>
      <w:numFmt w:val="bullet"/>
      <w:lvlText w:val="o"/>
      <w:lvlJc w:val="left"/>
      <w:pPr>
        <w:ind w:left="4680" w:firstLine="4320"/>
      </w:pPr>
      <w:rPr>
        <w:rFonts w:ascii="Arial" w:eastAsia="Arial" w:hAnsi="Arial" w:cs="Arial"/>
      </w:rPr>
    </w:lvl>
    <w:lvl w:ilvl="8">
      <w:start w:val="1"/>
      <w:numFmt w:val="bullet"/>
      <w:lvlText w:val="▪"/>
      <w:lvlJc w:val="left"/>
      <w:pPr>
        <w:ind w:left="5400" w:firstLine="504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E85"/>
    <w:rsid w:val="00186A8E"/>
    <w:rsid w:val="00232D65"/>
    <w:rsid w:val="002B0725"/>
    <w:rsid w:val="00D57F52"/>
    <w:rsid w:val="00E02E8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8600D19-A083-4001-8C31-56A7AB7C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A"/>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basedOn w:val="DefaultParagraphFont"/>
    <w:uiPriority w:val="99"/>
    <w:unhideWhenUsed/>
    <w:rsid w:val="00186A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hendricks@ubc.ca" TargetMode="External"/><Relationship Id="rId3" Type="http://schemas.openxmlformats.org/officeDocument/2006/relationships/settings" Target="settings.xml"/><Relationship Id="rId7" Type="http://schemas.openxmlformats.org/officeDocument/2006/relationships/hyperlink" Target="http://wiki.ubc.ca/Documentation:Open_Case_Studi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 Lia Maria</dc:creator>
  <cp:lastModifiedBy>Dragan, Lia Maria</cp:lastModifiedBy>
  <cp:revision>2</cp:revision>
  <dcterms:created xsi:type="dcterms:W3CDTF">2016-05-31T21:16:00Z</dcterms:created>
  <dcterms:modified xsi:type="dcterms:W3CDTF">2016-05-31T21:16:00Z</dcterms:modified>
</cp:coreProperties>
</file>