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65047" w14:textId="6EC30594" w:rsidR="00D27B18" w:rsidRPr="004A1DC5" w:rsidRDefault="002B5E9B" w:rsidP="00D27B18">
      <w:pPr>
        <w:jc w:val="center"/>
        <w:rPr>
          <w:b/>
          <w:sz w:val="48"/>
          <w:szCs w:val="48"/>
        </w:rPr>
      </w:pPr>
      <w:r w:rsidRPr="004A1DC5">
        <w:rPr>
          <w:b/>
          <w:sz w:val="48"/>
          <w:szCs w:val="48"/>
        </w:rPr>
        <w:t>TA Opportunities</w:t>
      </w:r>
      <w:r w:rsidR="00D27B18" w:rsidRPr="004A1DC5">
        <w:rPr>
          <w:b/>
          <w:sz w:val="48"/>
          <w:szCs w:val="48"/>
        </w:rPr>
        <w:t xml:space="preserve"> in 201</w:t>
      </w:r>
      <w:r w:rsidR="001E1C54" w:rsidRPr="004A1DC5">
        <w:rPr>
          <w:b/>
          <w:sz w:val="48"/>
          <w:szCs w:val="48"/>
        </w:rPr>
        <w:t>9</w:t>
      </w:r>
      <w:r w:rsidR="00D27B18" w:rsidRPr="004A1DC5">
        <w:rPr>
          <w:b/>
          <w:sz w:val="48"/>
          <w:szCs w:val="48"/>
        </w:rPr>
        <w:t>W</w:t>
      </w:r>
    </w:p>
    <w:p w14:paraId="6FF984D5" w14:textId="32DDB418" w:rsidR="00D27B18" w:rsidRPr="004A1DC5" w:rsidRDefault="003B36E9" w:rsidP="00D27B18">
      <w:pPr>
        <w:jc w:val="center"/>
        <w:rPr>
          <w:b/>
          <w:sz w:val="32"/>
          <w:szCs w:val="32"/>
        </w:rPr>
      </w:pPr>
      <w:r w:rsidRPr="004A1DC5">
        <w:rPr>
          <w:b/>
          <w:sz w:val="32"/>
          <w:szCs w:val="32"/>
        </w:rPr>
        <w:t>ASIC 220</w:t>
      </w:r>
      <w:r w:rsidR="00D27B18" w:rsidRPr="004A1DC5">
        <w:rPr>
          <w:b/>
          <w:sz w:val="32"/>
          <w:szCs w:val="32"/>
        </w:rPr>
        <w:t xml:space="preserve">.001: </w:t>
      </w:r>
      <w:r w:rsidRPr="004A1DC5">
        <w:rPr>
          <w:b/>
          <w:sz w:val="32"/>
          <w:szCs w:val="32"/>
        </w:rPr>
        <w:t>Introduction to Sustainability (3cr)</w:t>
      </w:r>
    </w:p>
    <w:tbl>
      <w:tblPr>
        <w:tblStyle w:val="TableGrid"/>
        <w:tblW w:w="8818" w:type="dxa"/>
        <w:jc w:val="center"/>
        <w:tblLook w:val="04A0" w:firstRow="1" w:lastRow="0" w:firstColumn="1" w:lastColumn="0" w:noHBand="0" w:noVBand="1"/>
      </w:tblPr>
      <w:tblGrid>
        <w:gridCol w:w="978"/>
        <w:gridCol w:w="1711"/>
        <w:gridCol w:w="2780"/>
        <w:gridCol w:w="1655"/>
        <w:gridCol w:w="1694"/>
      </w:tblGrid>
      <w:tr w:rsidR="0080053C" w:rsidRPr="004A1DC5" w14:paraId="1A2AB55D" w14:textId="77777777" w:rsidTr="0080053C">
        <w:trPr>
          <w:jc w:val="center"/>
        </w:trPr>
        <w:tc>
          <w:tcPr>
            <w:tcW w:w="978" w:type="dxa"/>
          </w:tcPr>
          <w:p w14:paraId="73EDE8D4" w14:textId="77777777" w:rsidR="00136E37" w:rsidRPr="004A1DC5" w:rsidRDefault="00136E37" w:rsidP="009B11DB">
            <w:pPr>
              <w:rPr>
                <w:b/>
              </w:rPr>
            </w:pPr>
            <w:r w:rsidRPr="004A1DC5">
              <w:rPr>
                <w:b/>
              </w:rPr>
              <w:t>Course</w:t>
            </w:r>
          </w:p>
        </w:tc>
        <w:tc>
          <w:tcPr>
            <w:tcW w:w="1711" w:type="dxa"/>
          </w:tcPr>
          <w:p w14:paraId="090A061A" w14:textId="77777777" w:rsidR="00136E37" w:rsidRPr="004A1DC5" w:rsidRDefault="00136E37" w:rsidP="009B11DB">
            <w:pPr>
              <w:rPr>
                <w:b/>
              </w:rPr>
            </w:pPr>
            <w:r w:rsidRPr="004A1DC5">
              <w:rPr>
                <w:b/>
              </w:rPr>
              <w:t>Term</w:t>
            </w:r>
          </w:p>
        </w:tc>
        <w:tc>
          <w:tcPr>
            <w:tcW w:w="2780" w:type="dxa"/>
          </w:tcPr>
          <w:p w14:paraId="6098DB4D" w14:textId="77777777" w:rsidR="00136E37" w:rsidRPr="004A1DC5" w:rsidRDefault="00136E37" w:rsidP="009B11DB">
            <w:pPr>
              <w:rPr>
                <w:b/>
              </w:rPr>
            </w:pPr>
            <w:r w:rsidRPr="004A1DC5">
              <w:rPr>
                <w:b/>
              </w:rPr>
              <w:t>Instructor</w:t>
            </w:r>
          </w:p>
        </w:tc>
        <w:tc>
          <w:tcPr>
            <w:tcW w:w="1655" w:type="dxa"/>
          </w:tcPr>
          <w:p w14:paraId="6321FA3A" w14:textId="77777777" w:rsidR="00136E37" w:rsidRPr="004A1DC5" w:rsidRDefault="00136E37" w:rsidP="00136E37">
            <w:pPr>
              <w:rPr>
                <w:b/>
              </w:rPr>
            </w:pPr>
            <w:r w:rsidRPr="004A1DC5">
              <w:rPr>
                <w:b/>
              </w:rPr>
              <w:t>Hours</w:t>
            </w:r>
          </w:p>
        </w:tc>
        <w:tc>
          <w:tcPr>
            <w:tcW w:w="1694" w:type="dxa"/>
          </w:tcPr>
          <w:p w14:paraId="29897A6F" w14:textId="77777777" w:rsidR="00136E37" w:rsidRPr="004A1DC5" w:rsidRDefault="00136E37" w:rsidP="009B11DB">
            <w:pPr>
              <w:rPr>
                <w:b/>
              </w:rPr>
            </w:pPr>
            <w:r w:rsidRPr="004A1DC5">
              <w:rPr>
                <w:b/>
              </w:rPr>
              <w:t>Primary Duties</w:t>
            </w:r>
          </w:p>
        </w:tc>
      </w:tr>
      <w:tr w:rsidR="0080053C" w14:paraId="0464AC0B" w14:textId="77777777" w:rsidTr="0080053C">
        <w:trPr>
          <w:jc w:val="center"/>
        </w:trPr>
        <w:tc>
          <w:tcPr>
            <w:tcW w:w="978" w:type="dxa"/>
          </w:tcPr>
          <w:p w14:paraId="49124E04" w14:textId="5E434C47" w:rsidR="00136E37" w:rsidRPr="004A1DC5" w:rsidRDefault="003B36E9" w:rsidP="0087337A">
            <w:r w:rsidRPr="004A1DC5">
              <w:t>ASIC 220</w:t>
            </w:r>
            <w:r w:rsidR="00136E37" w:rsidRPr="004A1DC5">
              <w:t>.001</w:t>
            </w:r>
          </w:p>
        </w:tc>
        <w:tc>
          <w:tcPr>
            <w:tcW w:w="1711" w:type="dxa"/>
          </w:tcPr>
          <w:p w14:paraId="5E47CCD0" w14:textId="59D6A01A" w:rsidR="00136E37" w:rsidRPr="004A1DC5" w:rsidRDefault="00136E37" w:rsidP="0087337A">
            <w:r w:rsidRPr="004A1DC5">
              <w:t>201</w:t>
            </w:r>
            <w:r w:rsidR="001E1C54" w:rsidRPr="004A1DC5">
              <w:t>9</w:t>
            </w:r>
            <w:r w:rsidRPr="004A1DC5">
              <w:t xml:space="preserve">W Term 2: </w:t>
            </w:r>
          </w:p>
          <w:p w14:paraId="03892DD8" w14:textId="77777777" w:rsidR="00136E37" w:rsidRPr="004A1DC5" w:rsidRDefault="00136E37" w:rsidP="0087337A">
            <w:r w:rsidRPr="004A1DC5">
              <w:t>Jan 1 – Apr 30, 2019</w:t>
            </w:r>
          </w:p>
        </w:tc>
        <w:tc>
          <w:tcPr>
            <w:tcW w:w="2780" w:type="dxa"/>
          </w:tcPr>
          <w:p w14:paraId="7ABD42B1" w14:textId="2D9522ED" w:rsidR="00136E37" w:rsidRPr="004A1DC5" w:rsidRDefault="004A1DC5" w:rsidP="0087337A">
            <w:r w:rsidRPr="004A1DC5">
              <w:t xml:space="preserve">Eric </w:t>
            </w:r>
            <w:proofErr w:type="spellStart"/>
            <w:r w:rsidRPr="004A1DC5">
              <w:t>Mazzi</w:t>
            </w:r>
            <w:proofErr w:type="spellEnd"/>
          </w:p>
          <w:p w14:paraId="40B0689F" w14:textId="4D699671" w:rsidR="00451DD9" w:rsidRPr="004A1DC5" w:rsidRDefault="00451DD9" w:rsidP="0087337A"/>
        </w:tc>
        <w:tc>
          <w:tcPr>
            <w:tcW w:w="1655" w:type="dxa"/>
          </w:tcPr>
          <w:p w14:paraId="4AAA7B98" w14:textId="77777777" w:rsidR="00136E37" w:rsidRPr="004A1DC5" w:rsidRDefault="00136E37" w:rsidP="0087337A">
            <w:r w:rsidRPr="004A1DC5">
              <w:t>1 position @ 192hrs</w:t>
            </w:r>
          </w:p>
        </w:tc>
        <w:tc>
          <w:tcPr>
            <w:tcW w:w="1694" w:type="dxa"/>
          </w:tcPr>
          <w:p w14:paraId="09545C46" w14:textId="77777777" w:rsidR="00136E37" w:rsidRDefault="00136E37" w:rsidP="0087337A">
            <w:r w:rsidRPr="004A1DC5">
              <w:t>Discussion</w:t>
            </w:r>
          </w:p>
        </w:tc>
      </w:tr>
    </w:tbl>
    <w:p w14:paraId="2528E7D5" w14:textId="77777777" w:rsidR="00136E37" w:rsidRDefault="00136E37" w:rsidP="009B11DB"/>
    <w:p w14:paraId="3E82F931" w14:textId="75C35CAF" w:rsidR="00D27B18" w:rsidRPr="00F6690A" w:rsidRDefault="002B5E9B" w:rsidP="00F6690A">
      <w:pPr>
        <w:autoSpaceDE w:val="0"/>
        <w:autoSpaceDN w:val="0"/>
        <w:adjustRightInd w:val="0"/>
        <w:rPr>
          <w:rFonts w:cs="Arial"/>
        </w:rPr>
      </w:pPr>
      <w:r w:rsidRPr="002B5E9B">
        <w:rPr>
          <w:rFonts w:cs="Arial"/>
        </w:rPr>
        <w:t>For information on hiring preferences and</w:t>
      </w:r>
      <w:r w:rsidR="00136E37">
        <w:rPr>
          <w:rFonts w:cs="Arial"/>
        </w:rPr>
        <w:t xml:space="preserve"> TA</w:t>
      </w:r>
      <w:r w:rsidRPr="002B5E9B">
        <w:rPr>
          <w:rFonts w:cs="Arial"/>
        </w:rPr>
        <w:t xml:space="preserve"> salary</w:t>
      </w:r>
      <w:r w:rsidR="00136E37">
        <w:rPr>
          <w:rFonts w:cs="Arial"/>
        </w:rPr>
        <w:t xml:space="preserve"> scales</w:t>
      </w:r>
      <w:r w:rsidRPr="002B5E9B">
        <w:rPr>
          <w:rFonts w:cs="Arial"/>
        </w:rPr>
        <w:t>,</w:t>
      </w:r>
      <w:r w:rsidR="00136E37">
        <w:rPr>
          <w:rFonts w:cs="Arial"/>
        </w:rPr>
        <w:t xml:space="preserve"> please</w:t>
      </w:r>
      <w:r w:rsidRPr="002B5E9B">
        <w:rPr>
          <w:rFonts w:cs="Arial"/>
        </w:rPr>
        <w:t xml:space="preserve"> visit </w:t>
      </w:r>
      <w:hyperlink r:id="rId5" w:history="1">
        <w:r w:rsidRPr="002B5E9B">
          <w:rPr>
            <w:rStyle w:val="Hyperlink"/>
            <w:rFonts w:cs="Arial"/>
          </w:rPr>
          <w:t>http://www.hr.ubc.ca/faculty-staff-resources/collective-agree</w:t>
        </w:r>
        <w:r w:rsidRPr="002B5E9B">
          <w:rPr>
            <w:rStyle w:val="Hyperlink"/>
            <w:rFonts w:cs="Arial"/>
          </w:rPr>
          <w:t>m</w:t>
        </w:r>
        <w:r w:rsidRPr="002B5E9B">
          <w:rPr>
            <w:rStyle w:val="Hyperlink"/>
            <w:rFonts w:cs="Arial"/>
          </w:rPr>
          <w:t>ents/</w:t>
        </w:r>
      </w:hyperlink>
      <w:r w:rsidRPr="002B5E9B">
        <w:rPr>
          <w:rFonts w:cs="Arial"/>
        </w:rPr>
        <w:t xml:space="preserve"> </w:t>
      </w:r>
    </w:p>
    <w:p w14:paraId="5C0A7A1A" w14:textId="77777777" w:rsidR="009B11DB" w:rsidRPr="002B5E9B" w:rsidRDefault="009B11DB" w:rsidP="009B11DB">
      <w:pPr>
        <w:rPr>
          <w:b/>
        </w:rPr>
      </w:pPr>
      <w:r w:rsidRPr="002B5E9B">
        <w:rPr>
          <w:b/>
        </w:rPr>
        <w:t xml:space="preserve">Course Description &amp; Learning Objectives </w:t>
      </w:r>
    </w:p>
    <w:p w14:paraId="30D36AD3" w14:textId="77777777" w:rsidR="004A1DC5" w:rsidRPr="00F820D8" w:rsidRDefault="004A1DC5" w:rsidP="004A1DC5">
      <w:pPr>
        <w:spacing w:before="100" w:beforeAutospacing="1"/>
      </w:pPr>
      <w:r w:rsidRPr="00F820D8">
        <w:t>This is an introductory review course, and as such it will provide a comprehensive introduction to sustainability. This means that the coverage of topics will be broad and encompass a number of disciplines including environmental science, economics, political science and psychology. Students are not expected to have a background in any of these disciplines.</w:t>
      </w:r>
    </w:p>
    <w:p w14:paraId="39B5F552" w14:textId="77777777" w:rsidR="004A1DC5" w:rsidRDefault="004A1DC5" w:rsidP="004A1DC5">
      <w:pPr>
        <w:spacing w:before="100" w:beforeAutospacing="1"/>
      </w:pPr>
      <w:r w:rsidRPr="00F820D8">
        <w:t>The course will explore questions related to the sustainability for which people may have strong opinions. These include:</w:t>
      </w:r>
    </w:p>
    <w:p w14:paraId="14912E5F" w14:textId="77777777" w:rsidR="004A1DC5" w:rsidRDefault="004A1DC5" w:rsidP="004A1DC5">
      <w:pPr>
        <w:pStyle w:val="ListParagraph"/>
        <w:numPr>
          <w:ilvl w:val="0"/>
          <w:numId w:val="6"/>
        </w:numPr>
        <w:spacing w:before="100" w:beforeAutospacing="1" w:after="0" w:line="240" w:lineRule="auto"/>
      </w:pPr>
      <w:r w:rsidRPr="00F820D8">
        <w:t>How and why do humans misuse and abuse the environment?</w:t>
      </w:r>
    </w:p>
    <w:p w14:paraId="20ACB55A" w14:textId="77777777" w:rsidR="004A1DC5" w:rsidRDefault="004A1DC5" w:rsidP="004A1DC5">
      <w:pPr>
        <w:pStyle w:val="ListParagraph"/>
        <w:numPr>
          <w:ilvl w:val="0"/>
          <w:numId w:val="6"/>
        </w:numPr>
        <w:spacing w:before="100" w:beforeAutospacing="1" w:after="0" w:line="240" w:lineRule="auto"/>
      </w:pPr>
      <w:r w:rsidRPr="009227F5">
        <w:t>What has a greater impact on the planet’s health: population or consumption?</w:t>
      </w:r>
    </w:p>
    <w:p w14:paraId="1CB5F213" w14:textId="77777777" w:rsidR="004A1DC5" w:rsidRDefault="004A1DC5" w:rsidP="004A1DC5">
      <w:pPr>
        <w:pStyle w:val="ListParagraph"/>
        <w:numPr>
          <w:ilvl w:val="0"/>
          <w:numId w:val="6"/>
        </w:numPr>
        <w:spacing w:before="100" w:beforeAutospacing="1" w:after="0" w:line="240" w:lineRule="auto"/>
      </w:pPr>
      <w:r w:rsidRPr="009227F5">
        <w:t xml:space="preserve">Are economic development and environmental protection incompatible? </w:t>
      </w:r>
    </w:p>
    <w:p w14:paraId="0B14751C" w14:textId="77777777" w:rsidR="004A1DC5" w:rsidRDefault="004A1DC5" w:rsidP="004A1DC5">
      <w:pPr>
        <w:pStyle w:val="ListParagraph"/>
        <w:numPr>
          <w:ilvl w:val="0"/>
          <w:numId w:val="6"/>
        </w:numPr>
        <w:spacing w:before="100" w:beforeAutospacing="1" w:after="0" w:line="240" w:lineRule="auto"/>
      </w:pPr>
      <w:r w:rsidRPr="009227F5">
        <w:t>Can technological fixes solve environmental problems?</w:t>
      </w:r>
    </w:p>
    <w:p w14:paraId="2ADD5B1C" w14:textId="77777777" w:rsidR="004A1DC5" w:rsidRDefault="004A1DC5" w:rsidP="004A1DC5">
      <w:pPr>
        <w:pStyle w:val="ListParagraph"/>
        <w:numPr>
          <w:ilvl w:val="0"/>
          <w:numId w:val="6"/>
        </w:numPr>
        <w:spacing w:before="100" w:beforeAutospacing="1" w:after="0" w:line="240" w:lineRule="auto"/>
      </w:pPr>
      <w:r w:rsidRPr="009227F5">
        <w:t>How do you know if a product or action is ‘green’?</w:t>
      </w:r>
    </w:p>
    <w:p w14:paraId="08FD13E5" w14:textId="77777777" w:rsidR="004A1DC5" w:rsidRDefault="004A1DC5" w:rsidP="004A1DC5">
      <w:pPr>
        <w:pStyle w:val="ListParagraph"/>
        <w:numPr>
          <w:ilvl w:val="0"/>
          <w:numId w:val="6"/>
        </w:numPr>
        <w:spacing w:before="100" w:beforeAutospacing="1" w:after="0" w:line="240" w:lineRule="auto"/>
      </w:pPr>
      <w:r w:rsidRPr="009227F5">
        <w:t>Is economics the key? Can ‘getting the price’ solve environmental problems?</w:t>
      </w:r>
    </w:p>
    <w:p w14:paraId="6FF1000C" w14:textId="77777777" w:rsidR="004A1DC5" w:rsidRDefault="004A1DC5" w:rsidP="004A1DC5">
      <w:pPr>
        <w:pStyle w:val="ListParagraph"/>
        <w:numPr>
          <w:ilvl w:val="0"/>
          <w:numId w:val="6"/>
        </w:numPr>
        <w:spacing w:before="100" w:beforeAutospacing="1" w:after="0" w:line="240" w:lineRule="auto"/>
      </w:pPr>
      <w:r w:rsidRPr="009227F5">
        <w:t>Are there limits to growth? Can we leave the world better off for future generations?</w:t>
      </w:r>
    </w:p>
    <w:p w14:paraId="0B9BAD9F" w14:textId="77777777" w:rsidR="004A1DC5" w:rsidRPr="009227F5" w:rsidRDefault="004A1DC5" w:rsidP="004A1DC5">
      <w:pPr>
        <w:pStyle w:val="ListParagraph"/>
        <w:numPr>
          <w:ilvl w:val="0"/>
          <w:numId w:val="6"/>
        </w:numPr>
        <w:spacing w:before="100" w:beforeAutospacing="1" w:after="0" w:line="240" w:lineRule="auto"/>
      </w:pPr>
      <w:r w:rsidRPr="009227F5">
        <w:t>How might we live sustainably and equitably on the planet?</w:t>
      </w:r>
    </w:p>
    <w:p w14:paraId="6E60578B" w14:textId="77777777" w:rsidR="004A1DC5" w:rsidRDefault="004A1DC5" w:rsidP="004A1DC5"/>
    <w:p w14:paraId="010B64D7" w14:textId="77777777" w:rsidR="004A1DC5" w:rsidRDefault="004A1DC5" w:rsidP="004A1DC5">
      <w:r>
        <w:t>The goal of this course is not to provide students with definitive answers to these questions. This course is designed to help students learn concepts, tools, methodologies, and strategies so that they can make positive and meaningful contributions to solutions to problems related to sustainability.</w:t>
      </w:r>
    </w:p>
    <w:p w14:paraId="193D09FB" w14:textId="1406A84C" w:rsidR="002B5E9B" w:rsidRPr="00F6690A" w:rsidRDefault="002B5E9B" w:rsidP="009B11DB">
      <w:pPr>
        <w:rPr>
          <w:rFonts w:cs="Arial"/>
          <w:b/>
        </w:rPr>
      </w:pPr>
      <w:r w:rsidRPr="00F6690A">
        <w:rPr>
          <w:rFonts w:cs="Arial"/>
          <w:i/>
        </w:rPr>
        <w:t>Please note that</w:t>
      </w:r>
      <w:r w:rsidR="003B36E9">
        <w:rPr>
          <w:rFonts w:cs="Arial"/>
          <w:i/>
        </w:rPr>
        <w:t xml:space="preserve"> TA</w:t>
      </w:r>
      <w:r w:rsidRPr="00F6690A">
        <w:rPr>
          <w:rFonts w:cs="Arial"/>
          <w:i/>
        </w:rPr>
        <w:t xml:space="preserve"> positions are based on estimates of student enrollment and Departmental budgets and are subject to change.  For information on UBC hiring practices, visit http://www.hr.ubc.ca/</w:t>
      </w:r>
      <w:r w:rsidRPr="00F6690A">
        <w:rPr>
          <w:rFonts w:cs="Arial"/>
          <w:b/>
        </w:rPr>
        <w:t xml:space="preserve">.  </w:t>
      </w:r>
    </w:p>
    <w:p w14:paraId="55B49249" w14:textId="77777777" w:rsidR="002B5E9B" w:rsidRPr="00F6690A" w:rsidRDefault="002B5E9B" w:rsidP="002B5E9B">
      <w:pPr>
        <w:autoSpaceDE w:val="0"/>
        <w:autoSpaceDN w:val="0"/>
        <w:adjustRightInd w:val="0"/>
        <w:rPr>
          <w:rFonts w:cs="Arial"/>
        </w:rPr>
      </w:pPr>
      <w:r w:rsidRPr="00F6690A">
        <w:rPr>
          <w:rFonts w:cs="Arial"/>
        </w:rPr>
        <w:t xml:space="preserve">These positions are </w:t>
      </w:r>
      <w:r w:rsidRPr="00F6690A">
        <w:rPr>
          <w:rFonts w:cs="Arial"/>
          <w:b/>
        </w:rPr>
        <w:t>subject to change in hours</w:t>
      </w:r>
      <w:r w:rsidRPr="00F6690A">
        <w:rPr>
          <w:rFonts w:cs="Arial"/>
        </w:rPr>
        <w:t xml:space="preserve"> and will only be </w:t>
      </w:r>
      <w:r w:rsidRPr="00F6690A">
        <w:rPr>
          <w:rFonts w:cs="Arial"/>
          <w:b/>
        </w:rPr>
        <w:t>confirmed upon signing of the employment contract</w:t>
      </w:r>
      <w:r w:rsidRPr="00F6690A">
        <w:rPr>
          <w:rFonts w:cs="Arial"/>
        </w:rPr>
        <w:t xml:space="preserve">. </w:t>
      </w:r>
    </w:p>
    <w:p w14:paraId="06D2367D" w14:textId="62C7A6E6" w:rsidR="002B5E9B" w:rsidRPr="00F6690A" w:rsidRDefault="002B5E9B" w:rsidP="00F6690A">
      <w:pPr>
        <w:autoSpaceDE w:val="0"/>
        <w:autoSpaceDN w:val="0"/>
        <w:adjustRightInd w:val="0"/>
        <w:rPr>
          <w:rFonts w:cs="Arial"/>
          <w:b/>
        </w:rPr>
      </w:pPr>
      <w:r w:rsidRPr="00F6690A">
        <w:rPr>
          <w:rFonts w:cs="Arial"/>
          <w:b/>
        </w:rPr>
        <w:t>Only successful applicants will be contacted.</w:t>
      </w:r>
    </w:p>
    <w:p w14:paraId="498116C7" w14:textId="77777777" w:rsidR="009B11DB" w:rsidRPr="00F6690A" w:rsidRDefault="002B5E9B" w:rsidP="009B11DB">
      <w:pPr>
        <w:rPr>
          <w:lang w:val="en-CA" w:eastAsia="en-CA"/>
        </w:rPr>
      </w:pPr>
      <w:r w:rsidRPr="00F6690A">
        <w:rPr>
          <w:lang w:val="en-CA" w:eastAsia="en-CA"/>
        </w:rPr>
        <w:t>UBC hires on the basis of merit and is committed to employment equity. We encourage all qualified applicants to apply</w:t>
      </w:r>
    </w:p>
    <w:p w14:paraId="7853A110" w14:textId="2C36522C" w:rsidR="002B5E9B" w:rsidRPr="00F6690A" w:rsidRDefault="002B5E9B" w:rsidP="009B11DB">
      <w:pPr>
        <w:rPr>
          <w:rFonts w:cs="Arial"/>
        </w:rPr>
      </w:pPr>
      <w:r w:rsidRPr="00F6690A">
        <w:rPr>
          <w:rFonts w:cs="Arial"/>
        </w:rPr>
        <w:lastRenderedPageBreak/>
        <w:t>If you have questions about the</w:t>
      </w:r>
      <w:r w:rsidR="00D27B18" w:rsidRPr="00F6690A">
        <w:rPr>
          <w:rFonts w:cs="Arial"/>
        </w:rPr>
        <w:t xml:space="preserve"> specific TA</w:t>
      </w:r>
      <w:r w:rsidRPr="00F6690A">
        <w:rPr>
          <w:rFonts w:cs="Arial"/>
        </w:rPr>
        <w:t xml:space="preserve"> duties, please contact the instructor.</w:t>
      </w:r>
    </w:p>
    <w:p w14:paraId="3DFC0F09" w14:textId="7B15F9A8" w:rsidR="00D27B18" w:rsidRPr="00F6690A" w:rsidRDefault="002B5E9B" w:rsidP="009B11DB">
      <w:pPr>
        <w:rPr>
          <w:rFonts w:cs="Arial"/>
        </w:rPr>
      </w:pPr>
      <w:r w:rsidRPr="00F6690A">
        <w:rPr>
          <w:rFonts w:cs="Arial"/>
        </w:rPr>
        <w:t>Selection will be based on previous experi</w:t>
      </w:r>
      <w:r w:rsidR="00D27B18" w:rsidRPr="00F6690A">
        <w:rPr>
          <w:rFonts w:cs="Arial"/>
        </w:rPr>
        <w:t>ence, subject-matter experience</w:t>
      </w:r>
      <w:r w:rsidRPr="00F6690A">
        <w:rPr>
          <w:rFonts w:cs="Arial"/>
        </w:rPr>
        <w:t xml:space="preserve"> and</w:t>
      </w:r>
      <w:r w:rsidR="00D27B18" w:rsidRPr="00F6690A">
        <w:rPr>
          <w:rFonts w:cs="Arial"/>
        </w:rPr>
        <w:t xml:space="preserve"> the</w:t>
      </w:r>
      <w:r w:rsidRPr="00F6690A">
        <w:rPr>
          <w:rFonts w:cs="Arial"/>
        </w:rPr>
        <w:t xml:space="preserve"> CUPE 2278 requirements</w:t>
      </w:r>
      <w:r w:rsidR="00D27B18" w:rsidRPr="00F6690A">
        <w:rPr>
          <w:rFonts w:cs="Arial"/>
        </w:rPr>
        <w:t>.</w:t>
      </w:r>
    </w:p>
    <w:p w14:paraId="09D99AB9" w14:textId="55E66444" w:rsidR="00D27B18" w:rsidRDefault="002B5E9B" w:rsidP="002B5E9B">
      <w:pPr>
        <w:spacing w:after="0" w:line="240" w:lineRule="auto"/>
        <w:rPr>
          <w:rFonts w:eastAsia="Times New Roman" w:cs="Arial"/>
          <w:i/>
        </w:rPr>
      </w:pPr>
      <w:r w:rsidRPr="00F6690A">
        <w:rPr>
          <w:rFonts w:eastAsia="Times New Roman" w:cs="Arial"/>
          <w:b/>
        </w:rPr>
        <w:t xml:space="preserve">PLEASE READ THIS CAREFULLY:  </w:t>
      </w:r>
      <w:r w:rsidRPr="00F6690A">
        <w:rPr>
          <w:rFonts w:eastAsia="Times New Roman" w:cs="Arial"/>
          <w:i/>
        </w:rPr>
        <w:t>The Department assumes that applications for Teaching Assistantships</w:t>
      </w:r>
      <w:r w:rsidR="00451DD9">
        <w:rPr>
          <w:rFonts w:eastAsia="Times New Roman" w:cs="Arial"/>
          <w:i/>
        </w:rPr>
        <w:t xml:space="preserve"> </w:t>
      </w:r>
      <w:r w:rsidRPr="00F6690A">
        <w:rPr>
          <w:rFonts w:eastAsia="Times New Roman" w:cs="Arial"/>
          <w:i/>
        </w:rPr>
        <w:t xml:space="preserve">are made in good faith and that applicants are able and willing to act as Teaching Assistants for the courses specified.  Once employment contracts are signed, changes to assignments can only be made in exceptional circumstances because they impact on both the undergraduate teaching program and financial planning for other graduate students.  </w:t>
      </w:r>
    </w:p>
    <w:p w14:paraId="02A17B8B" w14:textId="77777777" w:rsidR="00451DD9" w:rsidRPr="00F6690A" w:rsidRDefault="00451DD9" w:rsidP="002B5E9B">
      <w:pPr>
        <w:spacing w:after="0" w:line="240" w:lineRule="auto"/>
        <w:rPr>
          <w:rFonts w:eastAsia="Times New Roman" w:cs="Arial"/>
          <w:i/>
        </w:rPr>
      </w:pPr>
    </w:p>
    <w:p w14:paraId="426FC57A" w14:textId="77777777" w:rsidR="00D27B18" w:rsidRDefault="002B5E9B" w:rsidP="002B5E9B">
      <w:pPr>
        <w:spacing w:after="0" w:line="240" w:lineRule="auto"/>
        <w:rPr>
          <w:rFonts w:eastAsia="Times New Roman" w:cs="Arial"/>
          <w:i/>
        </w:rPr>
      </w:pPr>
      <w:r w:rsidRPr="00F6690A">
        <w:rPr>
          <w:rFonts w:eastAsia="Times New Roman" w:cs="Arial"/>
          <w:i/>
          <w:u w:val="single"/>
        </w:rPr>
        <w:t>If you are offered a TA position, you are expected to review course schedules prior to acceptance to ensure you do not have a course conflict</w:t>
      </w:r>
      <w:r w:rsidRPr="00F6690A">
        <w:rPr>
          <w:rFonts w:eastAsia="Times New Roman" w:cs="Arial"/>
          <w:i/>
        </w:rPr>
        <w:t xml:space="preserve">.  </w:t>
      </w:r>
    </w:p>
    <w:p w14:paraId="080D3A1F" w14:textId="77777777" w:rsidR="00451DD9" w:rsidRPr="00F6690A" w:rsidRDefault="00451DD9" w:rsidP="002B5E9B">
      <w:pPr>
        <w:spacing w:after="0" w:line="240" w:lineRule="auto"/>
        <w:rPr>
          <w:rFonts w:eastAsia="Times New Roman" w:cs="Arial"/>
          <w:i/>
        </w:rPr>
      </w:pPr>
    </w:p>
    <w:p w14:paraId="579680B2" w14:textId="535B6A7A" w:rsidR="002B5E9B" w:rsidRPr="00F6690A" w:rsidRDefault="002B5E9B" w:rsidP="002B5E9B">
      <w:pPr>
        <w:spacing w:after="0" w:line="240" w:lineRule="auto"/>
        <w:rPr>
          <w:rFonts w:eastAsia="Times New Roman" w:cs="Arial"/>
          <w:i/>
        </w:rPr>
      </w:pPr>
      <w:r w:rsidRPr="00F6690A">
        <w:rPr>
          <w:rFonts w:eastAsia="Times New Roman" w:cs="Arial"/>
          <w:i/>
        </w:rPr>
        <w:t xml:space="preserve">If you have questions about the TA work, please contact the course instructor prior to accepting an employment offer.  </w:t>
      </w:r>
    </w:p>
    <w:p w14:paraId="16A957B0" w14:textId="77777777" w:rsidR="00D63230" w:rsidRPr="00F6690A" w:rsidRDefault="00D63230" w:rsidP="002B5E9B">
      <w:pPr>
        <w:spacing w:after="0" w:line="240" w:lineRule="auto"/>
        <w:rPr>
          <w:rFonts w:eastAsia="Times New Roman" w:cs="Arial"/>
          <w:i/>
        </w:rPr>
      </w:pPr>
    </w:p>
    <w:p w14:paraId="43D41F01" w14:textId="77777777" w:rsidR="009B11DB" w:rsidRPr="00F6690A" w:rsidRDefault="009B11DB" w:rsidP="009B11DB">
      <w:pPr>
        <w:spacing w:after="0"/>
        <w:jc w:val="center"/>
        <w:rPr>
          <w:b/>
          <w:sz w:val="32"/>
          <w:szCs w:val="32"/>
        </w:rPr>
      </w:pPr>
      <w:r w:rsidRPr="00F6690A">
        <w:rPr>
          <w:b/>
          <w:sz w:val="32"/>
          <w:szCs w:val="32"/>
        </w:rPr>
        <w:t>Teaching Assistant</w:t>
      </w:r>
    </w:p>
    <w:p w14:paraId="3BB64A3F" w14:textId="77777777" w:rsidR="009B11DB" w:rsidRPr="00F6690A" w:rsidRDefault="009B11DB" w:rsidP="009B11DB">
      <w:pPr>
        <w:spacing w:after="0"/>
        <w:jc w:val="center"/>
      </w:pPr>
      <w:r w:rsidRPr="00F6690A">
        <w:t>Application for Employment in CUPE Local 2278 (TA Component)</w:t>
      </w:r>
    </w:p>
    <w:p w14:paraId="5B4B2768" w14:textId="24123406" w:rsidR="009B11DB" w:rsidRPr="00F6690A" w:rsidRDefault="009B11DB" w:rsidP="009B11DB">
      <w:pPr>
        <w:spacing w:after="0"/>
        <w:jc w:val="center"/>
      </w:pPr>
      <w:r w:rsidRPr="00F6690A">
        <w:t>Faculty of</w:t>
      </w:r>
      <w:r w:rsidR="003B36E9">
        <w:t xml:space="preserve"> Science, ASIC 2</w:t>
      </w:r>
      <w:r w:rsidRPr="00F6690A">
        <w:t>20</w:t>
      </w:r>
      <w:bookmarkStart w:id="0" w:name="_GoBack"/>
      <w:bookmarkEnd w:id="0"/>
    </w:p>
    <w:p w14:paraId="6D33966C" w14:textId="77777777" w:rsidR="009B11DB" w:rsidRPr="00F6690A" w:rsidRDefault="009B11DB" w:rsidP="009B11DB">
      <w:pPr>
        <w:spacing w:after="0"/>
        <w:jc w:val="center"/>
      </w:pPr>
    </w:p>
    <w:p w14:paraId="6F1E9EAC" w14:textId="77777777" w:rsidR="009B11DB" w:rsidRPr="00F6690A" w:rsidRDefault="009B11DB" w:rsidP="009B11DB">
      <w:pPr>
        <w:spacing w:after="0"/>
      </w:pPr>
      <w:r w:rsidRPr="00F6690A">
        <w:rPr>
          <w:b/>
        </w:rPr>
        <w:t>Name:</w:t>
      </w:r>
      <w:r w:rsidRPr="00F6690A">
        <w:rPr>
          <w:b/>
        </w:rPr>
        <w:tab/>
      </w:r>
      <w:r w:rsidRPr="00F6690A">
        <w:tab/>
      </w:r>
      <w:r w:rsidRPr="00F6690A">
        <w:tab/>
      </w:r>
      <w:r w:rsidRPr="00F6690A">
        <w:tab/>
      </w:r>
      <w:r w:rsidRPr="00F6690A">
        <w:tab/>
      </w:r>
      <w:r w:rsidRPr="00F6690A">
        <w:rPr>
          <w:b/>
        </w:rPr>
        <w:t>Student ID:</w:t>
      </w:r>
      <w:r w:rsidRPr="00F6690A">
        <w:t xml:space="preserve"> </w:t>
      </w:r>
    </w:p>
    <w:p w14:paraId="04BA2CFE" w14:textId="77777777" w:rsidR="009B11DB" w:rsidRPr="00F6690A" w:rsidRDefault="009B11DB" w:rsidP="009B11DB">
      <w:pPr>
        <w:spacing w:after="0"/>
      </w:pPr>
    </w:p>
    <w:p w14:paraId="755CAD2A" w14:textId="77777777" w:rsidR="009B11DB" w:rsidRPr="00F6690A" w:rsidRDefault="009B11DB" w:rsidP="009B11DB">
      <w:pPr>
        <w:spacing w:after="0"/>
        <w:rPr>
          <w:b/>
        </w:rPr>
      </w:pPr>
      <w:r w:rsidRPr="00F6690A">
        <w:rPr>
          <w:b/>
        </w:rPr>
        <w:t>Degree/program:</w:t>
      </w:r>
    </w:p>
    <w:p w14:paraId="7F6C1A7E" w14:textId="77777777" w:rsidR="009B11DB" w:rsidRPr="00F6690A" w:rsidRDefault="009B11DB" w:rsidP="009B11DB">
      <w:pPr>
        <w:spacing w:after="0"/>
      </w:pPr>
      <w:r w:rsidRPr="00F6690A">
        <w:tab/>
      </w:r>
      <w:r w:rsidRPr="00F6690A">
        <w:tab/>
      </w:r>
      <w:r w:rsidRPr="00F6690A">
        <w:tab/>
      </w:r>
      <w:r w:rsidRPr="00F6690A">
        <w:tab/>
      </w:r>
      <w:r w:rsidRPr="00F6690A">
        <w:tab/>
      </w:r>
      <w:r w:rsidRPr="00F6690A">
        <w:rPr>
          <w:b/>
        </w:rPr>
        <w:t>Birthdate:</w:t>
      </w:r>
      <w:r w:rsidRPr="00F6690A">
        <w:t xml:space="preserve"> </w:t>
      </w:r>
    </w:p>
    <w:p w14:paraId="714145E3" w14:textId="77777777" w:rsidR="009B11DB" w:rsidRPr="00F6690A" w:rsidRDefault="009B11DB" w:rsidP="009B11DB">
      <w:pPr>
        <w:spacing w:after="0"/>
        <w:rPr>
          <w:b/>
        </w:rPr>
      </w:pPr>
      <w:r w:rsidRPr="00F6690A">
        <w:rPr>
          <w:b/>
        </w:rPr>
        <w:t>Address:</w:t>
      </w:r>
    </w:p>
    <w:p w14:paraId="702307E1" w14:textId="77777777" w:rsidR="009B11DB" w:rsidRPr="00F6690A" w:rsidRDefault="009B11DB" w:rsidP="009B11DB">
      <w:pPr>
        <w:spacing w:after="0"/>
      </w:pPr>
    </w:p>
    <w:p w14:paraId="0AF22AAB" w14:textId="77777777" w:rsidR="009B11DB" w:rsidRPr="00F6690A" w:rsidRDefault="009B11DB" w:rsidP="009B11DB">
      <w:pPr>
        <w:spacing w:after="0"/>
      </w:pPr>
      <w:r w:rsidRPr="00F6690A">
        <w:t>Please describe any relevant experience for this position.  Include any previous experience as a TA including course name, state/end dates, your duties and achievements</w:t>
      </w:r>
    </w:p>
    <w:p w14:paraId="075B9334" w14:textId="046D41D4" w:rsidR="009B11DB" w:rsidRPr="00F6690A" w:rsidRDefault="00D27B18" w:rsidP="009B11DB">
      <w:pPr>
        <w:spacing w:after="0"/>
      </w:pPr>
      <w:r w:rsidRPr="00F6690A">
        <w:rPr>
          <w:noProof/>
        </w:rPr>
        <mc:AlternateContent>
          <mc:Choice Requires="wps">
            <w:drawing>
              <wp:anchor distT="0" distB="0" distL="114300" distR="114300" simplePos="0" relativeHeight="251660288" behindDoc="0" locked="0" layoutInCell="1" allowOverlap="1" wp14:anchorId="3CC14244" wp14:editId="5C7B9D06">
                <wp:simplePos x="0" y="0"/>
                <wp:positionH relativeFrom="column">
                  <wp:posOffset>-60960</wp:posOffset>
                </wp:positionH>
                <wp:positionV relativeFrom="paragraph">
                  <wp:posOffset>160020</wp:posOffset>
                </wp:positionV>
                <wp:extent cx="5827395" cy="1892300"/>
                <wp:effectExtent l="0" t="0" r="1460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892300"/>
                        </a:xfrm>
                        <a:prstGeom prst="rect">
                          <a:avLst/>
                        </a:prstGeom>
                        <a:solidFill>
                          <a:srgbClr val="FFFFFF"/>
                        </a:solidFill>
                        <a:ln w="9525">
                          <a:solidFill>
                            <a:srgbClr val="000000"/>
                          </a:solidFill>
                          <a:miter lim="800000"/>
                          <a:headEnd/>
                          <a:tailEnd/>
                        </a:ln>
                      </wps:spPr>
                      <wps:txbx>
                        <w:txbxContent>
                          <w:p w14:paraId="1FB57816" w14:textId="77777777" w:rsidR="009B11DB" w:rsidRPr="00F95D43" w:rsidRDefault="009B11DB" w:rsidP="009B11DB">
                            <w:pPr>
                              <w:pStyle w:val="ListParagraph"/>
                              <w:jc w:val="both"/>
                            </w:pPr>
                            <w:r w:rsidRPr="00F95D4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14244" id="_x0000_t202" coordsize="21600,21600" o:spt="202" path="m,l,21600r21600,l21600,xe">
                <v:stroke joinstyle="miter"/>
                <v:path gradientshapeok="t" o:connecttype="rect"/>
              </v:shapetype>
              <v:shape id="Text Box 2" o:spid="_x0000_s1026" type="#_x0000_t202" style="position:absolute;margin-left:-4.8pt;margin-top:12.6pt;width:458.85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">
                <v:textbox>
                  <w:txbxContent>
                    <w:p w14:paraId="1FB57816" w14:textId="77777777" w:rsidR="009B11DB" w:rsidRPr="00F95D43" w:rsidRDefault="009B11DB" w:rsidP="009B11DB">
                      <w:pPr>
                        <w:pStyle w:val="ListParagraph"/>
                        <w:jc w:val="both"/>
                      </w:pPr>
                      <w:r w:rsidRPr="00F95D43">
                        <w:t xml:space="preserve"> </w:t>
                      </w:r>
                    </w:p>
                  </w:txbxContent>
                </v:textbox>
              </v:shape>
            </w:pict>
          </mc:Fallback>
        </mc:AlternateContent>
      </w:r>
    </w:p>
    <w:p w14:paraId="5F2AE464" w14:textId="56CFFEC2" w:rsidR="009B11DB" w:rsidRPr="00F6690A" w:rsidRDefault="009B11DB" w:rsidP="009B11DB">
      <w:pPr>
        <w:spacing w:after="0"/>
      </w:pPr>
    </w:p>
    <w:p w14:paraId="0B88BA81" w14:textId="604F321E" w:rsidR="009B11DB" w:rsidRPr="00F6690A" w:rsidRDefault="009B11DB" w:rsidP="009B11DB">
      <w:pPr>
        <w:spacing w:after="0"/>
      </w:pPr>
    </w:p>
    <w:p w14:paraId="1767A91A" w14:textId="6F0F8398" w:rsidR="009B11DB" w:rsidRPr="00F6690A" w:rsidRDefault="009B11DB" w:rsidP="009B11DB">
      <w:pPr>
        <w:spacing w:after="0"/>
      </w:pPr>
    </w:p>
    <w:p w14:paraId="7ECF13CC" w14:textId="274F07E2" w:rsidR="009B11DB" w:rsidRPr="00F6690A" w:rsidRDefault="009B11DB" w:rsidP="009B11DB">
      <w:pPr>
        <w:spacing w:after="0"/>
      </w:pPr>
    </w:p>
    <w:p w14:paraId="693772A4" w14:textId="6A31BEA1" w:rsidR="009B11DB" w:rsidRPr="00F6690A" w:rsidRDefault="009B11DB" w:rsidP="009B11DB"/>
    <w:p w14:paraId="0F35EF66" w14:textId="0BC5C9D8" w:rsidR="009B11DB" w:rsidRPr="00F6690A" w:rsidRDefault="009B11DB" w:rsidP="009B11DB"/>
    <w:p w14:paraId="232DCC29" w14:textId="77777777" w:rsidR="009B11DB" w:rsidRPr="00F6690A" w:rsidRDefault="009B11DB" w:rsidP="009B11DB"/>
    <w:p w14:paraId="3EDD2F57" w14:textId="77777777" w:rsidR="00D27B18" w:rsidRPr="00F6690A" w:rsidRDefault="00D27B18" w:rsidP="009B11DB"/>
    <w:p w14:paraId="19EA78B1" w14:textId="77777777" w:rsidR="009B11DB" w:rsidRPr="00F6690A" w:rsidRDefault="009B11DB" w:rsidP="009B11DB">
      <w:r w:rsidRPr="00F6690A">
        <w:t>Please give details of other funding sources:</w:t>
      </w:r>
    </w:p>
    <w:p w14:paraId="0D43E2F3" w14:textId="77777777" w:rsidR="00451DD9" w:rsidRDefault="00451DD9" w:rsidP="009B11DB">
      <w:pPr>
        <w:rPr>
          <w:b/>
        </w:rPr>
      </w:pPr>
    </w:p>
    <w:p w14:paraId="4825DEBB" w14:textId="7CB4866F" w:rsidR="009B11DB" w:rsidRPr="00F6690A" w:rsidRDefault="009B11DB" w:rsidP="009B11DB">
      <w:r w:rsidRPr="00F6690A">
        <w:rPr>
          <w:b/>
        </w:rPr>
        <w:t>Please attach a current CV and return your application and attachments to</w:t>
      </w:r>
      <w:r w:rsidRPr="00F6690A">
        <w:t xml:space="preserve">: </w:t>
      </w:r>
      <w:hyperlink r:id="rId6" w:history="1">
        <w:r w:rsidR="004A1DC5" w:rsidRPr="00DE411F">
          <w:rPr>
            <w:rStyle w:val="Hyperlink"/>
            <w:b/>
          </w:rPr>
          <w:t>ires.applicants@ubc.ca</w:t>
        </w:r>
      </w:hyperlink>
      <w:r w:rsidR="00451DD9">
        <w:t xml:space="preserve"> </w:t>
      </w:r>
    </w:p>
    <w:p w14:paraId="45D5F914" w14:textId="564EC124" w:rsidR="009B11DB" w:rsidRPr="00F6690A" w:rsidRDefault="00F6690A" w:rsidP="002B5E9B">
      <w:r w:rsidRPr="00F6690A">
        <w:rPr>
          <w:b/>
        </w:rPr>
        <w:t xml:space="preserve">Application </w:t>
      </w:r>
      <w:r w:rsidR="009B11DB" w:rsidRPr="00F6690A">
        <w:rPr>
          <w:b/>
        </w:rPr>
        <w:t>Closing Date:</w:t>
      </w:r>
      <w:r w:rsidR="00545521" w:rsidRPr="00F6690A">
        <w:t xml:space="preserve"> </w:t>
      </w:r>
      <w:r w:rsidR="001E1C54" w:rsidRPr="001E1C54">
        <w:rPr>
          <w:b/>
          <w:bCs/>
          <w:color w:val="FF0000"/>
        </w:rPr>
        <w:t>4pm on Wednesday, November 13, 2019</w:t>
      </w:r>
    </w:p>
    <w:sectPr w:rsidR="009B11DB" w:rsidRPr="00F66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139E"/>
    <w:multiLevelType w:val="hybridMultilevel"/>
    <w:tmpl w:val="A80C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1B05"/>
    <w:multiLevelType w:val="hybridMultilevel"/>
    <w:tmpl w:val="7060AB76"/>
    <w:lvl w:ilvl="0" w:tplc="F9DC064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02169"/>
    <w:multiLevelType w:val="hybridMultilevel"/>
    <w:tmpl w:val="FFF6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C61E1"/>
    <w:multiLevelType w:val="hybridMultilevel"/>
    <w:tmpl w:val="598E0BB6"/>
    <w:lvl w:ilvl="0" w:tplc="F9DC064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F2521"/>
    <w:multiLevelType w:val="hybridMultilevel"/>
    <w:tmpl w:val="0E2E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B7010"/>
    <w:multiLevelType w:val="hybridMultilevel"/>
    <w:tmpl w:val="D6E0F452"/>
    <w:lvl w:ilvl="0" w:tplc="F9DC064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1DB"/>
    <w:rsid w:val="00053E1E"/>
    <w:rsid w:val="00136E37"/>
    <w:rsid w:val="001E1C54"/>
    <w:rsid w:val="002B5E9B"/>
    <w:rsid w:val="002E78B4"/>
    <w:rsid w:val="003B36E9"/>
    <w:rsid w:val="00451DD9"/>
    <w:rsid w:val="004820C9"/>
    <w:rsid w:val="00495911"/>
    <w:rsid w:val="004A1DC5"/>
    <w:rsid w:val="00545521"/>
    <w:rsid w:val="006F0128"/>
    <w:rsid w:val="0080053C"/>
    <w:rsid w:val="008E4B98"/>
    <w:rsid w:val="009B11DB"/>
    <w:rsid w:val="00B42B70"/>
    <w:rsid w:val="00D27B18"/>
    <w:rsid w:val="00D63230"/>
    <w:rsid w:val="00F26E47"/>
    <w:rsid w:val="00F6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2682"/>
  <w15:chartTrackingRefBased/>
  <w15:docId w15:val="{7931221F-E6C2-4C5F-9023-42356AB1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1DB"/>
    <w:rPr>
      <w:color w:val="0563C1" w:themeColor="hyperlink"/>
      <w:u w:val="single"/>
    </w:rPr>
  </w:style>
  <w:style w:type="paragraph" w:styleId="ListParagraph">
    <w:name w:val="List Paragraph"/>
    <w:basedOn w:val="Normal"/>
    <w:uiPriority w:val="34"/>
    <w:qFormat/>
    <w:rsid w:val="009B11DB"/>
    <w:pPr>
      <w:spacing w:after="200" w:line="276" w:lineRule="auto"/>
      <w:ind w:left="720"/>
      <w:contextualSpacing/>
    </w:pPr>
  </w:style>
  <w:style w:type="table" w:styleId="GridTable2">
    <w:name w:val="Grid Table 2"/>
    <w:basedOn w:val="TableNormal"/>
    <w:uiPriority w:val="47"/>
    <w:rsid w:val="002B5E9B"/>
    <w:pPr>
      <w:spacing w:after="0" w:line="240" w:lineRule="auto"/>
    </w:pPr>
    <w:rPr>
      <w:rFonts w:ascii="Calibri" w:eastAsia="Times New Roman" w:hAnsi="Calibri" w:cs="Calibri"/>
      <w:sz w:val="20"/>
      <w:szCs w:val="20"/>
      <w:lang w:val="en-CA" w:eastAsia="en-C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13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3B36E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A1DC5"/>
    <w:rPr>
      <w:color w:val="954F72" w:themeColor="followedHyperlink"/>
      <w:u w:val="single"/>
    </w:rPr>
  </w:style>
  <w:style w:type="character" w:styleId="UnresolvedMention">
    <w:name w:val="Unresolved Mention"/>
    <w:basedOn w:val="DefaultParagraphFont"/>
    <w:uiPriority w:val="99"/>
    <w:rsid w:val="004A1DC5"/>
    <w:rPr>
      <w:color w:val="605E5C"/>
      <w:shd w:val="clear" w:color="auto" w:fill="E1DFDD"/>
    </w:rPr>
  </w:style>
  <w:style w:type="paragraph" w:styleId="BalloonText">
    <w:name w:val="Balloon Text"/>
    <w:basedOn w:val="Normal"/>
    <w:link w:val="BalloonTextChar"/>
    <w:uiPriority w:val="99"/>
    <w:semiHidden/>
    <w:unhideWhenUsed/>
    <w:rsid w:val="004A1D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D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es.applicants@ubc.ca" TargetMode="External"/><Relationship Id="rId5" Type="http://schemas.openxmlformats.org/officeDocument/2006/relationships/hyperlink" Target="http://www.hr.ubc.ca/faculty-staff-resources/collective-agre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Gillian</dc:creator>
  <cp:keywords/>
  <dc:description/>
  <cp:lastModifiedBy>Microsoft Office User</cp:lastModifiedBy>
  <cp:revision>2</cp:revision>
  <dcterms:created xsi:type="dcterms:W3CDTF">2019-10-28T23:36:00Z</dcterms:created>
  <dcterms:modified xsi:type="dcterms:W3CDTF">2019-10-28T23:36:00Z</dcterms:modified>
</cp:coreProperties>
</file>