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057397"/>
          <w:left w:val="single" w:sz="4" w:space="0" w:color="057397"/>
          <w:bottom w:val="single" w:sz="4" w:space="0" w:color="057397"/>
          <w:right w:val="single" w:sz="4" w:space="0" w:color="05739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37C8" w14:paraId="52F29AD9" w14:textId="77777777" w:rsidTr="00EB5596">
        <w:tc>
          <w:tcPr>
            <w:tcW w:w="9576" w:type="dxa"/>
          </w:tcPr>
          <w:p w14:paraId="54AEDA1E" w14:textId="77777777" w:rsidR="004837C8" w:rsidRDefault="004837C8">
            <w:pPr>
              <w:rPr>
                <w:noProof/>
              </w:rPr>
            </w:pPr>
          </w:p>
        </w:tc>
      </w:tr>
      <w:tr w:rsidR="00FE359C" w14:paraId="57D6F2C3" w14:textId="77777777" w:rsidTr="00EB5596">
        <w:tc>
          <w:tcPr>
            <w:tcW w:w="9576" w:type="dxa"/>
          </w:tcPr>
          <w:p w14:paraId="402B4A87" w14:textId="77777777" w:rsidR="00FE359C" w:rsidRDefault="00FE359C">
            <w:r>
              <w:rPr>
                <w:noProof/>
              </w:rPr>
              <w:drawing>
                <wp:inline distT="0" distB="0" distL="0" distR="0" wp14:anchorId="197138C0" wp14:editId="279AEA07">
                  <wp:extent cx="5842388" cy="1327021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Designs-03 Cropp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959" cy="132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59C" w14:paraId="0ADFD008" w14:textId="77777777" w:rsidTr="003D57CC">
        <w:trPr>
          <w:trHeight w:val="1125"/>
        </w:trPr>
        <w:tc>
          <w:tcPr>
            <w:tcW w:w="9576" w:type="dxa"/>
          </w:tcPr>
          <w:p w14:paraId="6C2BF4E2" w14:textId="77777777" w:rsidR="004E2B41" w:rsidRDefault="00EB34DA" w:rsidP="004E2B41">
            <w:pPr>
              <w:spacing w:line="420" w:lineRule="exact"/>
              <w:ind w:left="-14" w:right="-115"/>
              <w:jc w:val="center"/>
              <w:rPr>
                <w:rFonts w:ascii="Verdana" w:eastAsia="Verdana" w:hAnsi="Verdana" w:cs="Verdana"/>
                <w:b/>
                <w:color w:val="B3D450"/>
                <w:w w:val="99"/>
                <w:position w:val="-2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color w:val="B3D450"/>
                <w:spacing w:val="-24"/>
                <w:position w:val="-2"/>
                <w:sz w:val="36"/>
                <w:szCs w:val="36"/>
              </w:rPr>
              <w:t xml:space="preserve">Douglas </w:t>
            </w:r>
            <w:proofErr w:type="spellStart"/>
            <w:r>
              <w:rPr>
                <w:rFonts w:ascii="Verdana" w:eastAsia="Verdana" w:hAnsi="Verdana" w:cs="Verdana"/>
                <w:b/>
                <w:color w:val="B3D450"/>
                <w:spacing w:val="-24"/>
                <w:position w:val="-2"/>
                <w:sz w:val="36"/>
                <w:szCs w:val="36"/>
              </w:rPr>
              <w:t>McRorie</w:t>
            </w:r>
            <w:proofErr w:type="spellEnd"/>
            <w:r w:rsidR="00FE359C" w:rsidRPr="0080315B">
              <w:rPr>
                <w:rFonts w:ascii="Verdana" w:eastAsia="Verdana" w:hAnsi="Verdana" w:cs="Verdana"/>
                <w:b/>
                <w:color w:val="B3D450"/>
                <w:spacing w:val="-24"/>
                <w:position w:val="-2"/>
                <w:sz w:val="36"/>
                <w:szCs w:val="36"/>
              </w:rPr>
              <w:t xml:space="preserve"> </w:t>
            </w:r>
            <w:r w:rsidRPr="00F90E3F">
              <w:rPr>
                <w:rFonts w:ascii="Verdana" w:eastAsia="Verdana" w:hAnsi="Verdana" w:cs="Verdana"/>
                <w:b/>
                <w:color w:val="B3D450"/>
                <w:spacing w:val="-24"/>
                <w:position w:val="-2"/>
                <w:sz w:val="36"/>
                <w:szCs w:val="36"/>
              </w:rPr>
              <w:t>Memorial</w:t>
            </w:r>
            <w:r>
              <w:rPr>
                <w:rFonts w:ascii="Verdana" w:eastAsia="Verdana" w:hAnsi="Verdana" w:cs="Verdana"/>
                <w:b/>
                <w:color w:val="B3D450"/>
                <w:spacing w:val="-24"/>
                <w:position w:val="-2"/>
                <w:sz w:val="36"/>
                <w:szCs w:val="36"/>
              </w:rPr>
              <w:t xml:space="preserve"> </w:t>
            </w:r>
            <w:r w:rsidR="00FE359C" w:rsidRPr="0080315B">
              <w:rPr>
                <w:rFonts w:ascii="Verdana" w:eastAsia="Verdana" w:hAnsi="Verdana" w:cs="Verdana"/>
                <w:b/>
                <w:color w:val="B3D450"/>
                <w:w w:val="99"/>
                <w:position w:val="-2"/>
                <w:sz w:val="36"/>
                <w:szCs w:val="36"/>
              </w:rPr>
              <w:t>Scholarship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34"/>
            </w:tblGrid>
            <w:tr w:rsidR="004E2B41" w14:paraId="5D216303" w14:textId="77777777" w:rsidTr="003D57CC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E7E55" w14:textId="77777777" w:rsidR="004E2B41" w:rsidRPr="003D57CC" w:rsidRDefault="003D57CC" w:rsidP="003D57CC">
                  <w:pPr>
                    <w:spacing w:line="420" w:lineRule="exact"/>
                    <w:ind w:right="-115"/>
                    <w:jc w:val="center"/>
                    <w:rPr>
                      <w:rFonts w:eastAsia="Verdana" w:cstheme="minorHAnsi"/>
                      <w:b/>
                      <w:i/>
                      <w:color w:val="057397"/>
                      <w:w w:val="99"/>
                      <w:position w:val="-2"/>
                    </w:rPr>
                  </w:pPr>
                  <w:r>
                    <w:rPr>
                      <w:rFonts w:eastAsia="Verdana" w:cstheme="minorHAnsi"/>
                      <w:b/>
                      <w:i/>
                      <w:color w:val="057397"/>
                      <w:w w:val="99"/>
                      <w:position w:val="-2"/>
                    </w:rPr>
                    <w:t>f</w:t>
                  </w:r>
                  <w:r w:rsidR="004E2B41" w:rsidRPr="003D57CC">
                    <w:rPr>
                      <w:rFonts w:eastAsia="Verdana" w:cstheme="minorHAnsi"/>
                      <w:b/>
                      <w:i/>
                      <w:color w:val="057397"/>
                      <w:w w:val="99"/>
                      <w:position w:val="-2"/>
                    </w:rPr>
                    <w:t xml:space="preserve">or graduate </w:t>
                  </w:r>
                  <w:r w:rsidR="004E2B41" w:rsidRPr="00F90E3F">
                    <w:rPr>
                      <w:rFonts w:eastAsia="Verdana" w:cstheme="minorHAnsi"/>
                      <w:b/>
                      <w:i/>
                      <w:color w:val="057397"/>
                      <w:w w:val="99"/>
                      <w:position w:val="-2"/>
                    </w:rPr>
                    <w:t>students spe</w:t>
                  </w:r>
                  <w:r w:rsidR="004E2B41" w:rsidRPr="003D57CC">
                    <w:rPr>
                      <w:rFonts w:eastAsia="Verdana" w:cstheme="minorHAnsi"/>
                      <w:b/>
                      <w:i/>
                      <w:color w:val="057397"/>
                      <w:w w:val="99"/>
                      <w:position w:val="-2"/>
                    </w:rPr>
                    <w:t>cializing in agricultural business, economics, finance or trade</w:t>
                  </w:r>
                </w:p>
              </w:tc>
            </w:tr>
          </w:tbl>
          <w:p w14:paraId="64E045BA" w14:textId="27CC30E2" w:rsidR="004E2B41" w:rsidRPr="00F90E3F" w:rsidRDefault="004E2B41" w:rsidP="004E2B41">
            <w:pPr>
              <w:spacing w:line="420" w:lineRule="exact"/>
              <w:ind w:left="-14" w:right="-115"/>
              <w:jc w:val="center"/>
              <w:rPr>
                <w:rFonts w:eastAsia="Verdana" w:cstheme="minorHAnsi"/>
                <w:b/>
                <w:color w:val="B3D450"/>
                <w:w w:val="99"/>
                <w:position w:val="-2"/>
                <w:sz w:val="24"/>
                <w:szCs w:val="24"/>
              </w:rPr>
            </w:pPr>
          </w:p>
        </w:tc>
      </w:tr>
      <w:tr w:rsidR="00FE359C" w14:paraId="7E235EDD" w14:textId="77777777" w:rsidTr="003D57CC">
        <w:tc>
          <w:tcPr>
            <w:tcW w:w="9576" w:type="dxa"/>
            <w:shd w:val="clear" w:color="auto" w:fill="auto"/>
          </w:tcPr>
          <w:p w14:paraId="473C861E" w14:textId="77777777" w:rsidR="00883361" w:rsidRDefault="00883361" w:rsidP="004E2B41">
            <w:pPr>
              <w:spacing w:before="15"/>
              <w:rPr>
                <w:rFonts w:eastAsia="Calibri" w:cstheme="minorHAnsi"/>
              </w:rPr>
            </w:pPr>
          </w:p>
          <w:p w14:paraId="77F2041D" w14:textId="6E1C4483" w:rsidR="00FE359C" w:rsidRPr="004E2B41" w:rsidRDefault="00FE359C" w:rsidP="004E2B41">
            <w:pPr>
              <w:spacing w:before="15"/>
              <w:rPr>
                <w:rFonts w:eastAsia="Calibri" w:cstheme="minorHAnsi"/>
              </w:rPr>
            </w:pPr>
            <w:r w:rsidRPr="004E2B41">
              <w:rPr>
                <w:rFonts w:eastAsia="Calibri" w:cstheme="minorHAnsi"/>
              </w:rPr>
              <w:t>The</w:t>
            </w:r>
            <w:r w:rsidRPr="004E2B41">
              <w:rPr>
                <w:rFonts w:eastAsia="Calibri" w:cstheme="minorHAnsi"/>
                <w:spacing w:val="-3"/>
              </w:rPr>
              <w:t xml:space="preserve"> Canadian Foundation for Food and </w:t>
            </w:r>
            <w:r w:rsidRPr="004E2B41">
              <w:rPr>
                <w:rFonts w:eastAsia="Calibri" w:cstheme="minorHAnsi"/>
                <w:spacing w:val="1"/>
              </w:rPr>
              <w:t>A</w:t>
            </w:r>
            <w:r w:rsidRPr="004E2B41">
              <w:rPr>
                <w:rFonts w:eastAsia="Calibri" w:cstheme="minorHAnsi"/>
              </w:rPr>
              <w:t>gri</w:t>
            </w:r>
            <w:r w:rsidRPr="004E2B41">
              <w:rPr>
                <w:rFonts w:eastAsia="Calibri" w:cstheme="minorHAnsi"/>
                <w:spacing w:val="1"/>
              </w:rPr>
              <w:t>c</w:t>
            </w:r>
            <w:r w:rsidRPr="004E2B41">
              <w:rPr>
                <w:rFonts w:eastAsia="Calibri" w:cstheme="minorHAnsi"/>
              </w:rPr>
              <w:t>ult</w:t>
            </w:r>
            <w:r w:rsidRPr="004E2B41">
              <w:rPr>
                <w:rFonts w:eastAsia="Calibri" w:cstheme="minorHAnsi"/>
                <w:spacing w:val="1"/>
              </w:rPr>
              <w:t>u</w:t>
            </w:r>
            <w:r w:rsidRPr="004E2B41">
              <w:rPr>
                <w:rFonts w:eastAsia="Calibri" w:cstheme="minorHAnsi"/>
              </w:rPr>
              <w:t>r</w:t>
            </w:r>
            <w:r w:rsidRPr="004E2B41">
              <w:rPr>
                <w:rFonts w:eastAsia="Calibri" w:cstheme="minorHAnsi"/>
                <w:spacing w:val="1"/>
              </w:rPr>
              <w:t>a</w:t>
            </w:r>
            <w:r w:rsidRPr="004E2B41">
              <w:rPr>
                <w:rFonts w:eastAsia="Calibri" w:cstheme="minorHAnsi"/>
              </w:rPr>
              <w:t>l Education</w:t>
            </w:r>
            <w:r w:rsidR="008C487C">
              <w:rPr>
                <w:rFonts w:eastAsia="Calibri" w:cstheme="minorHAnsi"/>
              </w:rPr>
              <w:t xml:space="preserve"> (CFFAE)</w:t>
            </w:r>
            <w:r w:rsidRPr="004E2B41">
              <w:rPr>
                <w:rFonts w:eastAsia="Calibri" w:cstheme="minorHAnsi"/>
                <w:spacing w:val="-11"/>
              </w:rPr>
              <w:t xml:space="preserve"> </w:t>
            </w:r>
            <w:r w:rsidRPr="004E2B41">
              <w:rPr>
                <w:rFonts w:eastAsia="Calibri" w:cstheme="minorHAnsi"/>
                <w:spacing w:val="1"/>
              </w:rPr>
              <w:t>i</w:t>
            </w:r>
            <w:r w:rsidRPr="004E2B41">
              <w:rPr>
                <w:rFonts w:eastAsia="Calibri" w:cstheme="minorHAnsi"/>
              </w:rPr>
              <w:t>n</w:t>
            </w:r>
            <w:r w:rsidRPr="004E2B41">
              <w:rPr>
                <w:rFonts w:eastAsia="Calibri" w:cstheme="minorHAnsi"/>
                <w:spacing w:val="1"/>
              </w:rPr>
              <w:t>v</w:t>
            </w:r>
            <w:r w:rsidRPr="004E2B41">
              <w:rPr>
                <w:rFonts w:eastAsia="Calibri" w:cstheme="minorHAnsi"/>
              </w:rPr>
              <w:t>i</w:t>
            </w:r>
            <w:r w:rsidRPr="004E2B41">
              <w:rPr>
                <w:rFonts w:eastAsia="Calibri" w:cstheme="minorHAnsi"/>
                <w:spacing w:val="1"/>
              </w:rPr>
              <w:t>t</w:t>
            </w:r>
            <w:r w:rsidRPr="004E2B41">
              <w:rPr>
                <w:rFonts w:eastAsia="Calibri" w:cstheme="minorHAnsi"/>
              </w:rPr>
              <w:t>es</w:t>
            </w:r>
            <w:r w:rsidRPr="004E2B41">
              <w:rPr>
                <w:rFonts w:eastAsia="Calibri" w:cstheme="minorHAnsi"/>
                <w:spacing w:val="-6"/>
              </w:rPr>
              <w:t xml:space="preserve"> </w:t>
            </w:r>
            <w:r w:rsidRPr="004E2B41">
              <w:rPr>
                <w:rFonts w:eastAsia="Calibri" w:cstheme="minorHAnsi"/>
              </w:rPr>
              <w:t>applic</w:t>
            </w:r>
            <w:r w:rsidRPr="004E2B41">
              <w:rPr>
                <w:rFonts w:eastAsia="Calibri" w:cstheme="minorHAnsi"/>
                <w:spacing w:val="1"/>
              </w:rPr>
              <w:t>a</w:t>
            </w:r>
            <w:r w:rsidRPr="004E2B41">
              <w:rPr>
                <w:rFonts w:eastAsia="Calibri" w:cstheme="minorHAnsi"/>
              </w:rPr>
              <w:t>tions</w:t>
            </w:r>
            <w:r w:rsidRPr="004E2B41">
              <w:rPr>
                <w:rFonts w:eastAsia="Calibri" w:cstheme="minorHAnsi"/>
                <w:spacing w:val="-10"/>
              </w:rPr>
              <w:t xml:space="preserve"> </w:t>
            </w:r>
            <w:r w:rsidRPr="004E2B41">
              <w:rPr>
                <w:rFonts w:eastAsia="Calibri" w:cstheme="minorHAnsi"/>
                <w:spacing w:val="1"/>
              </w:rPr>
              <w:t>fo</w:t>
            </w:r>
            <w:r w:rsidRPr="004E2B41">
              <w:rPr>
                <w:rFonts w:eastAsia="Calibri" w:cstheme="minorHAnsi"/>
              </w:rPr>
              <w:t>r</w:t>
            </w:r>
            <w:r w:rsidRPr="004E2B41">
              <w:rPr>
                <w:rFonts w:eastAsia="Calibri" w:cstheme="minorHAnsi"/>
                <w:spacing w:val="-3"/>
              </w:rPr>
              <w:t xml:space="preserve"> </w:t>
            </w:r>
            <w:r w:rsidRPr="004E2B41">
              <w:rPr>
                <w:rFonts w:eastAsia="Calibri" w:cstheme="minorHAnsi"/>
                <w:b/>
              </w:rPr>
              <w:t>The</w:t>
            </w:r>
            <w:r w:rsidRPr="004E2B41">
              <w:rPr>
                <w:rFonts w:eastAsia="Calibri" w:cstheme="minorHAnsi"/>
                <w:b/>
                <w:spacing w:val="-2"/>
              </w:rPr>
              <w:t xml:space="preserve"> </w:t>
            </w:r>
            <w:r w:rsidR="00EB34DA" w:rsidRPr="004E2B41">
              <w:rPr>
                <w:rFonts w:eastAsia="Calibri" w:cstheme="minorHAnsi"/>
                <w:b/>
                <w:spacing w:val="-2"/>
              </w:rPr>
              <w:t xml:space="preserve">Douglas McRorie Memorial </w:t>
            </w:r>
            <w:r w:rsidRPr="004E2B41">
              <w:rPr>
                <w:rFonts w:eastAsia="Calibri" w:cstheme="minorHAnsi"/>
                <w:b/>
                <w:spacing w:val="2"/>
              </w:rPr>
              <w:t>S</w:t>
            </w:r>
            <w:r w:rsidRPr="004E2B41">
              <w:rPr>
                <w:rFonts w:eastAsia="Calibri" w:cstheme="minorHAnsi"/>
                <w:b/>
                <w:spacing w:val="1"/>
              </w:rPr>
              <w:t>c</w:t>
            </w:r>
            <w:r w:rsidRPr="004E2B41">
              <w:rPr>
                <w:rFonts w:eastAsia="Calibri" w:cstheme="minorHAnsi"/>
                <w:b/>
              </w:rPr>
              <w:t>holar</w:t>
            </w:r>
            <w:r w:rsidRPr="004E2B41">
              <w:rPr>
                <w:rFonts w:eastAsia="Calibri" w:cstheme="minorHAnsi"/>
                <w:b/>
                <w:spacing w:val="2"/>
              </w:rPr>
              <w:t>s</w:t>
            </w:r>
            <w:r w:rsidRPr="004E2B41">
              <w:rPr>
                <w:rFonts w:eastAsia="Calibri" w:cstheme="minorHAnsi"/>
                <w:b/>
              </w:rPr>
              <w:t>hip.</w:t>
            </w:r>
          </w:p>
          <w:p w14:paraId="1A94B6DC" w14:textId="77777777" w:rsidR="00FE359C" w:rsidRPr="004E2B41" w:rsidRDefault="00FE359C" w:rsidP="00FE359C">
            <w:pPr>
              <w:spacing w:before="18" w:line="240" w:lineRule="exact"/>
              <w:rPr>
                <w:rFonts w:cstheme="minorHAnsi"/>
              </w:rPr>
            </w:pPr>
          </w:p>
          <w:p w14:paraId="5637E62B" w14:textId="77777777" w:rsidR="00EB34DA" w:rsidRPr="004E2B41" w:rsidRDefault="00EB34DA" w:rsidP="00EB34DA">
            <w:pPr>
              <w:pStyle w:val="NoSpacing"/>
              <w:spacing w:after="200"/>
              <w:rPr>
                <w:rFonts w:cstheme="minorHAnsi"/>
                <w:lang w:val="en-CA"/>
              </w:rPr>
            </w:pPr>
            <w:r w:rsidRPr="004E2B41">
              <w:rPr>
                <w:rFonts w:cstheme="minorHAnsi"/>
              </w:rPr>
              <w:t xml:space="preserve">The </w:t>
            </w:r>
            <w:r w:rsidR="00883361">
              <w:rPr>
                <w:rFonts w:cstheme="minorHAnsi"/>
              </w:rPr>
              <w:t xml:space="preserve">scholarship </w:t>
            </w:r>
            <w:r w:rsidRPr="004E2B41">
              <w:rPr>
                <w:rFonts w:cstheme="minorHAnsi"/>
              </w:rPr>
              <w:t>was named in recognition of the significant contribution Douglas McRorie, PAg, FAIC, made to agricultural finance throughout his career with the Royal Bank of Canada</w:t>
            </w:r>
            <w:r w:rsidR="00B10905">
              <w:rPr>
                <w:rFonts w:cstheme="minorHAnsi"/>
              </w:rPr>
              <w:t>,</w:t>
            </w:r>
            <w:r w:rsidRPr="004E2B41">
              <w:rPr>
                <w:rFonts w:cstheme="minorHAnsi"/>
              </w:rPr>
              <w:t xml:space="preserve"> his </w:t>
            </w:r>
            <w:r w:rsidR="00B10905">
              <w:rPr>
                <w:rFonts w:cstheme="minorHAnsi"/>
              </w:rPr>
              <w:t xml:space="preserve">involvement in agricultural </w:t>
            </w:r>
            <w:r w:rsidR="00043AB1">
              <w:rPr>
                <w:rFonts w:cstheme="minorHAnsi"/>
              </w:rPr>
              <w:t>banking and agricultural economics,</w:t>
            </w:r>
            <w:r w:rsidR="00B10905">
              <w:rPr>
                <w:rFonts w:cstheme="minorHAnsi"/>
              </w:rPr>
              <w:t xml:space="preserve"> and his belief in continuous training.  </w:t>
            </w:r>
            <w:r w:rsidRPr="004E2B41">
              <w:rPr>
                <w:rFonts w:cstheme="minorHAnsi"/>
                <w:lang w:val="en-CA"/>
              </w:rPr>
              <w:t>Th</w:t>
            </w:r>
            <w:r w:rsidR="00883361">
              <w:rPr>
                <w:rFonts w:cstheme="minorHAnsi"/>
                <w:lang w:val="en-CA"/>
              </w:rPr>
              <w:t>e</w:t>
            </w:r>
            <w:r w:rsidRPr="004E2B41">
              <w:rPr>
                <w:rFonts w:cstheme="minorHAnsi"/>
                <w:lang w:val="en-CA"/>
              </w:rPr>
              <w:t xml:space="preserve"> scholarship is made available through the support of the RBC Foundation.</w:t>
            </w:r>
          </w:p>
          <w:p w14:paraId="3985EE11" w14:textId="77777777" w:rsidR="00EB34DA" w:rsidRPr="004E2B41" w:rsidRDefault="00EB34DA" w:rsidP="00EB34DA">
            <w:pPr>
              <w:pStyle w:val="NoSpacing"/>
              <w:spacing w:after="200"/>
              <w:rPr>
                <w:rFonts w:cstheme="minorHAnsi"/>
              </w:rPr>
            </w:pPr>
            <w:r w:rsidRPr="004E2B41">
              <w:rPr>
                <w:rFonts w:cstheme="minorHAnsi"/>
              </w:rPr>
              <w:t xml:space="preserve">The </w:t>
            </w:r>
            <w:r w:rsidR="00883361">
              <w:rPr>
                <w:rFonts w:cstheme="minorHAnsi"/>
              </w:rPr>
              <w:t>Douglas McRorie Memorial Scholarship will</w:t>
            </w:r>
            <w:r w:rsidRPr="004E2B41">
              <w:rPr>
                <w:rFonts w:cstheme="minorHAnsi"/>
              </w:rPr>
              <w:t xml:space="preserve"> provide financial support to Masters or PhD students specializing in agricultural business, economics, finance or trade. </w:t>
            </w:r>
          </w:p>
          <w:p w14:paraId="56EAD2AA" w14:textId="198C177E" w:rsidR="00EB34DA" w:rsidRPr="004E2B41" w:rsidRDefault="00EB34DA" w:rsidP="008C487C">
            <w:pPr>
              <w:pStyle w:val="NoSpacing"/>
              <w:spacing w:after="200"/>
              <w:rPr>
                <w:rFonts w:cstheme="minorHAnsi"/>
                <w:b/>
                <w:lang w:val="en-CA"/>
              </w:rPr>
            </w:pPr>
            <w:r w:rsidRPr="004E2B41">
              <w:rPr>
                <w:rFonts w:cstheme="minorHAnsi"/>
                <w:b/>
                <w:lang w:val="en-CA"/>
              </w:rPr>
              <w:t xml:space="preserve">Two </w:t>
            </w:r>
            <w:r w:rsidR="008C487C">
              <w:rPr>
                <w:rFonts w:cstheme="minorHAnsi"/>
                <w:b/>
                <w:lang w:val="en-CA"/>
              </w:rPr>
              <w:t xml:space="preserve">$4500 </w:t>
            </w:r>
            <w:r w:rsidRPr="004E2B41">
              <w:rPr>
                <w:rFonts w:cstheme="minorHAnsi"/>
                <w:b/>
                <w:lang w:val="en-CA"/>
              </w:rPr>
              <w:t>scholarships will be offered in 20</w:t>
            </w:r>
            <w:r w:rsidR="008C487C">
              <w:rPr>
                <w:rFonts w:cstheme="minorHAnsi"/>
                <w:b/>
                <w:lang w:val="en-CA"/>
              </w:rPr>
              <w:t>20</w:t>
            </w:r>
            <w:r w:rsidRPr="004E2B41">
              <w:rPr>
                <w:rFonts w:cstheme="minorHAnsi"/>
                <w:b/>
                <w:lang w:val="en-CA"/>
              </w:rPr>
              <w:t xml:space="preserve"> </w:t>
            </w:r>
            <w:r w:rsidR="008C487C">
              <w:rPr>
                <w:rFonts w:cstheme="minorHAnsi"/>
                <w:b/>
                <w:lang w:val="en-CA"/>
              </w:rPr>
              <w:t xml:space="preserve">for </w:t>
            </w:r>
            <w:proofErr w:type="gramStart"/>
            <w:r w:rsidRPr="004E2B41">
              <w:rPr>
                <w:rFonts w:cstheme="minorHAnsi"/>
                <w:b/>
                <w:lang w:val="en-CA"/>
              </w:rPr>
              <w:t>Masters</w:t>
            </w:r>
            <w:proofErr w:type="gramEnd"/>
            <w:r w:rsidR="008C487C">
              <w:rPr>
                <w:rFonts w:cstheme="minorHAnsi"/>
                <w:b/>
                <w:lang w:val="en-CA"/>
              </w:rPr>
              <w:t xml:space="preserve"> and </w:t>
            </w:r>
            <w:r w:rsidR="003D57CC">
              <w:rPr>
                <w:rFonts w:cstheme="minorHAnsi"/>
                <w:b/>
                <w:lang w:val="en-CA"/>
              </w:rPr>
              <w:t>PhD level</w:t>
            </w:r>
            <w:r w:rsidR="008C487C">
              <w:rPr>
                <w:rFonts w:cstheme="minorHAnsi"/>
                <w:b/>
                <w:lang w:val="en-CA"/>
              </w:rPr>
              <w:t xml:space="preserve"> students.</w:t>
            </w:r>
          </w:p>
          <w:p w14:paraId="09A0AC83" w14:textId="77777777" w:rsidR="003D57CC" w:rsidRDefault="003D57CC" w:rsidP="00EB34DA">
            <w:pPr>
              <w:pStyle w:val="NoSpacing"/>
              <w:rPr>
                <w:rFonts w:cstheme="minorHAnsi"/>
                <w:lang w:val="en-CA"/>
              </w:rPr>
            </w:pPr>
          </w:p>
          <w:p w14:paraId="7406CE84" w14:textId="77777777" w:rsidR="00EB34DA" w:rsidRPr="004E2B41" w:rsidRDefault="00EB34DA" w:rsidP="00EB34DA">
            <w:pPr>
              <w:pStyle w:val="NoSpacing"/>
              <w:rPr>
                <w:rFonts w:cstheme="minorHAnsi"/>
                <w:lang w:val="en-CA"/>
              </w:rPr>
            </w:pPr>
            <w:r w:rsidRPr="004E2B41">
              <w:rPr>
                <w:rFonts w:cstheme="minorHAnsi"/>
                <w:lang w:val="en-CA"/>
              </w:rPr>
              <w:t xml:space="preserve">Scholarships are awarded on the following </w:t>
            </w:r>
            <w:r w:rsidR="00883361">
              <w:rPr>
                <w:rFonts w:cstheme="minorHAnsi"/>
                <w:lang w:val="en-CA"/>
              </w:rPr>
              <w:t>criteria</w:t>
            </w:r>
            <w:r w:rsidRPr="004E2B41">
              <w:rPr>
                <w:rFonts w:cstheme="minorHAnsi"/>
                <w:lang w:val="en-CA"/>
              </w:rPr>
              <w:t>:</w:t>
            </w:r>
          </w:p>
          <w:p w14:paraId="442D8F3F" w14:textId="00253DA3" w:rsidR="00883361" w:rsidRDefault="00EB34DA" w:rsidP="00883361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lang w:val="en-CA"/>
              </w:rPr>
            </w:pPr>
            <w:r w:rsidRPr="00883361">
              <w:rPr>
                <w:rFonts w:cstheme="minorHAnsi"/>
                <w:lang w:val="en-CA"/>
              </w:rPr>
              <w:t>Agricultural post-graduate student</w:t>
            </w:r>
            <w:r w:rsidR="008941CF">
              <w:rPr>
                <w:rFonts w:cstheme="minorHAnsi"/>
                <w:lang w:val="en-CA"/>
              </w:rPr>
              <w:t>,</w:t>
            </w:r>
          </w:p>
          <w:p w14:paraId="22DD2FF1" w14:textId="77073A5E" w:rsidR="00EB34DA" w:rsidRPr="00883361" w:rsidRDefault="00883361" w:rsidP="00883361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E</w:t>
            </w:r>
            <w:r w:rsidR="00EB34DA" w:rsidRPr="00883361">
              <w:rPr>
                <w:rFonts w:cstheme="minorHAnsi"/>
                <w:lang w:val="en-CA"/>
              </w:rPr>
              <w:t>mphasis in research related to agricultural business/commerce/economics/trade</w:t>
            </w:r>
            <w:r w:rsidR="008941CF">
              <w:rPr>
                <w:rFonts w:cstheme="minorHAnsi"/>
                <w:lang w:val="en-CA"/>
              </w:rPr>
              <w:t>,</w:t>
            </w:r>
          </w:p>
          <w:p w14:paraId="1A84F20A" w14:textId="6B5714B8" w:rsidR="00EB34DA" w:rsidRPr="004E2B41" w:rsidRDefault="00EB34DA" w:rsidP="00883361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lang w:val="en-CA"/>
              </w:rPr>
            </w:pPr>
            <w:r w:rsidRPr="004E2B41">
              <w:rPr>
                <w:rFonts w:cstheme="minorHAnsi"/>
                <w:lang w:val="en-CA"/>
              </w:rPr>
              <w:t>Academic record</w:t>
            </w:r>
            <w:r w:rsidR="008941CF">
              <w:rPr>
                <w:rFonts w:cstheme="minorHAnsi"/>
                <w:lang w:val="en-CA"/>
              </w:rPr>
              <w:t>,</w:t>
            </w:r>
          </w:p>
          <w:p w14:paraId="79463A07" w14:textId="06C2B854" w:rsidR="00EB34DA" w:rsidRPr="004E2B41" w:rsidRDefault="00EB34DA" w:rsidP="00883361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lang w:val="en-CA"/>
              </w:rPr>
            </w:pPr>
            <w:r w:rsidRPr="004E2B41">
              <w:rPr>
                <w:rFonts w:cstheme="minorHAnsi"/>
                <w:lang w:val="en-CA"/>
              </w:rPr>
              <w:t>Leadership and community service</w:t>
            </w:r>
            <w:r w:rsidR="008941CF">
              <w:rPr>
                <w:rFonts w:cstheme="minorHAnsi"/>
                <w:lang w:val="en-CA"/>
              </w:rPr>
              <w:t>,</w:t>
            </w:r>
          </w:p>
          <w:p w14:paraId="162D1AED" w14:textId="77262E20" w:rsidR="00EB34DA" w:rsidRPr="004E2B41" w:rsidRDefault="00EB34DA" w:rsidP="00883361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lang w:val="en-CA"/>
              </w:rPr>
            </w:pPr>
            <w:r w:rsidRPr="004E2B41">
              <w:rPr>
                <w:rFonts w:cstheme="minorHAnsi"/>
                <w:lang w:val="en-CA"/>
              </w:rPr>
              <w:t>Work experience and career interests</w:t>
            </w:r>
            <w:r w:rsidR="008941CF">
              <w:rPr>
                <w:rFonts w:cstheme="minorHAnsi"/>
                <w:lang w:val="en-CA"/>
              </w:rPr>
              <w:t>,</w:t>
            </w:r>
          </w:p>
          <w:p w14:paraId="5B6EBDA7" w14:textId="0EC489FF" w:rsidR="00EB34DA" w:rsidRPr="004E2B41" w:rsidRDefault="00EB34DA" w:rsidP="00883361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lang w:val="en-CA"/>
              </w:rPr>
            </w:pPr>
            <w:r w:rsidRPr="004E2B41">
              <w:rPr>
                <w:rFonts w:cstheme="minorHAnsi"/>
                <w:lang w:val="en-CA"/>
              </w:rPr>
              <w:t>Letters of recommendation</w:t>
            </w:r>
            <w:r w:rsidR="008941CF">
              <w:rPr>
                <w:rFonts w:cstheme="minorHAnsi"/>
                <w:lang w:val="en-CA"/>
              </w:rPr>
              <w:t>.</w:t>
            </w:r>
          </w:p>
          <w:p w14:paraId="426E9B6A" w14:textId="77777777" w:rsidR="00883361" w:rsidRDefault="00883361" w:rsidP="00EB34DA">
            <w:pPr>
              <w:pStyle w:val="NoSpacing"/>
              <w:rPr>
                <w:rFonts w:cstheme="minorHAnsi"/>
                <w:lang w:val="en-CA"/>
              </w:rPr>
            </w:pPr>
          </w:p>
          <w:p w14:paraId="284D12FE" w14:textId="3D611B84" w:rsidR="00EB34DA" w:rsidRPr="004E2B41" w:rsidRDefault="00EB34DA" w:rsidP="00EB34DA">
            <w:pPr>
              <w:pStyle w:val="NoSpacing"/>
              <w:rPr>
                <w:rFonts w:cstheme="minorHAnsi"/>
                <w:lang w:val="en-CA"/>
              </w:rPr>
            </w:pPr>
            <w:r w:rsidRPr="004E2B41">
              <w:rPr>
                <w:rFonts w:cstheme="minorHAnsi"/>
                <w:lang w:val="en-CA"/>
              </w:rPr>
              <w:t>20</w:t>
            </w:r>
            <w:r w:rsidR="008C487C">
              <w:rPr>
                <w:rFonts w:cstheme="minorHAnsi"/>
                <w:lang w:val="en-CA"/>
              </w:rPr>
              <w:t>20</w:t>
            </w:r>
            <w:r w:rsidRPr="004E2B41">
              <w:rPr>
                <w:rFonts w:cstheme="minorHAnsi"/>
                <w:lang w:val="en-CA"/>
              </w:rPr>
              <w:t xml:space="preserve"> Application Guidelines and </w:t>
            </w:r>
            <w:r w:rsidR="003D57CC">
              <w:rPr>
                <w:rFonts w:cstheme="minorHAnsi"/>
                <w:lang w:val="en-CA"/>
              </w:rPr>
              <w:t xml:space="preserve">Application Form can be found online at </w:t>
            </w:r>
            <w:hyperlink r:id="rId6" w:history="1">
              <w:r w:rsidR="003D57CC" w:rsidRPr="003D57CC">
                <w:rPr>
                  <w:rStyle w:val="Hyperlink"/>
                  <w:rFonts w:cstheme="minorHAnsi"/>
                  <w:b/>
                  <w:color w:val="B3D450"/>
                  <w:lang w:val="en-CA"/>
                </w:rPr>
                <w:t>cffae.ca</w:t>
              </w:r>
            </w:hyperlink>
            <w:r w:rsidRPr="004E2B41">
              <w:rPr>
                <w:rFonts w:cstheme="minorHAnsi"/>
              </w:rPr>
              <w:t>.</w:t>
            </w:r>
            <w:r w:rsidRPr="004E2B41">
              <w:rPr>
                <w:rFonts w:cstheme="minorHAnsi"/>
                <w:color w:val="008000"/>
              </w:rPr>
              <w:t xml:space="preserve"> </w:t>
            </w:r>
          </w:p>
          <w:p w14:paraId="388B4FD1" w14:textId="77777777" w:rsidR="00C53B25" w:rsidRDefault="00C53B25" w:rsidP="00FE359C">
            <w:pPr>
              <w:spacing w:before="15" w:line="260" w:lineRule="exact"/>
              <w:jc w:val="center"/>
              <w:rPr>
                <w:rFonts w:eastAsia="Calibri" w:cstheme="minorHAnsi"/>
                <w:b/>
                <w:color w:val="B3D450"/>
                <w:sz w:val="28"/>
                <w:szCs w:val="28"/>
              </w:rPr>
            </w:pPr>
          </w:p>
          <w:p w14:paraId="00285B9B" w14:textId="61988204" w:rsidR="00FE359C" w:rsidRPr="004E2B41" w:rsidRDefault="00FE359C" w:rsidP="00FE359C">
            <w:pPr>
              <w:spacing w:before="15" w:line="260" w:lineRule="exact"/>
              <w:jc w:val="center"/>
              <w:rPr>
                <w:rFonts w:eastAsia="Calibri" w:cstheme="minorHAnsi"/>
                <w:color w:val="B3D450"/>
                <w:sz w:val="28"/>
                <w:szCs w:val="28"/>
              </w:rPr>
            </w:pPr>
            <w:r w:rsidRPr="004E2B41">
              <w:rPr>
                <w:rFonts w:eastAsia="Calibri" w:cstheme="minorHAnsi"/>
                <w:b/>
                <w:color w:val="B3D450"/>
                <w:sz w:val="28"/>
                <w:szCs w:val="28"/>
              </w:rPr>
              <w:t>Deadline</w:t>
            </w:r>
            <w:r w:rsidRPr="004E2B41">
              <w:rPr>
                <w:rFonts w:eastAsia="Calibri" w:cstheme="minorHAnsi"/>
                <w:b/>
                <w:color w:val="B3D450"/>
                <w:spacing w:val="-7"/>
                <w:sz w:val="28"/>
                <w:szCs w:val="28"/>
              </w:rPr>
              <w:t xml:space="preserve"> </w:t>
            </w:r>
            <w:r w:rsidRPr="004E2B41">
              <w:rPr>
                <w:rFonts w:eastAsia="Calibri" w:cstheme="minorHAnsi"/>
                <w:b/>
                <w:color w:val="B3D450"/>
                <w:spacing w:val="1"/>
                <w:sz w:val="28"/>
                <w:szCs w:val="28"/>
              </w:rPr>
              <w:t>fo</w:t>
            </w:r>
            <w:r w:rsidRPr="004E2B41">
              <w:rPr>
                <w:rFonts w:eastAsia="Calibri" w:cstheme="minorHAnsi"/>
                <w:b/>
                <w:color w:val="B3D450"/>
                <w:sz w:val="28"/>
                <w:szCs w:val="28"/>
              </w:rPr>
              <w:t>r</w:t>
            </w:r>
            <w:r w:rsidRPr="004E2B41">
              <w:rPr>
                <w:rFonts w:eastAsia="Calibri" w:cstheme="minorHAnsi"/>
                <w:b/>
                <w:color w:val="B3D450"/>
                <w:spacing w:val="-2"/>
                <w:sz w:val="28"/>
                <w:szCs w:val="28"/>
              </w:rPr>
              <w:t xml:space="preserve"> </w:t>
            </w:r>
            <w:r w:rsidRPr="004E2B41">
              <w:rPr>
                <w:rFonts w:eastAsia="Calibri" w:cstheme="minorHAnsi"/>
                <w:b/>
                <w:color w:val="B3D450"/>
                <w:sz w:val="28"/>
                <w:szCs w:val="28"/>
              </w:rPr>
              <w:t>appli</w:t>
            </w:r>
            <w:r w:rsidRPr="004E2B41">
              <w:rPr>
                <w:rFonts w:eastAsia="Calibri" w:cstheme="minorHAnsi"/>
                <w:b/>
                <w:color w:val="B3D450"/>
                <w:spacing w:val="2"/>
                <w:sz w:val="28"/>
                <w:szCs w:val="28"/>
              </w:rPr>
              <w:t>c</w:t>
            </w:r>
            <w:r w:rsidRPr="004E2B41">
              <w:rPr>
                <w:rFonts w:eastAsia="Calibri" w:cstheme="minorHAnsi"/>
                <w:b/>
                <w:color w:val="B3D450"/>
                <w:sz w:val="28"/>
                <w:szCs w:val="28"/>
              </w:rPr>
              <w:t>at</w:t>
            </w:r>
            <w:r w:rsidRPr="004E2B41">
              <w:rPr>
                <w:rFonts w:eastAsia="Calibri" w:cstheme="minorHAnsi"/>
                <w:b/>
                <w:color w:val="B3D450"/>
                <w:spacing w:val="2"/>
                <w:sz w:val="28"/>
                <w:szCs w:val="28"/>
              </w:rPr>
              <w:t>i</w:t>
            </w:r>
            <w:r w:rsidRPr="004E2B41">
              <w:rPr>
                <w:rFonts w:eastAsia="Calibri" w:cstheme="minorHAnsi"/>
                <w:b/>
                <w:color w:val="B3D450"/>
                <w:sz w:val="28"/>
                <w:szCs w:val="28"/>
              </w:rPr>
              <w:t>on</w:t>
            </w:r>
            <w:r w:rsidRPr="004E2B41">
              <w:rPr>
                <w:rFonts w:eastAsia="Calibri" w:cstheme="minorHAnsi"/>
                <w:b/>
                <w:color w:val="B3D450"/>
                <w:spacing w:val="-11"/>
                <w:sz w:val="28"/>
                <w:szCs w:val="28"/>
              </w:rPr>
              <w:t xml:space="preserve"> </w:t>
            </w:r>
            <w:r w:rsidRPr="004E2B41">
              <w:rPr>
                <w:rFonts w:eastAsia="Calibri" w:cstheme="minorHAnsi"/>
                <w:b/>
                <w:color w:val="B3D450"/>
                <w:spacing w:val="1"/>
                <w:sz w:val="28"/>
                <w:szCs w:val="28"/>
              </w:rPr>
              <w:t>i</w:t>
            </w:r>
            <w:r w:rsidRPr="004E2B41">
              <w:rPr>
                <w:rFonts w:eastAsia="Calibri" w:cstheme="minorHAnsi"/>
                <w:b/>
                <w:color w:val="B3D450"/>
                <w:sz w:val="28"/>
                <w:szCs w:val="28"/>
              </w:rPr>
              <w:t>s</w:t>
            </w:r>
            <w:r w:rsidR="003B2CB6" w:rsidRPr="004E2B41">
              <w:rPr>
                <w:rFonts w:eastAsia="Calibri" w:cstheme="minorHAnsi"/>
                <w:b/>
                <w:color w:val="B3D450"/>
                <w:spacing w:val="-1"/>
                <w:sz w:val="28"/>
                <w:szCs w:val="28"/>
              </w:rPr>
              <w:t xml:space="preserve"> </w:t>
            </w:r>
            <w:r w:rsidR="00F90E3F">
              <w:rPr>
                <w:rFonts w:eastAsia="Calibri" w:cstheme="minorHAnsi"/>
                <w:b/>
                <w:color w:val="B3D450"/>
                <w:spacing w:val="-1"/>
                <w:sz w:val="28"/>
                <w:szCs w:val="28"/>
              </w:rPr>
              <w:t xml:space="preserve">March </w:t>
            </w:r>
            <w:r w:rsidR="008A396F">
              <w:rPr>
                <w:rFonts w:eastAsia="Calibri" w:cstheme="minorHAnsi"/>
                <w:b/>
                <w:color w:val="B3D450"/>
                <w:spacing w:val="-1"/>
                <w:sz w:val="28"/>
                <w:szCs w:val="28"/>
              </w:rPr>
              <w:t>16</w:t>
            </w:r>
            <w:bookmarkStart w:id="0" w:name="_GoBack"/>
            <w:bookmarkEnd w:id="0"/>
            <w:r w:rsidR="006A1713">
              <w:rPr>
                <w:rFonts w:eastAsia="Calibri" w:cstheme="minorHAnsi"/>
                <w:b/>
                <w:color w:val="B3D450"/>
                <w:spacing w:val="-1"/>
                <w:sz w:val="28"/>
                <w:szCs w:val="28"/>
              </w:rPr>
              <w:t>, 201</w:t>
            </w:r>
            <w:r w:rsidR="009146C2">
              <w:rPr>
                <w:rFonts w:eastAsia="Calibri" w:cstheme="minorHAnsi"/>
                <w:b/>
                <w:color w:val="B3D450"/>
                <w:spacing w:val="-1"/>
                <w:sz w:val="28"/>
                <w:szCs w:val="28"/>
              </w:rPr>
              <w:t>9</w:t>
            </w:r>
          </w:p>
          <w:p w14:paraId="274EF106" w14:textId="77777777" w:rsidR="00FE359C" w:rsidRPr="004E2B41" w:rsidRDefault="00FE359C" w:rsidP="00FE359C">
            <w:pPr>
              <w:spacing w:before="18" w:line="240" w:lineRule="exact"/>
              <w:rPr>
                <w:rFonts w:cstheme="minorHAnsi"/>
              </w:rPr>
            </w:pPr>
          </w:p>
          <w:p w14:paraId="1A813100" w14:textId="77777777" w:rsidR="00FE359C" w:rsidRDefault="00FE359C" w:rsidP="00FE359C">
            <w:pPr>
              <w:jc w:val="center"/>
              <w:rPr>
                <w:rFonts w:eastAsia="Arial"/>
              </w:rPr>
            </w:pPr>
          </w:p>
          <w:p w14:paraId="6941893D" w14:textId="77777777" w:rsidR="00FE359C" w:rsidRPr="0090362A" w:rsidRDefault="00FE359C" w:rsidP="00FE359C">
            <w:pPr>
              <w:jc w:val="center"/>
              <w:rPr>
                <w:rFonts w:ascii="Arial" w:eastAsia="Arial" w:hAnsi="Arial" w:cs="Arial"/>
                <w:b/>
                <w:color w:val="057397"/>
                <w:sz w:val="28"/>
                <w:szCs w:val="28"/>
              </w:rPr>
            </w:pPr>
            <w:r w:rsidRPr="0090362A">
              <w:rPr>
                <w:rFonts w:ascii="Arial" w:eastAsia="Arial" w:hAnsi="Arial" w:cs="Arial"/>
                <w:b/>
                <w:color w:val="057397"/>
                <w:sz w:val="28"/>
                <w:szCs w:val="28"/>
              </w:rPr>
              <w:t>Canadian Foundation for Food and Agricultural Education</w:t>
            </w:r>
          </w:p>
          <w:p w14:paraId="123AEADD" w14:textId="77777777" w:rsidR="00FE359C" w:rsidRPr="0090362A" w:rsidRDefault="00FE359C" w:rsidP="00FE359C">
            <w:pPr>
              <w:jc w:val="center"/>
              <w:rPr>
                <w:color w:val="057397"/>
              </w:rPr>
            </w:pPr>
          </w:p>
          <w:p w14:paraId="7950E3DE" w14:textId="7052CC03" w:rsidR="00FE359C" w:rsidRPr="0090362A" w:rsidRDefault="008C487C" w:rsidP="00FE359C">
            <w:pPr>
              <w:jc w:val="center"/>
              <w:rPr>
                <w:rFonts w:ascii="Arial" w:eastAsia="Arial" w:hAnsi="Arial" w:cs="Arial"/>
                <w:b/>
                <w:color w:val="057397"/>
              </w:rPr>
            </w:pPr>
            <w:r>
              <w:rPr>
                <w:rFonts w:ascii="Arial" w:eastAsia="Arial" w:hAnsi="Arial" w:cs="Arial"/>
                <w:b/>
                <w:color w:val="057397"/>
              </w:rPr>
              <w:t xml:space="preserve">9 – 2020 </w:t>
            </w:r>
            <w:proofErr w:type="spellStart"/>
            <w:r>
              <w:rPr>
                <w:rFonts w:ascii="Arial" w:eastAsia="Arial" w:hAnsi="Arial" w:cs="Arial"/>
                <w:b/>
                <w:color w:val="057397"/>
              </w:rPr>
              <w:t>Lanthier</w:t>
            </w:r>
            <w:proofErr w:type="spellEnd"/>
            <w:r>
              <w:rPr>
                <w:rFonts w:ascii="Arial" w:eastAsia="Arial" w:hAnsi="Arial" w:cs="Arial"/>
                <w:b/>
                <w:color w:val="057397"/>
              </w:rPr>
              <w:t xml:space="preserve"> Drive, Suite 109</w:t>
            </w:r>
            <w:r w:rsidR="00FE359C" w:rsidRPr="0090362A">
              <w:rPr>
                <w:rFonts w:ascii="Arial" w:eastAsia="Arial" w:hAnsi="Arial" w:cs="Arial"/>
                <w:b/>
                <w:color w:val="057397"/>
              </w:rPr>
              <w:t>, Ottawa, Ontario K</w:t>
            </w:r>
            <w:r>
              <w:rPr>
                <w:rFonts w:ascii="Arial" w:eastAsia="Arial" w:hAnsi="Arial" w:cs="Arial"/>
                <w:b/>
                <w:color w:val="057397"/>
              </w:rPr>
              <w:t>4A 3V4</w:t>
            </w:r>
          </w:p>
          <w:p w14:paraId="4D04F1E0" w14:textId="55288C4B" w:rsidR="00FE359C" w:rsidRDefault="008C487C" w:rsidP="00F90E3F">
            <w:pPr>
              <w:jc w:val="center"/>
            </w:pPr>
            <w:r>
              <w:rPr>
                <w:rFonts w:ascii="Arial" w:eastAsia="Arial" w:hAnsi="Arial" w:cs="Arial"/>
                <w:b/>
                <w:color w:val="057397"/>
              </w:rPr>
              <w:t>jim</w:t>
            </w:r>
            <w:r w:rsidR="00FE359C" w:rsidRPr="0090362A">
              <w:rPr>
                <w:rFonts w:ascii="Arial" w:eastAsia="Arial" w:hAnsi="Arial" w:cs="Arial"/>
                <w:b/>
                <w:color w:val="057397"/>
              </w:rPr>
              <w:t xml:space="preserve">@cffae.ca    |     </w:t>
            </w:r>
            <w:hyperlink r:id="rId7" w:history="1">
              <w:r w:rsidR="00FE359C" w:rsidRPr="0090362A">
                <w:rPr>
                  <w:rStyle w:val="Hyperlink"/>
                  <w:rFonts w:ascii="Arial" w:eastAsia="Arial" w:hAnsi="Arial" w:cs="Arial"/>
                  <w:b/>
                  <w:color w:val="057397"/>
                </w:rPr>
                <w:t>www.cffae.ca</w:t>
              </w:r>
            </w:hyperlink>
          </w:p>
          <w:p w14:paraId="51BFF01F" w14:textId="1C046C2F" w:rsidR="00FE359C" w:rsidRDefault="00FE359C" w:rsidP="00FE359C"/>
          <w:p w14:paraId="4B6BB59E" w14:textId="77777777" w:rsidR="00FE359C" w:rsidRDefault="00FE359C" w:rsidP="00FE359C">
            <w:pPr>
              <w:rPr>
                <w:rFonts w:ascii="Verdana" w:eastAsia="Verdana" w:hAnsi="Verdana" w:cs="Verdana"/>
                <w:b/>
                <w:color w:val="99CB32"/>
                <w:position w:val="-2"/>
                <w:sz w:val="36"/>
                <w:szCs w:val="36"/>
              </w:rPr>
            </w:pPr>
          </w:p>
        </w:tc>
      </w:tr>
    </w:tbl>
    <w:p w14:paraId="2DFB36C7" w14:textId="77777777" w:rsidR="00113AA6" w:rsidRDefault="00113AA6"/>
    <w:sectPr w:rsidR="00113AA6" w:rsidSect="004837C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69A"/>
    <w:multiLevelType w:val="hybridMultilevel"/>
    <w:tmpl w:val="FA288E1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C435E"/>
    <w:multiLevelType w:val="hybridMultilevel"/>
    <w:tmpl w:val="6D769F9C"/>
    <w:lvl w:ilvl="0" w:tplc="A7A872EC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  <w:color w:val="B3D45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C5825"/>
    <w:multiLevelType w:val="hybridMultilevel"/>
    <w:tmpl w:val="022CA0B4"/>
    <w:lvl w:ilvl="0" w:tplc="03124B80">
      <w:start w:val="300"/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397913F3"/>
    <w:multiLevelType w:val="hybridMultilevel"/>
    <w:tmpl w:val="299EEAF8"/>
    <w:lvl w:ilvl="0" w:tplc="B628A4D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B6FCF"/>
    <w:multiLevelType w:val="hybridMultilevel"/>
    <w:tmpl w:val="71449F1A"/>
    <w:lvl w:ilvl="0" w:tplc="035422C6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  <w:color w:val="008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9C"/>
    <w:rsid w:val="00043AB1"/>
    <w:rsid w:val="00113AA6"/>
    <w:rsid w:val="00124664"/>
    <w:rsid w:val="00177D95"/>
    <w:rsid w:val="003B2CB6"/>
    <w:rsid w:val="003D57CC"/>
    <w:rsid w:val="003E120F"/>
    <w:rsid w:val="004837C8"/>
    <w:rsid w:val="004C25BB"/>
    <w:rsid w:val="004E2B41"/>
    <w:rsid w:val="0054313C"/>
    <w:rsid w:val="00592E5A"/>
    <w:rsid w:val="005C78BF"/>
    <w:rsid w:val="00640A5C"/>
    <w:rsid w:val="006A1713"/>
    <w:rsid w:val="006C3517"/>
    <w:rsid w:val="00714BF4"/>
    <w:rsid w:val="0080315B"/>
    <w:rsid w:val="00816AA5"/>
    <w:rsid w:val="00831B8A"/>
    <w:rsid w:val="0085003E"/>
    <w:rsid w:val="00883361"/>
    <w:rsid w:val="008941CF"/>
    <w:rsid w:val="008A396F"/>
    <w:rsid w:val="008C487C"/>
    <w:rsid w:val="0090362A"/>
    <w:rsid w:val="009146C2"/>
    <w:rsid w:val="00A97EFA"/>
    <w:rsid w:val="00AC6956"/>
    <w:rsid w:val="00AD43C3"/>
    <w:rsid w:val="00B10905"/>
    <w:rsid w:val="00B85CFC"/>
    <w:rsid w:val="00C53B25"/>
    <w:rsid w:val="00CE2391"/>
    <w:rsid w:val="00D54CF2"/>
    <w:rsid w:val="00E252D4"/>
    <w:rsid w:val="00E76F30"/>
    <w:rsid w:val="00EB34DA"/>
    <w:rsid w:val="00EB5596"/>
    <w:rsid w:val="00F90E3F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8F3A"/>
  <w15:docId w15:val="{AED15F0A-FD09-4644-8B88-69884A06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7D95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7D95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FE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5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43C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B34DA"/>
  </w:style>
  <w:style w:type="paragraph" w:styleId="NormalWeb">
    <w:name w:val="Normal (Web)"/>
    <w:basedOn w:val="Normal"/>
    <w:uiPriority w:val="99"/>
    <w:unhideWhenUsed/>
    <w:rsid w:val="00EB34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B3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ffa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ffae.ca/mcror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Rodenburg</dc:creator>
  <cp:lastModifiedBy>Jim Facette</cp:lastModifiedBy>
  <cp:revision>2</cp:revision>
  <cp:lastPrinted>2018-01-30T19:05:00Z</cp:lastPrinted>
  <dcterms:created xsi:type="dcterms:W3CDTF">2020-02-10T16:23:00Z</dcterms:created>
  <dcterms:modified xsi:type="dcterms:W3CDTF">2020-02-10T16:23:00Z</dcterms:modified>
</cp:coreProperties>
</file>