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6921" w14:textId="77777777" w:rsidR="00BF49CA" w:rsidRPr="00BF49CA" w:rsidRDefault="008001D2" w:rsidP="008001D2">
      <w:pPr>
        <w:rPr>
          <w:rFonts w:ascii="Whitney" w:hAnsi="Whitney"/>
          <w:b/>
          <w:bCs/>
          <w:color w:val="4D2052"/>
          <w:sz w:val="36"/>
          <w:szCs w:val="36"/>
        </w:rPr>
      </w:pPr>
      <w:r w:rsidRPr="00BF49CA">
        <w:rPr>
          <w:rFonts w:ascii="Whitney" w:hAnsi="Whitney"/>
          <w:b/>
          <w:bCs/>
          <w:color w:val="4D2052"/>
          <w:sz w:val="36"/>
          <w:szCs w:val="36"/>
        </w:rPr>
        <w:t>CTLT Teaching Assistant (TA) Institute</w:t>
      </w:r>
    </w:p>
    <w:p w14:paraId="0FD9F2D4" w14:textId="587E52CD" w:rsidR="008001D2" w:rsidRPr="00BF49CA" w:rsidRDefault="008001D2" w:rsidP="008001D2">
      <w:pPr>
        <w:rPr>
          <w:rFonts w:ascii="Whitney" w:hAnsi="Whitney"/>
          <w:b/>
          <w:bCs/>
          <w:color w:val="4D2052"/>
          <w:sz w:val="28"/>
          <w:szCs w:val="28"/>
        </w:rPr>
      </w:pPr>
      <w:r w:rsidRPr="00BF49CA">
        <w:rPr>
          <w:rFonts w:ascii="Whitney Light" w:hAnsi="Whitney Light"/>
          <w:b/>
          <w:color w:val="4D2052"/>
          <w:sz w:val="28"/>
          <w:szCs w:val="28"/>
        </w:rPr>
        <w:t xml:space="preserve">Communications Toolkit </w:t>
      </w:r>
    </w:p>
    <w:p w14:paraId="3745633E" w14:textId="6332E59D" w:rsidR="008001D2" w:rsidRPr="00FB523B" w:rsidRDefault="000464F8" w:rsidP="000464F8">
      <w:pPr>
        <w:jc w:val="center"/>
        <w:rPr>
          <w:rFonts w:ascii="Whitney Light" w:hAnsi="Whitney Light"/>
          <w:b/>
          <w:bCs/>
          <w:sz w:val="40"/>
          <w:szCs w:val="40"/>
        </w:rPr>
      </w:pPr>
      <w:r>
        <w:rPr>
          <w:rFonts w:ascii="Whitney Light" w:hAnsi="Whitney Light"/>
          <w:b/>
          <w:bCs/>
          <w:noProof/>
          <w:sz w:val="40"/>
          <w:szCs w:val="40"/>
        </w:rPr>
        <w:drawing>
          <wp:inline distT="0" distB="0" distL="0" distR="0" wp14:anchorId="329FA090" wp14:editId="61EE720C">
            <wp:extent cx="5723467" cy="220561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-Institute-News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292" cy="223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0C26" w14:textId="77777777" w:rsidR="008001D2" w:rsidRPr="00FB523B" w:rsidRDefault="008001D2" w:rsidP="008001D2">
      <w:pPr>
        <w:rPr>
          <w:rFonts w:ascii="Whitney Light" w:hAnsi="Whitney Light"/>
          <w:b/>
          <w:bCs/>
          <w:noProof/>
          <w:sz w:val="22"/>
          <w:szCs w:val="22"/>
          <w:lang w:eastAsia="en-US"/>
        </w:rPr>
      </w:pPr>
    </w:p>
    <w:p w14:paraId="35C80AB6" w14:textId="77777777" w:rsidR="008001D2" w:rsidRPr="00C32D7D" w:rsidRDefault="008001D2" w:rsidP="00C32D7D">
      <w:pPr>
        <w:rPr>
          <w:rFonts w:asciiTheme="minorHAnsi" w:hAnsiTheme="minorHAnsi" w:cs="Arial"/>
          <w:b/>
          <w:color w:val="4D2052"/>
          <w:sz w:val="21"/>
          <w:szCs w:val="21"/>
        </w:rPr>
      </w:pPr>
      <w:r w:rsidRPr="00C32D7D">
        <w:rPr>
          <w:rFonts w:asciiTheme="minorHAnsi" w:hAnsiTheme="minorHAnsi" w:cs="Arial"/>
          <w:b/>
          <w:color w:val="4D2052"/>
          <w:sz w:val="21"/>
          <w:szCs w:val="21"/>
        </w:rPr>
        <w:t>Background</w:t>
      </w:r>
    </w:p>
    <w:p w14:paraId="564FBA2A" w14:textId="35AAF1E7" w:rsidR="008001D2" w:rsidRPr="00C32D7D" w:rsidRDefault="008001D2" w:rsidP="00C32D7D">
      <w:pPr>
        <w:rPr>
          <w:rFonts w:asciiTheme="minorHAnsi" w:hAnsiTheme="minorHAnsi" w:cs="Arial"/>
          <w:sz w:val="21"/>
          <w:szCs w:val="21"/>
          <w:lang w:val="en-CA"/>
        </w:rPr>
      </w:pPr>
      <w:r w:rsidRPr="00C32D7D">
        <w:rPr>
          <w:rFonts w:asciiTheme="minorHAnsi" w:hAnsiTheme="minorHAnsi" w:cs="Arial"/>
          <w:bCs/>
          <w:i/>
          <w:noProof/>
          <w:sz w:val="21"/>
          <w:szCs w:val="21"/>
          <w:lang w:eastAsia="en-US"/>
        </w:rPr>
        <w:t>The CTLT Teaching Assistant (TA) Institute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is </w:t>
      </w:r>
      <w:r w:rsidR="00260CF6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a week long event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of free professional development workshops open to </w:t>
      </w:r>
      <w:r w:rsidR="00BF49CA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UBC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graduate student</w:t>
      </w:r>
      <w:r w:rsidR="00BF49CA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s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and undergraduate TA</w:t>
      </w:r>
      <w:r w:rsidR="00BF49CA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s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. The TA Institute from July 20</w:t>
      </w:r>
      <w:r w:rsidR="001112CB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-</w:t>
      </w:r>
      <w:r w:rsidR="001112CB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24, 2020, includes a collection of workshops designed to support TAs as their roles change with the move to online courses. Sessions include; </w:t>
      </w:r>
      <w:r w:rsidR="00DC2A99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supporting inclusive online classrooms, TA’ing large online classes, preparing for technical difficulties,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time management, and leading both asynchronous and synchronous discussion groups. View the full schedule of events and learn more </w:t>
      </w:r>
      <w:r w:rsidRPr="00C32D7D">
        <w:rPr>
          <w:rFonts w:asciiTheme="minorHAnsi" w:hAnsiTheme="minorHAnsi" w:cs="Arial"/>
          <w:noProof/>
          <w:sz w:val="21"/>
          <w:szCs w:val="21"/>
          <w:lang w:eastAsia="en-US"/>
        </w:rPr>
        <w:t xml:space="preserve">at </w:t>
      </w:r>
      <w:hyperlink r:id="rId8" w:history="1">
        <w:r w:rsidRPr="00C32D7D">
          <w:rPr>
            <w:rStyle w:val="Hyperlink"/>
            <w:rFonts w:asciiTheme="minorHAnsi" w:hAnsiTheme="minorHAnsi" w:cs="Arial"/>
            <w:sz w:val="21"/>
            <w:szCs w:val="21"/>
            <w:lang w:val="en-CA"/>
          </w:rPr>
          <w:t>https://institute.ctlt.ubc.ca/ta-institute/july-2020-ta-institute/</w:t>
        </w:r>
      </w:hyperlink>
      <w:r w:rsidRPr="00C32D7D">
        <w:rPr>
          <w:rFonts w:asciiTheme="minorHAnsi" w:hAnsiTheme="minorHAnsi" w:cs="Arial"/>
          <w:noProof/>
          <w:sz w:val="21"/>
          <w:szCs w:val="21"/>
          <w:lang w:eastAsia="en-US"/>
        </w:rPr>
        <w:t xml:space="preserve">. </w:t>
      </w:r>
    </w:p>
    <w:p w14:paraId="4BA5B320" w14:textId="77777777" w:rsidR="008001D2" w:rsidRPr="00C32D7D" w:rsidRDefault="008001D2" w:rsidP="00C32D7D">
      <w:pPr>
        <w:rPr>
          <w:rFonts w:asciiTheme="minorHAnsi" w:hAnsiTheme="minorHAnsi" w:cs="Arial"/>
          <w:b/>
          <w:bCs/>
          <w:sz w:val="21"/>
          <w:szCs w:val="21"/>
        </w:rPr>
      </w:pPr>
    </w:p>
    <w:p w14:paraId="2ED5B29C" w14:textId="77777777" w:rsidR="008001D2" w:rsidRPr="00C32D7D" w:rsidRDefault="008001D2" w:rsidP="00C32D7D">
      <w:pPr>
        <w:rPr>
          <w:rFonts w:asciiTheme="minorHAnsi" w:hAnsiTheme="minorHAnsi" w:cs="Arial"/>
          <w:b/>
          <w:color w:val="1F3864" w:themeColor="accent1" w:themeShade="80"/>
          <w:sz w:val="21"/>
          <w:szCs w:val="21"/>
        </w:rPr>
      </w:pPr>
      <w:r w:rsidRPr="00C32D7D">
        <w:rPr>
          <w:rFonts w:asciiTheme="minorHAnsi" w:hAnsiTheme="minorHAnsi" w:cs="Arial"/>
          <w:b/>
          <w:color w:val="4D2052"/>
          <w:sz w:val="21"/>
          <w:szCs w:val="21"/>
        </w:rPr>
        <w:t xml:space="preserve">Audience </w:t>
      </w:r>
    </w:p>
    <w:p w14:paraId="5731D84C" w14:textId="6264A077" w:rsidR="008001D2" w:rsidRPr="00C32D7D" w:rsidRDefault="008001D2" w:rsidP="00C32D7D">
      <w:p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UBC graduate students and undergraduate </w:t>
      </w:r>
      <w:r w:rsidR="00382707">
        <w:rPr>
          <w:rFonts w:asciiTheme="minorHAnsi" w:hAnsiTheme="minorHAnsi" w:cs="Arial"/>
          <w:bCs/>
          <w:noProof/>
          <w:sz w:val="21"/>
          <w:szCs w:val="21"/>
          <w:lang w:eastAsia="en-US"/>
        </w:rPr>
        <w:t>teaching assistants</w:t>
      </w:r>
      <w:r w:rsidR="00BF49CA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who are </w:t>
      </w:r>
      <w:r w:rsidR="00382707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supporting</w:t>
      </w:r>
      <w:r w:rsidR="00BF49CA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current or upcoming courses.</w:t>
      </w:r>
    </w:p>
    <w:p w14:paraId="2E43BC58" w14:textId="77777777" w:rsidR="008001D2" w:rsidRPr="00C32D7D" w:rsidRDefault="008001D2" w:rsidP="00C32D7D">
      <w:pPr>
        <w:rPr>
          <w:rFonts w:asciiTheme="minorHAnsi" w:hAnsiTheme="minorHAnsi" w:cs="Arial"/>
          <w:bCs/>
          <w:noProof/>
          <w:color w:val="222A35" w:themeColor="text2" w:themeShade="80"/>
          <w:sz w:val="21"/>
          <w:szCs w:val="21"/>
          <w:lang w:eastAsia="en-US"/>
        </w:rPr>
      </w:pPr>
    </w:p>
    <w:p w14:paraId="779D428C" w14:textId="77777777" w:rsidR="008001D2" w:rsidRPr="00C32D7D" w:rsidRDefault="008001D2" w:rsidP="00C32D7D">
      <w:pPr>
        <w:rPr>
          <w:rFonts w:asciiTheme="minorHAnsi" w:hAnsiTheme="minorHAnsi" w:cs="Arial"/>
          <w:b/>
          <w:bCs/>
          <w:noProof/>
          <w:color w:val="4D2052"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/>
          <w:bCs/>
          <w:noProof/>
          <w:color w:val="4D2052"/>
          <w:sz w:val="21"/>
          <w:szCs w:val="21"/>
          <w:lang w:eastAsia="en-US"/>
        </w:rPr>
        <w:t xml:space="preserve">Key Messages/Call to Action </w:t>
      </w:r>
    </w:p>
    <w:p w14:paraId="354CFC67" w14:textId="07D67FDC" w:rsidR="008001D2" w:rsidRPr="00C32D7D" w:rsidRDefault="00BF49CA" w:rsidP="00C32D7D">
      <w:p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UBC graduate students and undergraduate TAs are encouraged to participate in th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e CTLT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Teaching Assistant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Institute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to help prepare to teach online courses in the summer and fall.</w:t>
      </w:r>
    </w:p>
    <w:p w14:paraId="657BD9C0" w14:textId="77777777" w:rsidR="008001D2" w:rsidRPr="00C32D7D" w:rsidRDefault="008001D2" w:rsidP="00C32D7D">
      <w:p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</w:p>
    <w:p w14:paraId="5B5D8EE3" w14:textId="77777777" w:rsidR="008001D2" w:rsidRPr="00C32D7D" w:rsidRDefault="008001D2" w:rsidP="00C32D7D">
      <w:pPr>
        <w:rPr>
          <w:rFonts w:asciiTheme="minorHAnsi" w:hAnsiTheme="minorHAnsi" w:cs="Arial"/>
          <w:b/>
          <w:bCs/>
          <w:noProof/>
          <w:color w:val="4D2052"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/>
          <w:bCs/>
          <w:noProof/>
          <w:color w:val="4D2052"/>
          <w:sz w:val="21"/>
          <w:szCs w:val="21"/>
          <w:lang w:eastAsia="en-US"/>
        </w:rPr>
        <w:t xml:space="preserve">Sample Twitter Posts </w:t>
      </w:r>
    </w:p>
    <w:p w14:paraId="61CCFAC7" w14:textId="6CB46EAA" w:rsidR="00BF49CA" w:rsidRPr="00C32D7D" w:rsidRDefault="00DC2A99" w:rsidP="00C32D7D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Arial"/>
          <w:bCs/>
          <w:noProof/>
          <w:color w:val="auto"/>
          <w:sz w:val="21"/>
          <w:szCs w:val="21"/>
          <w:u w:val="none"/>
          <w:lang w:eastAsia="en-US"/>
        </w:rPr>
      </w:pP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#UBC grad students and TAs! Are you interested in developing your online teaching and learning practices? Register for the @UBC_CTLT TA Institute from July 20-24 to help you prepare for your upcoming online courses </w:t>
      </w:r>
      <w:hyperlink r:id="rId9" w:history="1">
        <w:r w:rsidRPr="00C32D7D">
          <w:rPr>
            <w:rStyle w:val="Hyperlink"/>
            <w:rFonts w:asciiTheme="minorHAnsi" w:hAnsiTheme="minorHAnsi" w:cs="Arial"/>
            <w:bCs/>
            <w:noProof/>
            <w:sz w:val="21"/>
            <w:szCs w:val="21"/>
            <w:lang w:eastAsia="en-US"/>
          </w:rPr>
          <w:t>http://ow.ly/gUTE50AlSrO</w:t>
        </w:r>
      </w:hyperlink>
    </w:p>
    <w:p w14:paraId="61065030" w14:textId="77777777" w:rsidR="00C32D7D" w:rsidRPr="00C32D7D" w:rsidRDefault="00C32D7D" w:rsidP="00C32D7D">
      <w:pPr>
        <w:pStyle w:val="ListParagraph"/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</w:p>
    <w:p w14:paraId="1DCEE764" w14:textId="5E5898CD" w:rsidR="00BF49CA" w:rsidRPr="00C32D7D" w:rsidRDefault="001112CB" w:rsidP="00C32D7D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Arial"/>
          <w:bCs/>
          <w:noProof/>
          <w:color w:val="auto"/>
          <w:sz w:val="21"/>
          <w:szCs w:val="21"/>
          <w:u w:val="none"/>
          <w:lang w:eastAsia="en-US"/>
        </w:rPr>
      </w:pP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Are you TA’ing an online class this </w:t>
      </w:r>
      <w:r w:rsidR="00210FF8">
        <w:rPr>
          <w:rFonts w:asciiTheme="minorHAnsi" w:hAnsiTheme="minorHAnsi" w:cs="Arial"/>
          <w:bCs/>
          <w:noProof/>
          <w:sz w:val="21"/>
          <w:szCs w:val="21"/>
          <w:lang w:eastAsia="en-US"/>
        </w:rPr>
        <w:t>summer or fall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? The @UBC_CTLT Teaching Assistant Institute features FREE workshops on topics such as online teaching fundamentals, managing large synchronous classrooms, and more. Sign-up: </w:t>
      </w:r>
      <w:hyperlink r:id="rId10" w:history="1">
        <w:r w:rsidRPr="00C32D7D">
          <w:rPr>
            <w:rStyle w:val="Hyperlink"/>
            <w:rFonts w:asciiTheme="minorHAnsi" w:hAnsiTheme="minorHAnsi" w:cs="Arial"/>
            <w:bCs/>
            <w:noProof/>
            <w:sz w:val="21"/>
            <w:szCs w:val="21"/>
            <w:lang w:eastAsia="en-US"/>
          </w:rPr>
          <w:t>http://ow.ly/gUTE50AlSrO</w:t>
        </w:r>
      </w:hyperlink>
    </w:p>
    <w:p w14:paraId="76789140" w14:textId="77777777" w:rsidR="00C32D7D" w:rsidRPr="00C32D7D" w:rsidRDefault="00C32D7D" w:rsidP="00C32D7D">
      <w:p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</w:p>
    <w:p w14:paraId="542D71B8" w14:textId="07EAE8E3" w:rsidR="008001D2" w:rsidRPr="00C32D7D" w:rsidRDefault="000464F8" w:rsidP="00C32D7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From July 20-24 t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he @UBC_CTLT TA Institute for #UBC grad students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and TAs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  <w:r w:rsidR="00DC2A99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includes a collection of workshops designed to support TAs as their roles change with the move to online courses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. 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Register for the free interactive online workshops 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today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!</w:t>
      </w:r>
      <w:r w:rsidR="008001D2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  <w:hyperlink r:id="rId11" w:history="1">
        <w:r w:rsidR="001C45F5" w:rsidRPr="00C32D7D">
          <w:rPr>
            <w:rStyle w:val="Hyperlink"/>
            <w:rFonts w:asciiTheme="minorHAnsi" w:hAnsiTheme="minorHAnsi" w:cs="Arial"/>
            <w:bCs/>
            <w:noProof/>
            <w:sz w:val="21"/>
            <w:szCs w:val="21"/>
            <w:lang w:eastAsia="en-US"/>
          </w:rPr>
          <w:t>http://ow.ly/gUTE50AlSrO</w:t>
        </w:r>
      </w:hyperlink>
      <w:r w:rsidR="001C45F5"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</w:p>
    <w:p w14:paraId="2E949148" w14:textId="77777777" w:rsidR="008001D2" w:rsidRPr="00C32D7D" w:rsidRDefault="008001D2" w:rsidP="00C32D7D">
      <w:p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</w:p>
    <w:p w14:paraId="16088BC4" w14:textId="598C5EAC" w:rsidR="005E4E9B" w:rsidRPr="00C32D7D" w:rsidRDefault="008001D2" w:rsidP="00C32D7D">
      <w:pPr>
        <w:rPr>
          <w:rFonts w:asciiTheme="minorHAnsi" w:hAnsiTheme="minorHAnsi" w:cs="Arial"/>
          <w:b/>
          <w:color w:val="4D2052"/>
          <w:sz w:val="21"/>
          <w:szCs w:val="21"/>
        </w:rPr>
      </w:pPr>
      <w:r w:rsidRPr="00C32D7D">
        <w:rPr>
          <w:rFonts w:asciiTheme="minorHAnsi" w:hAnsiTheme="minorHAnsi" w:cs="Arial"/>
          <w:b/>
          <w:color w:val="4D2052"/>
          <w:sz w:val="21"/>
          <w:szCs w:val="21"/>
        </w:rPr>
        <w:t xml:space="preserve">Sample Website, Newsletter, or Facebook Post </w:t>
      </w:r>
    </w:p>
    <w:p w14:paraId="76A6FF5E" w14:textId="44B405B5" w:rsidR="008001D2" w:rsidRPr="00C32D7D" w:rsidRDefault="005E4E9B" w:rsidP="00C32D7D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noProof/>
          <w:sz w:val="21"/>
          <w:szCs w:val="21"/>
          <w:lang w:eastAsia="en-US"/>
        </w:rPr>
      </w:pPr>
      <w:r w:rsidRPr="00C32D7D">
        <w:rPr>
          <w:rFonts w:asciiTheme="minorHAnsi" w:hAnsiTheme="minorHAnsi" w:cs="Arial"/>
          <w:bCs/>
          <w:sz w:val="21"/>
          <w:szCs w:val="21"/>
        </w:rPr>
        <w:t>As the roles of Teaching Assistants change with the move to online courses, the</w:t>
      </w:r>
      <w:r w:rsidRPr="00C32D7D">
        <w:rPr>
          <w:rFonts w:asciiTheme="minorHAnsi" w:hAnsiTheme="minorHAnsi" w:cs="Arial"/>
          <w:b/>
          <w:sz w:val="21"/>
          <w:szCs w:val="21"/>
        </w:rPr>
        <w:t xml:space="preserve"> </w:t>
      </w:r>
      <w:r w:rsidRPr="00C32D7D">
        <w:rPr>
          <w:rFonts w:asciiTheme="minorHAnsi" w:hAnsiTheme="minorHAnsi" w:cs="Arial"/>
          <w:sz w:val="21"/>
          <w:szCs w:val="21"/>
        </w:rPr>
        <w:t xml:space="preserve">CTLT Teaching Assistant (TA) Institute from July 20 - 24, 2020, is a time for graduate students and undergraduate </w:t>
      </w:r>
      <w:r w:rsidRPr="00C32D7D">
        <w:rPr>
          <w:rFonts w:asciiTheme="minorHAnsi" w:hAnsiTheme="minorHAnsi" w:cs="Arial"/>
          <w:sz w:val="21"/>
          <w:szCs w:val="21"/>
        </w:rPr>
        <w:lastRenderedPageBreak/>
        <w:t>TAs to come together to develop and reflect on their online teaching and learning experiences. Register at</w:t>
      </w:r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 xml:space="preserve"> </w:t>
      </w:r>
      <w:hyperlink r:id="rId12" w:history="1">
        <w:r w:rsidRPr="00C32D7D">
          <w:rPr>
            <w:rStyle w:val="Hyperlink"/>
            <w:rFonts w:asciiTheme="minorHAnsi" w:hAnsiTheme="minorHAnsi" w:cs="Arial"/>
            <w:sz w:val="21"/>
            <w:szCs w:val="21"/>
          </w:rPr>
          <w:t>https://institute.ctlt.ubc.ca/ta-institute/july-2020-ta-institute/</w:t>
        </w:r>
      </w:hyperlink>
      <w:r w:rsidRPr="00C32D7D">
        <w:rPr>
          <w:rFonts w:asciiTheme="minorHAnsi" w:hAnsiTheme="minorHAnsi" w:cs="Arial"/>
          <w:bCs/>
          <w:noProof/>
          <w:sz w:val="21"/>
          <w:szCs w:val="21"/>
          <w:lang w:eastAsia="en-US"/>
        </w:rPr>
        <w:t>.</w:t>
      </w:r>
    </w:p>
    <w:p w14:paraId="2A29CAF7" w14:textId="77777777" w:rsidR="008001D2" w:rsidRPr="00C32D7D" w:rsidRDefault="008001D2" w:rsidP="00C32D7D">
      <w:pPr>
        <w:rPr>
          <w:rFonts w:asciiTheme="minorHAnsi" w:hAnsiTheme="minorHAnsi" w:cs="Arial"/>
          <w:b/>
          <w:sz w:val="21"/>
          <w:szCs w:val="21"/>
        </w:rPr>
      </w:pPr>
    </w:p>
    <w:p w14:paraId="08EC502B" w14:textId="77777777" w:rsidR="008001D2" w:rsidRPr="00C32D7D" w:rsidRDefault="008001D2" w:rsidP="00C32D7D">
      <w:pPr>
        <w:rPr>
          <w:rFonts w:asciiTheme="minorHAnsi" w:hAnsiTheme="minorHAnsi" w:cs="Arial"/>
          <w:b/>
          <w:color w:val="4D2052"/>
          <w:sz w:val="21"/>
          <w:szCs w:val="21"/>
        </w:rPr>
      </w:pPr>
      <w:r w:rsidRPr="00C32D7D">
        <w:rPr>
          <w:rFonts w:asciiTheme="minorHAnsi" w:hAnsiTheme="minorHAnsi" w:cs="Arial"/>
          <w:b/>
          <w:color w:val="4D2052"/>
          <w:sz w:val="21"/>
          <w:szCs w:val="21"/>
        </w:rPr>
        <w:t>Contact</w:t>
      </w:r>
    </w:p>
    <w:p w14:paraId="6CCC49ED" w14:textId="1694FCD7" w:rsidR="008001D2" w:rsidRPr="00C32D7D" w:rsidRDefault="008001D2" w:rsidP="00C32D7D">
      <w:pPr>
        <w:rPr>
          <w:rFonts w:asciiTheme="minorHAnsi" w:hAnsiTheme="minorHAnsi" w:cs="Arial"/>
          <w:sz w:val="21"/>
          <w:szCs w:val="21"/>
        </w:rPr>
      </w:pPr>
      <w:r w:rsidRPr="00C32D7D">
        <w:rPr>
          <w:rFonts w:asciiTheme="minorHAnsi" w:hAnsiTheme="minorHAnsi" w:cs="Arial"/>
          <w:sz w:val="21"/>
          <w:szCs w:val="21"/>
        </w:rPr>
        <w:t xml:space="preserve">If you have any questions about this Communications Toolkit, please contact: </w:t>
      </w:r>
    </w:p>
    <w:p w14:paraId="743CEDCC" w14:textId="77777777" w:rsidR="008001D2" w:rsidRPr="00C32D7D" w:rsidRDefault="008001D2" w:rsidP="00C32D7D">
      <w:pPr>
        <w:rPr>
          <w:rFonts w:asciiTheme="minorHAnsi" w:hAnsiTheme="minorHAnsi" w:cs="Arial"/>
          <w:sz w:val="21"/>
          <w:szCs w:val="21"/>
        </w:rPr>
      </w:pPr>
    </w:p>
    <w:p w14:paraId="041FE589" w14:textId="165BDD44" w:rsidR="008001D2" w:rsidRPr="00C32D7D" w:rsidRDefault="008001D2" w:rsidP="00C32D7D">
      <w:pPr>
        <w:rPr>
          <w:rFonts w:asciiTheme="minorHAnsi" w:hAnsiTheme="minorHAnsi" w:cs="Arial"/>
          <w:b/>
          <w:bCs/>
          <w:sz w:val="21"/>
          <w:szCs w:val="21"/>
        </w:rPr>
      </w:pPr>
      <w:proofErr w:type="spellStart"/>
      <w:r w:rsidRPr="00C32D7D">
        <w:rPr>
          <w:rFonts w:asciiTheme="minorHAnsi" w:hAnsiTheme="minorHAnsi" w:cs="Arial"/>
          <w:b/>
          <w:bCs/>
          <w:sz w:val="21"/>
          <w:szCs w:val="21"/>
        </w:rPr>
        <w:t>Sukhi</w:t>
      </w:r>
      <w:proofErr w:type="spellEnd"/>
      <w:r w:rsidRPr="00C32D7D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proofErr w:type="spellStart"/>
      <w:r w:rsidRPr="00C32D7D">
        <w:rPr>
          <w:rFonts w:asciiTheme="minorHAnsi" w:hAnsiTheme="minorHAnsi" w:cs="Arial"/>
          <w:b/>
          <w:bCs/>
          <w:sz w:val="21"/>
          <w:szCs w:val="21"/>
        </w:rPr>
        <w:t>Ghuman</w:t>
      </w:r>
      <w:proofErr w:type="spellEnd"/>
    </w:p>
    <w:p w14:paraId="5D442A7B" w14:textId="3A230BFA" w:rsidR="00BF49CA" w:rsidRPr="00C32D7D" w:rsidRDefault="00BF49CA" w:rsidP="00C32D7D">
      <w:pPr>
        <w:rPr>
          <w:rFonts w:asciiTheme="minorHAnsi" w:hAnsiTheme="minorHAnsi" w:cs="Arial"/>
          <w:sz w:val="21"/>
          <w:szCs w:val="21"/>
        </w:rPr>
      </w:pPr>
      <w:r w:rsidRPr="00C32D7D">
        <w:rPr>
          <w:rFonts w:asciiTheme="minorHAnsi" w:hAnsiTheme="minorHAnsi" w:cs="Arial"/>
          <w:sz w:val="21"/>
          <w:szCs w:val="21"/>
        </w:rPr>
        <w:t>Manager, Marketing and Events, CTLT</w:t>
      </w:r>
    </w:p>
    <w:p w14:paraId="56B5778F" w14:textId="77777777" w:rsidR="008001D2" w:rsidRPr="00C32D7D" w:rsidRDefault="00A9433F" w:rsidP="00C32D7D">
      <w:pPr>
        <w:rPr>
          <w:rFonts w:asciiTheme="minorHAnsi" w:hAnsiTheme="minorHAnsi" w:cs="Arial"/>
          <w:sz w:val="20"/>
          <w:szCs w:val="20"/>
        </w:rPr>
      </w:pPr>
      <w:hyperlink r:id="rId13" w:history="1">
        <w:r w:rsidR="008001D2" w:rsidRPr="00C32D7D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sukhi.ghuman@ubc.ca</w:t>
        </w:r>
      </w:hyperlink>
      <w:r w:rsidR="008001D2" w:rsidRPr="00C32D7D">
        <w:rPr>
          <w:rFonts w:asciiTheme="minorHAnsi" w:hAnsiTheme="minorHAnsi" w:cs="Arial"/>
          <w:sz w:val="20"/>
          <w:szCs w:val="20"/>
        </w:rPr>
        <w:t xml:space="preserve"> </w:t>
      </w:r>
    </w:p>
    <w:p w14:paraId="64BA82D4" w14:textId="77777777" w:rsidR="008001D2" w:rsidRPr="00C32D7D" w:rsidRDefault="008001D2" w:rsidP="00C32D7D">
      <w:pPr>
        <w:rPr>
          <w:rFonts w:asciiTheme="minorHAnsi" w:hAnsiTheme="minorHAnsi"/>
          <w:sz w:val="22"/>
          <w:szCs w:val="22"/>
        </w:rPr>
      </w:pPr>
    </w:p>
    <w:p w14:paraId="6239DF72" w14:textId="77777777" w:rsidR="008001D2" w:rsidRPr="00C32D7D" w:rsidRDefault="008001D2" w:rsidP="008001D2">
      <w:pPr>
        <w:rPr>
          <w:rFonts w:asciiTheme="minorHAnsi" w:hAnsiTheme="minorHAnsi"/>
        </w:rPr>
      </w:pPr>
    </w:p>
    <w:p w14:paraId="613E0FD9" w14:textId="77777777" w:rsidR="008001D2" w:rsidRPr="00C32D7D" w:rsidRDefault="008001D2" w:rsidP="008001D2">
      <w:pPr>
        <w:rPr>
          <w:rFonts w:asciiTheme="minorHAnsi" w:hAnsiTheme="minorHAnsi"/>
        </w:rPr>
      </w:pPr>
    </w:p>
    <w:p w14:paraId="24F2E634" w14:textId="77777777" w:rsidR="008001D2" w:rsidRDefault="008001D2" w:rsidP="008001D2"/>
    <w:p w14:paraId="0D0FD82B" w14:textId="77777777" w:rsidR="00F67368" w:rsidRDefault="00F67368"/>
    <w:sectPr w:rsidR="00F67368" w:rsidSect="00C32D7D">
      <w:headerReference w:type="default" r:id="rId14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C588" w14:textId="77777777" w:rsidR="00A9433F" w:rsidRDefault="00A9433F" w:rsidP="000464F8">
      <w:r>
        <w:separator/>
      </w:r>
    </w:p>
  </w:endnote>
  <w:endnote w:type="continuationSeparator" w:id="0">
    <w:p w14:paraId="5B1FDF30" w14:textId="77777777" w:rsidR="00A9433F" w:rsidRDefault="00A9433F" w:rsidP="000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hitney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0350" w14:textId="77777777" w:rsidR="00A9433F" w:rsidRDefault="00A9433F" w:rsidP="000464F8">
      <w:r>
        <w:separator/>
      </w:r>
    </w:p>
  </w:footnote>
  <w:footnote w:type="continuationSeparator" w:id="0">
    <w:p w14:paraId="0B5E124F" w14:textId="77777777" w:rsidR="00A9433F" w:rsidRDefault="00A9433F" w:rsidP="0004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C8A7" w14:textId="6F9B5977" w:rsidR="000464F8" w:rsidRDefault="00BF49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5C42D22" wp14:editId="4175A13A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2649855" cy="354965"/>
          <wp:effectExtent l="0" t="0" r="4445" b="635"/>
          <wp:wrapSquare wrapText="bothSides" distT="0" distB="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855" cy="35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348"/>
    <w:multiLevelType w:val="hybridMultilevel"/>
    <w:tmpl w:val="A87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D6A"/>
    <w:multiLevelType w:val="hybridMultilevel"/>
    <w:tmpl w:val="BF2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F6A"/>
    <w:multiLevelType w:val="hybridMultilevel"/>
    <w:tmpl w:val="5FA4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2"/>
    <w:rsid w:val="000464F8"/>
    <w:rsid w:val="001112CB"/>
    <w:rsid w:val="001C45F5"/>
    <w:rsid w:val="00210FF8"/>
    <w:rsid w:val="00260CF6"/>
    <w:rsid w:val="00382707"/>
    <w:rsid w:val="00414B81"/>
    <w:rsid w:val="005E4E9B"/>
    <w:rsid w:val="008001D2"/>
    <w:rsid w:val="00A53AC3"/>
    <w:rsid w:val="00A9433F"/>
    <w:rsid w:val="00AC0259"/>
    <w:rsid w:val="00BF49CA"/>
    <w:rsid w:val="00C32D7D"/>
    <w:rsid w:val="00D674A0"/>
    <w:rsid w:val="00DC2A99"/>
    <w:rsid w:val="00DD1B60"/>
    <w:rsid w:val="00F67368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A4603"/>
  <w15:chartTrackingRefBased/>
  <w15:docId w15:val="{EE44EAE6-19BD-2344-B58E-8A462B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D2"/>
    <w:rPr>
      <w:rFonts w:ascii="Times New Roman" w:eastAsiaTheme="minorEastAsia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1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5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4F8"/>
    <w:rPr>
      <w:rFonts w:ascii="Times New Roman" w:eastAsiaTheme="minorEastAsia" w:hAnsi="Times New Roman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46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F8"/>
    <w:rPr>
      <w:rFonts w:ascii="Times New Roman" w:eastAsiaTheme="minorEastAsia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e.ctlt.ubc.ca/ta-institute/july-2020-ta-institute/" TargetMode="External"/><Relationship Id="rId13" Type="http://schemas.openxmlformats.org/officeDocument/2006/relationships/hyperlink" Target="mailto:sukhi.ghuman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institute.ctlt.ubc.ca/ta-institute/july-2020-ta-institu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w.ly/gUTE50AlS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w.ly/gUTE50AlS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w.ly/gUTE50AlS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Robertson</dc:creator>
  <cp:keywords/>
  <dc:description/>
  <cp:lastModifiedBy>Sukhi Ghuman</cp:lastModifiedBy>
  <cp:revision>4</cp:revision>
  <dcterms:created xsi:type="dcterms:W3CDTF">2020-07-07T22:33:00Z</dcterms:created>
  <dcterms:modified xsi:type="dcterms:W3CDTF">2020-07-08T18:52:00Z</dcterms:modified>
</cp:coreProperties>
</file>