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A1CDB" w14:textId="77777777" w:rsidR="00846242" w:rsidRDefault="002A6FB2" w:rsidP="002A6FB2">
      <w:pPr>
        <w:spacing w:line="240" w:lineRule="auto"/>
        <w:jc w:val="center"/>
      </w:pPr>
      <w:r>
        <w:t>Article Review for</w:t>
      </w:r>
    </w:p>
    <w:p w14:paraId="25F1E51D" w14:textId="77777777" w:rsidR="002A6FB2" w:rsidRDefault="002A6FB2" w:rsidP="002A6FB2">
      <w:pPr>
        <w:spacing w:line="240" w:lineRule="auto"/>
        <w:jc w:val="center"/>
      </w:pPr>
      <w:r>
        <w:t xml:space="preserve">Katia </w:t>
      </w:r>
      <w:proofErr w:type="spellStart"/>
      <w:r>
        <w:t>Ciampa’s</w:t>
      </w:r>
      <w:proofErr w:type="spellEnd"/>
      <w:r>
        <w:t xml:space="preserve"> Electronic Storybooks: A Constructivist Approach to Imp</w:t>
      </w:r>
      <w:r w:rsidR="00472B77">
        <w:t>roving Reading Motivation in Gr</w:t>
      </w:r>
      <w:r>
        <w:t>a</w:t>
      </w:r>
      <w:r w:rsidR="00472B77">
        <w:t>d</w:t>
      </w:r>
      <w:r>
        <w:t>e 1 Students</w:t>
      </w:r>
    </w:p>
    <w:p w14:paraId="4BEF3E0F" w14:textId="77777777" w:rsidR="00846242" w:rsidRDefault="008E584E" w:rsidP="00846242">
      <w:pPr>
        <w:spacing w:line="480" w:lineRule="auto"/>
      </w:pPr>
      <w:r>
        <w:rPr>
          <w:b/>
        </w:rPr>
        <w:t>Summary</w:t>
      </w:r>
    </w:p>
    <w:p w14:paraId="342CABF4" w14:textId="77777777" w:rsidR="00846242" w:rsidRDefault="002A6FB2" w:rsidP="00846242">
      <w:pPr>
        <w:spacing w:line="480" w:lineRule="auto"/>
      </w:pPr>
      <w:proofErr w:type="spellStart"/>
      <w:r>
        <w:t>Ciampa</w:t>
      </w:r>
      <w:proofErr w:type="spellEnd"/>
      <w:r>
        <w:t xml:space="preserve"> </w:t>
      </w:r>
      <w:r w:rsidR="006062C4">
        <w:t xml:space="preserve">(2012) </w:t>
      </w:r>
      <w:r>
        <w:t>makes an intriguing connection between the needs of 21</w:t>
      </w:r>
      <w:r w:rsidRPr="002A6FB2">
        <w:rPr>
          <w:vertAlign w:val="superscript"/>
        </w:rPr>
        <w:t>st</w:t>
      </w:r>
      <w:r>
        <w:t xml:space="preserve"> century learners and the cognitive constructivist theories of </w:t>
      </w:r>
      <w:r w:rsidR="00755EB1">
        <w:t>Bruner</w:t>
      </w:r>
      <w:r w:rsidR="00921889">
        <w:t xml:space="preserve"> (1960)</w:t>
      </w:r>
      <w:r w:rsidR="00755EB1">
        <w:t xml:space="preserve">, </w:t>
      </w:r>
      <w:r>
        <w:t xml:space="preserve">Dewey </w:t>
      </w:r>
      <w:r w:rsidR="008E584E">
        <w:t xml:space="preserve">(1916) </w:t>
      </w:r>
      <w:r>
        <w:t>and Piaget</w:t>
      </w:r>
      <w:r w:rsidR="00755EB1">
        <w:t xml:space="preserve"> </w:t>
      </w:r>
      <w:r w:rsidR="008E584E">
        <w:t xml:space="preserve">(1973) </w:t>
      </w:r>
      <w:r w:rsidR="00755EB1">
        <w:t>by conducting a qualitative study of primary grade students and their interaction with electronic text, in the form of eBooks. Noted as a remedy for po</w:t>
      </w:r>
      <w:r w:rsidR="00B118F1">
        <w:t>tential reading difficulties with</w:t>
      </w:r>
      <w:r w:rsidR="00755EB1">
        <w:t xml:space="preserve"> older students, she determines that children should be able to choose self-guided and authentic learning experiences rather than teacher-directed, decontextualized activities. eBooks provide motivation by</w:t>
      </w:r>
      <w:r w:rsidR="003A5E55">
        <w:t xml:space="preserve"> including multimedia extensions of literacy and more interactive choices for chi</w:t>
      </w:r>
      <w:r w:rsidR="007C1279">
        <w:t>ldren to engage with the story and improve reading habits.</w:t>
      </w:r>
    </w:p>
    <w:p w14:paraId="30CD75B3" w14:textId="77777777" w:rsidR="008E584E" w:rsidRDefault="008E584E" w:rsidP="00846242">
      <w:pPr>
        <w:spacing w:line="480" w:lineRule="auto"/>
      </w:pPr>
      <w:r>
        <w:rPr>
          <w:b/>
        </w:rPr>
        <w:t>Theoretical Framework</w:t>
      </w:r>
    </w:p>
    <w:p w14:paraId="5529277F" w14:textId="77777777" w:rsidR="00846242" w:rsidRDefault="008E584E" w:rsidP="00846242">
      <w:pPr>
        <w:spacing w:line="480" w:lineRule="auto"/>
      </w:pPr>
      <w:r>
        <w:t xml:space="preserve">The motivational theory suggested by </w:t>
      </w:r>
      <w:proofErr w:type="spellStart"/>
      <w:r>
        <w:t>Deci</w:t>
      </w:r>
      <w:proofErr w:type="spellEnd"/>
      <w:r>
        <w:t xml:space="preserve"> and Ryan (1985; Ryan &amp; </w:t>
      </w:r>
      <w:proofErr w:type="spellStart"/>
      <w:r>
        <w:t>Deci</w:t>
      </w:r>
      <w:proofErr w:type="spellEnd"/>
      <w:r>
        <w:t xml:space="preserve">, 2000) and </w:t>
      </w:r>
      <w:proofErr w:type="spellStart"/>
      <w:r>
        <w:t>Wigfield</w:t>
      </w:r>
      <w:proofErr w:type="spellEnd"/>
      <w:r>
        <w:t xml:space="preserve"> and Guthrie (1997; Guthrie &amp; </w:t>
      </w:r>
      <w:proofErr w:type="spellStart"/>
      <w:r>
        <w:t>Wigfield</w:t>
      </w:r>
      <w:proofErr w:type="spellEnd"/>
      <w:r>
        <w:t xml:space="preserve">, 2000) indicate that young and struggling readers need extrinsic motivation, or rewards, in order to </w:t>
      </w:r>
      <w:r w:rsidR="007C1279">
        <w:t>meet</w:t>
      </w:r>
      <w:r>
        <w:t xml:space="preserve"> </w:t>
      </w:r>
      <w:r w:rsidR="00631F20">
        <w:t>high</w:t>
      </w:r>
      <w:r w:rsidR="00846242">
        <w:t>er</w:t>
      </w:r>
      <w:r w:rsidR="00631F20">
        <w:t xml:space="preserve">-level reading requirements. The selected eBook series, by </w:t>
      </w:r>
      <w:proofErr w:type="spellStart"/>
      <w:r w:rsidR="00631F20">
        <w:t>Childtopia</w:t>
      </w:r>
      <w:proofErr w:type="spellEnd"/>
      <w:r w:rsidR="00631F20">
        <w:t xml:space="preserve"> SL, provides encouragement for correct answers as well as opportunities to correct wrong answers based on </w:t>
      </w:r>
      <w:r w:rsidR="007C1279">
        <w:t xml:space="preserve">its </w:t>
      </w:r>
      <w:r w:rsidR="00631F20">
        <w:t>reading material. In addition to the eBook reading time, which occurred for short periods during the participants</w:t>
      </w:r>
      <w:r w:rsidR="007C1279">
        <w:t>’</w:t>
      </w:r>
      <w:r w:rsidR="00631F20">
        <w:t xml:space="preserve"> recess and lunch time, the student</w:t>
      </w:r>
      <w:r w:rsidR="007C1279">
        <w:t>s</w:t>
      </w:r>
      <w:r w:rsidR="00631F20">
        <w:t xml:space="preserve"> could connect to the </w:t>
      </w:r>
      <w:proofErr w:type="spellStart"/>
      <w:r w:rsidR="00631F20">
        <w:t>Childtopia</w:t>
      </w:r>
      <w:proofErr w:type="spellEnd"/>
      <w:r w:rsidR="00631F20">
        <w:t xml:space="preserve"> website at home and in the classroom during centres time. While the choice of selecting what to read seems to be a student-centered</w:t>
      </w:r>
      <w:r w:rsidR="00CD4E20">
        <w:t xml:space="preserve"> example of active participation, the a</w:t>
      </w:r>
      <w:r w:rsidR="009A3A00">
        <w:t>ctivities following the reading are</w:t>
      </w:r>
      <w:r w:rsidR="00CD4E20">
        <w:t xml:space="preserve"> the digital equivalent of multiple choice questions, </w:t>
      </w:r>
      <w:r w:rsidR="007C1279">
        <w:t xml:space="preserve">making them </w:t>
      </w:r>
      <w:r w:rsidR="00CD4E20">
        <w:t xml:space="preserve">a </w:t>
      </w:r>
      <w:r w:rsidR="007C1279">
        <w:t>“</w:t>
      </w:r>
      <w:r w:rsidR="00CD4E20">
        <w:t>skill-and-drill</w:t>
      </w:r>
      <w:r w:rsidR="007C1279">
        <w:t>”</w:t>
      </w:r>
      <w:r w:rsidR="00CD4E20">
        <w:t xml:space="preserve"> technique closely associated with the reinforcement theories of Skinner (1969) and Thorndike (1932). It is curious that these </w:t>
      </w:r>
      <w:proofErr w:type="spellStart"/>
      <w:r w:rsidR="0032677F">
        <w:t>structuralist</w:t>
      </w:r>
      <w:proofErr w:type="spellEnd"/>
      <w:r w:rsidR="009A3A00">
        <w:t xml:space="preserve"> </w:t>
      </w:r>
      <w:r w:rsidR="00CD4E20">
        <w:t>behaviour</w:t>
      </w:r>
      <w:r w:rsidR="009A3A00">
        <w:t>al</w:t>
      </w:r>
      <w:r w:rsidR="00CD2F65">
        <w:t xml:space="preserve"> theories, mentioned in the Summary of F</w:t>
      </w:r>
      <w:r w:rsidR="00CD4E20">
        <w:t xml:space="preserve">indings, get equated with cognitive constructivism, when many of the above cited theorists reject the belief in filling children’s “empty” </w:t>
      </w:r>
      <w:r w:rsidR="00CD4E20">
        <w:lastRenderedPageBreak/>
        <w:t xml:space="preserve">heads with knowledge. A more authentic experiment might have involved a wider range of digital text, even more multimodal readers similar to </w:t>
      </w:r>
      <w:proofErr w:type="spellStart"/>
      <w:r w:rsidR="00CD4E20">
        <w:t>Childtopia’s</w:t>
      </w:r>
      <w:proofErr w:type="spellEnd"/>
      <w:r w:rsidR="00CD4E20">
        <w:t xml:space="preserve"> format.</w:t>
      </w:r>
      <w:r w:rsidR="00CD2F65">
        <w:t xml:space="preserve"> </w:t>
      </w:r>
      <w:r w:rsidR="00A90A60">
        <w:t xml:space="preserve">When </w:t>
      </w:r>
      <w:proofErr w:type="spellStart"/>
      <w:r w:rsidR="00A90A60">
        <w:t>Ciampa</w:t>
      </w:r>
      <w:proofErr w:type="spellEnd"/>
      <w:r w:rsidR="00A90A60">
        <w:t xml:space="preserve"> returns to constructivism</w:t>
      </w:r>
      <w:r w:rsidR="00CD2F65">
        <w:t xml:space="preserve"> in the Discuss</w:t>
      </w:r>
      <w:r w:rsidR="00A90A60">
        <w:t>ion and Implication section,</w:t>
      </w:r>
      <w:r w:rsidR="00CD2F65">
        <w:t xml:space="preserve"> the context has m</w:t>
      </w:r>
      <w:r w:rsidR="00A90A60">
        <w:t>orphed into a sociocultural one</w:t>
      </w:r>
      <w:r w:rsidR="00CD2F65">
        <w:t xml:space="preserve"> despite evidence in earlier parts of her research pointing to</w:t>
      </w:r>
      <w:r w:rsidR="00A90A60">
        <w:t xml:space="preserve"> a more cognitive approach. I</w:t>
      </w:r>
      <w:r w:rsidR="00CD2F65">
        <w:t>t becom</w:t>
      </w:r>
      <w:r w:rsidR="00A90A60">
        <w:t>es evident with her methodology that</w:t>
      </w:r>
      <w:r w:rsidR="00CD2F65">
        <w:t xml:space="preserve"> she conducts the study in </w:t>
      </w:r>
      <w:r w:rsidR="00A90A60">
        <w:t xml:space="preserve">an </w:t>
      </w:r>
      <w:r w:rsidR="00CD2F65">
        <w:t>isolated location (the school library) away from other peers (other children would be outside playing at recess and lunch periods)</w:t>
      </w:r>
      <w:r w:rsidR="00A90A60">
        <w:t>. I</w:t>
      </w:r>
      <w:r w:rsidR="00846242">
        <w:t>t would have perhaps been more of a sociocultural case study if observations remained in the classroom during reading time.</w:t>
      </w:r>
    </w:p>
    <w:p w14:paraId="26DD1A51" w14:textId="77777777" w:rsidR="00846242" w:rsidRDefault="00D82567" w:rsidP="00846242">
      <w:pPr>
        <w:spacing w:line="480" w:lineRule="auto"/>
      </w:pPr>
      <w:r>
        <w:rPr>
          <w:b/>
        </w:rPr>
        <w:t>Conclusion</w:t>
      </w:r>
      <w:r w:rsidR="00846242">
        <w:rPr>
          <w:b/>
        </w:rPr>
        <w:t>: The New Literacy of the Digital Age</w:t>
      </w:r>
      <w:r w:rsidR="007C1279">
        <w:rPr>
          <w:b/>
        </w:rPr>
        <w:t>?</w:t>
      </w:r>
    </w:p>
    <w:p w14:paraId="0B474D7A" w14:textId="77777777" w:rsidR="004737CC" w:rsidRDefault="00846242" w:rsidP="00846242">
      <w:pPr>
        <w:spacing w:line="480" w:lineRule="auto"/>
      </w:pPr>
      <w:r>
        <w:t xml:space="preserve">It </w:t>
      </w:r>
      <w:r w:rsidR="00936AED">
        <w:t xml:space="preserve">may have just been a coincidence that </w:t>
      </w:r>
      <w:proofErr w:type="spellStart"/>
      <w:r w:rsidR="00936AED">
        <w:t>Ciampa</w:t>
      </w:r>
      <w:proofErr w:type="spellEnd"/>
      <w:r w:rsidR="00936AED">
        <w:t xml:space="preserve"> gave the section title “New Literacy” to her case study finding</w:t>
      </w:r>
      <w:r w:rsidR="007C1279">
        <w:t>s</w:t>
      </w:r>
      <w:r w:rsidR="00936AED">
        <w:t xml:space="preserve">, </w:t>
      </w:r>
      <w:r w:rsidR="006062C4">
        <w:t>since</w:t>
      </w:r>
      <w:r w:rsidR="00936AED">
        <w:t xml:space="preserve"> she does not cite eithe</w:t>
      </w:r>
      <w:r w:rsidR="00A90A60">
        <w:t>r New Literacy Studies theories</w:t>
      </w:r>
      <w:r w:rsidR="00936AED">
        <w:t xml:space="preserve"> like </w:t>
      </w:r>
      <w:r w:rsidR="004737CC">
        <w:t xml:space="preserve">those of </w:t>
      </w:r>
      <w:r w:rsidR="006062C4">
        <w:t>Shirley Brice Heath</w:t>
      </w:r>
      <w:r w:rsidR="00936AED">
        <w:t xml:space="preserve"> </w:t>
      </w:r>
      <w:r w:rsidR="00A90A60">
        <w:t>and</w:t>
      </w:r>
      <w:r w:rsidR="00936AED">
        <w:t xml:space="preserve"> Brian Street, nor the new literacies theories of the New London Group</w:t>
      </w:r>
      <w:r w:rsidR="006062C4">
        <w:t xml:space="preserve">. There is an assumption made that the add-on features of eBooks, such as games and quizzes, will increase the self-efficacy in early reading development, and a triangulation of parent and teacher assessments with the students’ own self-assessment (all via questionnaires) supplement </w:t>
      </w:r>
      <w:proofErr w:type="spellStart"/>
      <w:r w:rsidR="006062C4">
        <w:t>Ciampa’s</w:t>
      </w:r>
      <w:proofErr w:type="spellEnd"/>
      <w:r w:rsidR="006062C4">
        <w:t xml:space="preserve"> observation</w:t>
      </w:r>
      <w:r w:rsidR="007C1279">
        <w:t xml:space="preserve"> supports this claim</w:t>
      </w:r>
      <w:r w:rsidR="006062C4">
        <w:t>. She selects students from a similar demographic background for the case study as they repr</w:t>
      </w:r>
      <w:r w:rsidR="00A90A60">
        <w:t>esent a range of reading abilities</w:t>
      </w:r>
      <w:r w:rsidR="006062C4">
        <w:t>. The results indicate that three of the eight students who found reading challenging or unappealing now find eBook reading activities engaging. She recommends the eBook reading program, despite a few technical glitches that hin</w:t>
      </w:r>
      <w:r w:rsidR="007C1279">
        <w:t>dered children’s learning, as both</w:t>
      </w:r>
      <w:r w:rsidR="006062C4">
        <w:t xml:space="preserve"> </w:t>
      </w:r>
      <w:r w:rsidR="00A90A60">
        <w:t xml:space="preserve">an </w:t>
      </w:r>
      <w:r w:rsidR="006062C4">
        <w:t xml:space="preserve">intrinsic and extrinsic motivator to read digitized texts, according to </w:t>
      </w:r>
      <w:proofErr w:type="spellStart"/>
      <w:r w:rsidR="006062C4">
        <w:t>Deci</w:t>
      </w:r>
      <w:proofErr w:type="spellEnd"/>
      <w:r w:rsidR="006062C4">
        <w:t xml:space="preserve"> &amp; Ryan’s (1985) motivation theory. A more truer test of the eBook’s effectiveness in improving rea</w:t>
      </w:r>
      <w:r w:rsidR="00A90A60">
        <w:t xml:space="preserve">ding habits would be to monitor not only the emerging but also motivated readers and how they </w:t>
      </w:r>
      <w:r w:rsidR="006062C4">
        <w:t>respond to more traditional reading a</w:t>
      </w:r>
      <w:r w:rsidR="00A90A60">
        <w:t>ctivities</w:t>
      </w:r>
      <w:r w:rsidR="007C1279">
        <w:t>. Restructuring this article to include more recent theories of literacy, digital technology and sociocultural constructivism would guide teachers towards better reading options</w:t>
      </w:r>
      <w:r w:rsidR="004737CC">
        <w:t xml:space="preserve"> rather than promote sales of </w:t>
      </w:r>
      <w:proofErr w:type="spellStart"/>
      <w:r w:rsidR="004737CC">
        <w:t>Childtopia’s</w:t>
      </w:r>
      <w:proofErr w:type="spellEnd"/>
      <w:r w:rsidR="004737CC">
        <w:t xml:space="preserve"> eBooks.</w:t>
      </w:r>
    </w:p>
    <w:p w14:paraId="4973EFB3" w14:textId="77777777" w:rsidR="004737CC" w:rsidRDefault="004737CC" w:rsidP="00846242">
      <w:pPr>
        <w:spacing w:line="480" w:lineRule="auto"/>
      </w:pPr>
      <w:r>
        <w:br w:type="column"/>
      </w:r>
      <w:r>
        <w:lastRenderedPageBreak/>
        <w:t>Reference</w:t>
      </w:r>
    </w:p>
    <w:p w14:paraId="7FBF9092" w14:textId="77777777" w:rsidR="004737CC" w:rsidRDefault="004737CC" w:rsidP="004737CC">
      <w:pPr>
        <w:spacing w:line="240" w:lineRule="auto"/>
        <w:ind w:left="720" w:hanging="720"/>
      </w:pPr>
      <w:r>
        <w:t xml:space="preserve">Bruner, J. (1960). </w:t>
      </w:r>
      <w:r>
        <w:rPr>
          <w:i/>
        </w:rPr>
        <w:t>The process of education</w:t>
      </w:r>
      <w:r>
        <w:t>. Cambridge: Harvard U P.</w:t>
      </w:r>
    </w:p>
    <w:p w14:paraId="731A3C7A" w14:textId="77777777" w:rsidR="004737CC" w:rsidRDefault="004737CC" w:rsidP="004737CC">
      <w:pPr>
        <w:spacing w:line="240" w:lineRule="auto"/>
        <w:ind w:left="720" w:hanging="720"/>
      </w:pPr>
      <w:proofErr w:type="spellStart"/>
      <w:r>
        <w:t>Deci</w:t>
      </w:r>
      <w:proofErr w:type="spellEnd"/>
      <w:r>
        <w:t xml:space="preserve">, E. L. and Ryan, R. M. (1985). </w:t>
      </w:r>
      <w:r>
        <w:rPr>
          <w:i/>
        </w:rPr>
        <w:t>Intrinsic motivation and self-determination in human behaviour</w:t>
      </w:r>
      <w:r>
        <w:t>. New York: Plenum.</w:t>
      </w:r>
      <w:bookmarkStart w:id="0" w:name="_GoBack"/>
      <w:bookmarkEnd w:id="0"/>
    </w:p>
    <w:p w14:paraId="508F15DF" w14:textId="77777777" w:rsidR="004737CC" w:rsidRDefault="004737CC" w:rsidP="004737CC">
      <w:pPr>
        <w:spacing w:line="240" w:lineRule="auto"/>
        <w:ind w:left="720" w:hanging="720"/>
      </w:pPr>
      <w:r>
        <w:t xml:space="preserve">Dewey, J. (1916). </w:t>
      </w:r>
      <w:r>
        <w:rPr>
          <w:i/>
        </w:rPr>
        <w:t xml:space="preserve">Democracy and education: An </w:t>
      </w:r>
      <w:proofErr w:type="spellStart"/>
      <w:r>
        <w:rPr>
          <w:i/>
        </w:rPr>
        <w:t>introducation</w:t>
      </w:r>
      <w:proofErr w:type="spellEnd"/>
      <w:r>
        <w:rPr>
          <w:i/>
        </w:rPr>
        <w:t xml:space="preserve"> to the philosophy of education.</w:t>
      </w:r>
      <w:r>
        <w:t xml:space="preserve"> New York: Free Press.</w:t>
      </w:r>
    </w:p>
    <w:p w14:paraId="1C46E81A" w14:textId="77777777" w:rsidR="004737CC" w:rsidRDefault="004737CC" w:rsidP="004737CC">
      <w:pPr>
        <w:spacing w:line="240" w:lineRule="auto"/>
        <w:ind w:left="720" w:hanging="720"/>
      </w:pPr>
      <w:r>
        <w:t xml:space="preserve">Guthrie, J. T. and </w:t>
      </w:r>
      <w:proofErr w:type="spellStart"/>
      <w:r>
        <w:t>Wigfield</w:t>
      </w:r>
      <w:proofErr w:type="spellEnd"/>
      <w:r>
        <w:t xml:space="preserve">, A. (2000). Engagement and motivation in reading. In M. L. </w:t>
      </w:r>
      <w:proofErr w:type="spellStart"/>
      <w:r>
        <w:t>Kamil</w:t>
      </w:r>
      <w:proofErr w:type="spellEnd"/>
      <w:r>
        <w:t xml:space="preserve">, P. B. </w:t>
      </w:r>
      <w:proofErr w:type="spellStart"/>
      <w:r>
        <w:t>Mosenthal</w:t>
      </w:r>
      <w:proofErr w:type="spellEnd"/>
      <w:r>
        <w:t xml:space="preserve">, P. D. Pearson and R. Barr (Eds.) </w:t>
      </w:r>
      <w:r>
        <w:rPr>
          <w:i/>
        </w:rPr>
        <w:t>Handbook of Reading Research</w:t>
      </w:r>
      <w:r>
        <w:t>. London: Lawrence Erlbaum Associates. 403-422.</w:t>
      </w:r>
    </w:p>
    <w:p w14:paraId="6742E9FC" w14:textId="77777777" w:rsidR="004737CC" w:rsidRDefault="004737CC" w:rsidP="004737CC">
      <w:pPr>
        <w:spacing w:line="240" w:lineRule="auto"/>
        <w:ind w:left="720" w:hanging="720"/>
      </w:pPr>
      <w:r>
        <w:t xml:space="preserve">Piaget, J. (1973). </w:t>
      </w:r>
      <w:r>
        <w:rPr>
          <w:i/>
        </w:rPr>
        <w:t>To understand is to invent: The future of education</w:t>
      </w:r>
      <w:r>
        <w:t>. New York: Grossman.</w:t>
      </w:r>
    </w:p>
    <w:p w14:paraId="0D175FC3" w14:textId="77777777" w:rsidR="003A3260" w:rsidRDefault="004737CC" w:rsidP="004737CC">
      <w:pPr>
        <w:spacing w:line="240" w:lineRule="auto"/>
        <w:ind w:left="720" w:hanging="720"/>
      </w:pPr>
      <w:r>
        <w:t xml:space="preserve">Ryan, R. L. and </w:t>
      </w:r>
      <w:proofErr w:type="spellStart"/>
      <w:r>
        <w:t>Deci</w:t>
      </w:r>
      <w:proofErr w:type="spellEnd"/>
      <w:r>
        <w:t xml:space="preserve">, E. M. (2000). Self-determination theory and the </w:t>
      </w:r>
      <w:proofErr w:type="spellStart"/>
      <w:r>
        <w:t>facilitiation</w:t>
      </w:r>
      <w:proofErr w:type="spellEnd"/>
      <w:r>
        <w:t xml:space="preserve"> of intrinsic motivation, social development, and well-being. </w:t>
      </w:r>
      <w:r>
        <w:rPr>
          <w:i/>
        </w:rPr>
        <w:t>American Psycholog</w:t>
      </w:r>
      <w:r w:rsidR="003A3260">
        <w:rPr>
          <w:i/>
        </w:rPr>
        <w:t>ist 55</w:t>
      </w:r>
      <w:r w:rsidR="003A3260">
        <w:t>(2). 68-78.</w:t>
      </w:r>
    </w:p>
    <w:p w14:paraId="54C16EF1" w14:textId="77777777" w:rsidR="003A3260" w:rsidRPr="009A7875" w:rsidRDefault="003A3260" w:rsidP="004737CC">
      <w:pPr>
        <w:spacing w:line="240" w:lineRule="auto"/>
        <w:ind w:left="720" w:hanging="720"/>
      </w:pPr>
      <w:r>
        <w:t xml:space="preserve">Skinner, </w:t>
      </w:r>
      <w:r w:rsidR="007704BE">
        <w:t xml:space="preserve">B. F. (1969). </w:t>
      </w:r>
      <w:r w:rsidR="007704BE">
        <w:rPr>
          <w:i/>
        </w:rPr>
        <w:t>Contingencies of rei</w:t>
      </w:r>
      <w:r w:rsidR="009A7875">
        <w:rPr>
          <w:i/>
        </w:rPr>
        <w:t>nforcement; A theoretical analysis</w:t>
      </w:r>
      <w:r w:rsidR="009A7875">
        <w:t>. New York: Appleton-Century-Crofts.</w:t>
      </w:r>
    </w:p>
    <w:p w14:paraId="1BC9E8BF" w14:textId="77777777" w:rsidR="003A3260" w:rsidRPr="00941F66" w:rsidRDefault="003A3260" w:rsidP="004737CC">
      <w:pPr>
        <w:spacing w:line="240" w:lineRule="auto"/>
        <w:ind w:left="720" w:hanging="720"/>
      </w:pPr>
      <w:r>
        <w:t xml:space="preserve">Thorndike, </w:t>
      </w:r>
      <w:r w:rsidR="008514D0">
        <w:t xml:space="preserve">E. L. (1932). </w:t>
      </w:r>
      <w:r w:rsidR="00941F66">
        <w:rPr>
          <w:i/>
        </w:rPr>
        <w:t>Fundamentals of learning.</w:t>
      </w:r>
      <w:r w:rsidR="00941F66">
        <w:t xml:space="preserve"> </w:t>
      </w:r>
      <w:r w:rsidR="00461E55">
        <w:t>New York: AMS Press.</w:t>
      </w:r>
    </w:p>
    <w:p w14:paraId="2BF2AF05" w14:textId="77777777" w:rsidR="002A6FB2" w:rsidRPr="003A3260" w:rsidRDefault="003A3260" w:rsidP="004737CC">
      <w:pPr>
        <w:spacing w:line="240" w:lineRule="auto"/>
        <w:ind w:left="720" w:hanging="720"/>
      </w:pPr>
      <w:proofErr w:type="spellStart"/>
      <w:r>
        <w:t>Wigfield</w:t>
      </w:r>
      <w:proofErr w:type="spellEnd"/>
      <w:r>
        <w:t xml:space="preserve">, A. and Guthrie, J. T. (1997). Relations of children’s motivation for reading to the amount and breadth of their reading. </w:t>
      </w:r>
      <w:r>
        <w:rPr>
          <w:i/>
        </w:rPr>
        <w:t>Journal of Educational Psychology 89</w:t>
      </w:r>
      <w:r>
        <w:t>(1). 420-432.</w:t>
      </w:r>
    </w:p>
    <w:sectPr w:rsidR="002A6FB2" w:rsidRPr="003A3260" w:rsidSect="00F3634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9ED70" w14:textId="77777777" w:rsidR="009A3A00" w:rsidRDefault="009A3A00" w:rsidP="002A6FB2">
      <w:pPr>
        <w:spacing w:after="0" w:line="240" w:lineRule="auto"/>
      </w:pPr>
      <w:r>
        <w:separator/>
      </w:r>
    </w:p>
  </w:endnote>
  <w:endnote w:type="continuationSeparator" w:id="0">
    <w:p w14:paraId="0599C8DA" w14:textId="77777777" w:rsidR="009A3A00" w:rsidRDefault="009A3A00" w:rsidP="002A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11F2C" w14:textId="77777777" w:rsidR="009A3A00" w:rsidRDefault="009A3A00" w:rsidP="002A6FB2">
      <w:pPr>
        <w:spacing w:after="0" w:line="240" w:lineRule="auto"/>
      </w:pPr>
      <w:r>
        <w:separator/>
      </w:r>
    </w:p>
  </w:footnote>
  <w:footnote w:type="continuationSeparator" w:id="0">
    <w:p w14:paraId="323E3076" w14:textId="77777777" w:rsidR="009A3A00" w:rsidRDefault="009A3A00" w:rsidP="002A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EE657" w14:textId="77777777" w:rsidR="009A3A00" w:rsidRDefault="009A3A00" w:rsidP="002A6FB2">
    <w:pPr>
      <w:spacing w:after="0" w:line="240" w:lineRule="auto"/>
      <w:jc w:val="right"/>
    </w:pPr>
    <w:r>
      <w:t>Kyle Stooshnov</w:t>
    </w:r>
  </w:p>
  <w:p w14:paraId="39978706" w14:textId="77777777" w:rsidR="009A3A00" w:rsidRDefault="009A3A00" w:rsidP="002A6FB2">
    <w:pPr>
      <w:spacing w:after="0" w:line="240" w:lineRule="auto"/>
      <w:jc w:val="right"/>
    </w:pPr>
    <w:r>
      <w:t>51733084</w:t>
    </w:r>
  </w:p>
  <w:p w14:paraId="0523CED8" w14:textId="77777777" w:rsidR="009A3A00" w:rsidRDefault="009A3A00" w:rsidP="002A6FB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FB2"/>
    <w:rsid w:val="002A6FB2"/>
    <w:rsid w:val="00303617"/>
    <w:rsid w:val="0032677F"/>
    <w:rsid w:val="003A3260"/>
    <w:rsid w:val="003A5E55"/>
    <w:rsid w:val="003E6E72"/>
    <w:rsid w:val="00461E55"/>
    <w:rsid w:val="00472B77"/>
    <w:rsid w:val="004737CC"/>
    <w:rsid w:val="006062C4"/>
    <w:rsid w:val="00631F20"/>
    <w:rsid w:val="006729DD"/>
    <w:rsid w:val="00755EB1"/>
    <w:rsid w:val="007704BE"/>
    <w:rsid w:val="007755D5"/>
    <w:rsid w:val="007C1279"/>
    <w:rsid w:val="00846242"/>
    <w:rsid w:val="008514D0"/>
    <w:rsid w:val="008E584E"/>
    <w:rsid w:val="00921889"/>
    <w:rsid w:val="00936AED"/>
    <w:rsid w:val="00941F66"/>
    <w:rsid w:val="009A3A00"/>
    <w:rsid w:val="009A7875"/>
    <w:rsid w:val="00A90A60"/>
    <w:rsid w:val="00B118F1"/>
    <w:rsid w:val="00C550AE"/>
    <w:rsid w:val="00CD2F65"/>
    <w:rsid w:val="00CD4E20"/>
    <w:rsid w:val="00D82567"/>
    <w:rsid w:val="00F36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66F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FB2"/>
  </w:style>
  <w:style w:type="paragraph" w:styleId="Footer">
    <w:name w:val="footer"/>
    <w:basedOn w:val="Normal"/>
    <w:link w:val="FooterChar"/>
    <w:uiPriority w:val="99"/>
    <w:unhideWhenUsed/>
    <w:rsid w:val="002A6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F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FB2"/>
  </w:style>
  <w:style w:type="paragraph" w:styleId="Footer">
    <w:name w:val="footer"/>
    <w:basedOn w:val="Normal"/>
    <w:link w:val="FooterChar"/>
    <w:uiPriority w:val="99"/>
    <w:unhideWhenUsed/>
    <w:rsid w:val="002A6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831</Words>
  <Characters>4740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LTS, Fac. Education, UBC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Stooshnov 57133084</dc:creator>
  <cp:lastModifiedBy>Stooshnov Kyle and Yuko</cp:lastModifiedBy>
  <cp:revision>5</cp:revision>
  <dcterms:created xsi:type="dcterms:W3CDTF">2013-10-07T17:27:00Z</dcterms:created>
  <dcterms:modified xsi:type="dcterms:W3CDTF">2013-10-09T04:44:00Z</dcterms:modified>
</cp:coreProperties>
</file>