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33" w:rsidRPr="00CE55F9" w:rsidRDefault="00FA6658" w:rsidP="00CE55F9">
      <w:pPr>
        <w:jc w:val="center"/>
        <w:rPr>
          <w:sz w:val="24"/>
          <w:szCs w:val="24"/>
        </w:rPr>
      </w:pPr>
      <w:r>
        <w:rPr>
          <w:b/>
          <w:sz w:val="24"/>
          <w:szCs w:val="24"/>
        </w:rPr>
        <w:t>Gaming in the Classroom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90"/>
      </w:tblGrid>
      <w:tr w:rsidR="0090273B" w:rsidRPr="0090273B" w:rsidTr="0090273B">
        <w:tc>
          <w:tcPr>
            <w:tcW w:w="4786" w:type="dxa"/>
          </w:tcPr>
          <w:p w:rsidR="0090273B" w:rsidRPr="0090273B" w:rsidRDefault="0090273B" w:rsidP="0005001A">
            <w:pPr>
              <w:rPr>
                <w:sz w:val="24"/>
                <w:szCs w:val="24"/>
              </w:rPr>
            </w:pPr>
            <w:r w:rsidRPr="0090273B">
              <w:rPr>
                <w:b/>
                <w:sz w:val="24"/>
                <w:szCs w:val="24"/>
              </w:rPr>
              <w:t>Subject:</w:t>
            </w:r>
            <w:r w:rsidRPr="0090273B">
              <w:rPr>
                <w:sz w:val="24"/>
                <w:szCs w:val="24"/>
              </w:rPr>
              <w:t xml:space="preserve"> English Language Arts</w:t>
            </w:r>
          </w:p>
        </w:tc>
        <w:tc>
          <w:tcPr>
            <w:tcW w:w="4790" w:type="dxa"/>
          </w:tcPr>
          <w:p w:rsidR="0090273B" w:rsidRPr="0090273B" w:rsidRDefault="0090273B" w:rsidP="0090273B">
            <w:pPr>
              <w:rPr>
                <w:sz w:val="24"/>
                <w:szCs w:val="24"/>
              </w:rPr>
            </w:pPr>
            <w:r w:rsidRPr="0090273B">
              <w:rPr>
                <w:b/>
                <w:sz w:val="24"/>
                <w:szCs w:val="24"/>
              </w:rPr>
              <w:t>Time:</w:t>
            </w:r>
            <w:r w:rsidR="00FA6658">
              <w:rPr>
                <w:sz w:val="24"/>
                <w:szCs w:val="24"/>
              </w:rPr>
              <w:t xml:space="preserve"> 60</w:t>
            </w:r>
          </w:p>
        </w:tc>
      </w:tr>
      <w:tr w:rsidR="0090273B" w:rsidRPr="0090273B" w:rsidTr="0090273B">
        <w:tc>
          <w:tcPr>
            <w:tcW w:w="4786" w:type="dxa"/>
          </w:tcPr>
          <w:p w:rsidR="0090273B" w:rsidRPr="0090273B" w:rsidRDefault="0090273B" w:rsidP="0005001A">
            <w:pPr>
              <w:rPr>
                <w:sz w:val="24"/>
                <w:szCs w:val="24"/>
              </w:rPr>
            </w:pPr>
            <w:r w:rsidRPr="0090273B">
              <w:rPr>
                <w:b/>
                <w:sz w:val="24"/>
                <w:szCs w:val="24"/>
              </w:rPr>
              <w:t>Grade:</w:t>
            </w:r>
            <w:r w:rsidR="00AC22BE">
              <w:rPr>
                <w:sz w:val="24"/>
                <w:szCs w:val="24"/>
              </w:rPr>
              <w:t xml:space="preserve"> 10</w:t>
            </w:r>
          </w:p>
        </w:tc>
        <w:tc>
          <w:tcPr>
            <w:tcW w:w="4790" w:type="dxa"/>
          </w:tcPr>
          <w:p w:rsidR="0090273B" w:rsidRPr="0090273B" w:rsidRDefault="0090273B" w:rsidP="0090273B">
            <w:pPr>
              <w:rPr>
                <w:sz w:val="24"/>
                <w:szCs w:val="24"/>
              </w:rPr>
            </w:pPr>
            <w:r w:rsidRPr="0090273B">
              <w:rPr>
                <w:b/>
                <w:sz w:val="24"/>
                <w:szCs w:val="24"/>
              </w:rPr>
              <w:t>Lesson Number:</w:t>
            </w:r>
            <w:r w:rsidR="00FC2953">
              <w:rPr>
                <w:sz w:val="24"/>
                <w:szCs w:val="24"/>
              </w:rPr>
              <w:t xml:space="preserve"> 1</w:t>
            </w:r>
            <w:r w:rsidR="00CE55F9">
              <w:rPr>
                <w:sz w:val="24"/>
                <w:szCs w:val="24"/>
              </w:rPr>
              <w:t xml:space="preserve"> of 1</w:t>
            </w:r>
          </w:p>
        </w:tc>
      </w:tr>
    </w:tbl>
    <w:p w:rsidR="0090273B" w:rsidRDefault="0090273B" w:rsidP="0090273B">
      <w:pPr>
        <w:spacing w:after="0" w:line="240" w:lineRule="auto"/>
        <w:rPr>
          <w:b/>
          <w:sz w:val="24"/>
          <w:szCs w:val="24"/>
        </w:rPr>
      </w:pPr>
    </w:p>
    <w:p w:rsidR="0088247F" w:rsidRPr="009B689F" w:rsidRDefault="0088247F" w:rsidP="0032670D">
      <w:pPr>
        <w:rPr>
          <w:sz w:val="24"/>
          <w:szCs w:val="24"/>
        </w:rPr>
      </w:pPr>
      <w:r>
        <w:rPr>
          <w:b/>
          <w:sz w:val="24"/>
          <w:szCs w:val="24"/>
        </w:rPr>
        <w:t>The class</w:t>
      </w:r>
      <w:r w:rsidR="009B1BE6">
        <w:rPr>
          <w:b/>
          <w:sz w:val="24"/>
          <w:szCs w:val="24"/>
        </w:rPr>
        <w:t xml:space="preserve"> and context</w:t>
      </w:r>
      <w:r>
        <w:rPr>
          <w:b/>
          <w:sz w:val="24"/>
          <w:szCs w:val="24"/>
        </w:rPr>
        <w:t xml:space="preserve">: </w:t>
      </w:r>
      <w:r w:rsidR="00AC22BE">
        <w:rPr>
          <w:sz w:val="24"/>
          <w:szCs w:val="24"/>
        </w:rPr>
        <w:t>Grade 8 (ages 14 and 15</w:t>
      </w:r>
      <w:r w:rsidR="00CE55F9">
        <w:rPr>
          <w:sz w:val="24"/>
          <w:szCs w:val="24"/>
        </w:rPr>
        <w:t xml:space="preserve">). </w:t>
      </w:r>
      <w:r w:rsidR="009A4A37">
        <w:rPr>
          <w:sz w:val="24"/>
          <w:szCs w:val="24"/>
        </w:rPr>
        <w:t xml:space="preserve">There are approximately 24 students in the classroom. </w:t>
      </w:r>
      <w:r w:rsidR="00AC22BE">
        <w:rPr>
          <w:sz w:val="24"/>
          <w:szCs w:val="24"/>
        </w:rPr>
        <w:t xml:space="preserve">Sometimes students are distracted and not engaged in the material. The class is currently reading </w:t>
      </w:r>
      <w:r w:rsidR="00AC22BE" w:rsidRPr="00AC22BE">
        <w:rPr>
          <w:i/>
          <w:sz w:val="24"/>
          <w:szCs w:val="24"/>
        </w:rPr>
        <w:t>The Hobbit</w:t>
      </w:r>
      <w:r w:rsidR="00AC22BE">
        <w:rPr>
          <w:sz w:val="24"/>
          <w:szCs w:val="24"/>
        </w:rPr>
        <w:t xml:space="preserve"> for their novel studies. </w:t>
      </w:r>
    </w:p>
    <w:p w:rsidR="0032670D" w:rsidRDefault="0032670D" w:rsidP="0032670D">
      <w:pPr>
        <w:rPr>
          <w:sz w:val="24"/>
          <w:szCs w:val="24"/>
        </w:rPr>
      </w:pPr>
      <w:r w:rsidRPr="0090273B">
        <w:rPr>
          <w:b/>
          <w:sz w:val="24"/>
          <w:szCs w:val="24"/>
        </w:rPr>
        <w:t>The Big Question</w:t>
      </w:r>
      <w:r w:rsidR="001B0D08">
        <w:rPr>
          <w:b/>
          <w:sz w:val="24"/>
          <w:szCs w:val="24"/>
        </w:rPr>
        <w:t>(s)</w:t>
      </w:r>
      <w:r w:rsidRPr="0090273B">
        <w:rPr>
          <w:b/>
          <w:sz w:val="24"/>
          <w:szCs w:val="24"/>
        </w:rPr>
        <w:t>:</w:t>
      </w:r>
      <w:r w:rsidRPr="0090273B">
        <w:rPr>
          <w:sz w:val="24"/>
          <w:szCs w:val="24"/>
        </w:rPr>
        <w:t xml:space="preserve"> </w:t>
      </w:r>
      <w:r w:rsidR="00AC22BE">
        <w:rPr>
          <w:sz w:val="24"/>
          <w:szCs w:val="24"/>
        </w:rPr>
        <w:t xml:space="preserve">Examine the character perspectives within </w:t>
      </w:r>
      <w:r w:rsidR="00AC22BE" w:rsidRPr="00AC22BE">
        <w:rPr>
          <w:i/>
          <w:sz w:val="24"/>
          <w:szCs w:val="24"/>
        </w:rPr>
        <w:t>The Hobbit</w:t>
      </w:r>
      <w:r w:rsidR="00AC22BE">
        <w:rPr>
          <w:sz w:val="24"/>
          <w:szCs w:val="24"/>
        </w:rPr>
        <w:t>. Look at the game trailers for the video games and compare whose perspectives are emphasized to what is emphasized in the novel. How does which character you play with in the game influence your emotions towards events?</w:t>
      </w:r>
    </w:p>
    <w:p w:rsidR="00FC2953" w:rsidRPr="0090273B" w:rsidRDefault="00EF1FE8" w:rsidP="0032670D">
      <w:pPr>
        <w:rPr>
          <w:sz w:val="24"/>
          <w:szCs w:val="24"/>
        </w:rPr>
      </w:pPr>
      <w:r w:rsidRPr="00EF1FE8">
        <w:rPr>
          <w:b/>
          <w:sz w:val="24"/>
          <w:szCs w:val="24"/>
        </w:rPr>
        <w:t>The physical space:</w:t>
      </w:r>
      <w:r w:rsidR="00C738A3">
        <w:rPr>
          <w:sz w:val="24"/>
          <w:szCs w:val="24"/>
        </w:rPr>
        <w:t xml:space="preserve"> </w:t>
      </w:r>
      <w:r w:rsidR="00CE55F9">
        <w:rPr>
          <w:sz w:val="24"/>
          <w:szCs w:val="24"/>
        </w:rPr>
        <w:t>There is a whiteboard</w:t>
      </w:r>
      <w:r w:rsidR="00C738A3">
        <w:rPr>
          <w:sz w:val="24"/>
          <w:szCs w:val="24"/>
        </w:rPr>
        <w:t xml:space="preserve">, computer and </w:t>
      </w:r>
      <w:proofErr w:type="spellStart"/>
      <w:r w:rsidR="00CE55F9">
        <w:rPr>
          <w:sz w:val="24"/>
          <w:szCs w:val="24"/>
        </w:rPr>
        <w:t>Smartboard</w:t>
      </w:r>
      <w:proofErr w:type="spellEnd"/>
      <w:r w:rsidR="00C738A3">
        <w:rPr>
          <w:sz w:val="24"/>
          <w:szCs w:val="24"/>
        </w:rPr>
        <w:t xml:space="preserve"> in the class</w:t>
      </w:r>
      <w:r w:rsidR="003A4C1B">
        <w:rPr>
          <w:sz w:val="24"/>
          <w:szCs w:val="24"/>
        </w:rPr>
        <w:t xml:space="preserve">. </w:t>
      </w:r>
      <w:r w:rsidR="00CE55F9">
        <w:rPr>
          <w:sz w:val="24"/>
          <w:szCs w:val="24"/>
        </w:rPr>
        <w:t xml:space="preserve">Desks are arranged </w:t>
      </w:r>
      <w:r w:rsidR="00FA6658">
        <w:rPr>
          <w:sz w:val="24"/>
          <w:szCs w:val="24"/>
        </w:rPr>
        <w:t>in a</w:t>
      </w:r>
      <w:r w:rsidR="009A4A37">
        <w:rPr>
          <w:sz w:val="24"/>
          <w:szCs w:val="24"/>
        </w:rPr>
        <w:t xml:space="preserve"> U-shape.</w:t>
      </w:r>
    </w:p>
    <w:tbl>
      <w:tblPr>
        <w:tblStyle w:val="TableGrid"/>
        <w:tblW w:w="0" w:type="auto"/>
        <w:tblLook w:val="04A0" w:firstRow="1" w:lastRow="0" w:firstColumn="1" w:lastColumn="0" w:noHBand="0" w:noVBand="1"/>
      </w:tblPr>
      <w:tblGrid>
        <w:gridCol w:w="1668"/>
        <w:gridCol w:w="6520"/>
        <w:gridCol w:w="1388"/>
      </w:tblGrid>
      <w:tr w:rsidR="00686444" w:rsidRPr="0090273B" w:rsidTr="008A55C1">
        <w:tc>
          <w:tcPr>
            <w:tcW w:w="9576" w:type="dxa"/>
            <w:gridSpan w:val="3"/>
          </w:tcPr>
          <w:p w:rsidR="00686444" w:rsidRPr="0090273B" w:rsidRDefault="00686444">
            <w:pPr>
              <w:rPr>
                <w:b/>
                <w:sz w:val="24"/>
                <w:szCs w:val="24"/>
              </w:rPr>
            </w:pPr>
            <w:r w:rsidRPr="0090273B">
              <w:rPr>
                <w:b/>
                <w:sz w:val="24"/>
                <w:szCs w:val="24"/>
              </w:rPr>
              <w:t>Objectives:</w:t>
            </w:r>
          </w:p>
          <w:p w:rsidR="00686444" w:rsidRDefault="00686444" w:rsidP="00AC22BE">
            <w:pPr>
              <w:tabs>
                <w:tab w:val="left" w:pos="4054"/>
              </w:tabs>
              <w:rPr>
                <w:rFonts w:cstheme="minorHAnsi"/>
                <w:sz w:val="24"/>
                <w:szCs w:val="24"/>
              </w:rPr>
            </w:pPr>
            <w:r>
              <w:rPr>
                <w:rFonts w:cstheme="minorHAnsi"/>
                <w:sz w:val="24"/>
                <w:szCs w:val="24"/>
              </w:rPr>
              <w:t>Encourage students to work collaboratively, engage and interact with the novel to achieve a more holistic understanding of the characters.</w:t>
            </w:r>
          </w:p>
          <w:p w:rsidR="00686444" w:rsidRDefault="00686444" w:rsidP="00AC22BE">
            <w:pPr>
              <w:tabs>
                <w:tab w:val="left" w:pos="4054"/>
              </w:tabs>
              <w:rPr>
                <w:rFonts w:cstheme="minorHAnsi"/>
                <w:sz w:val="24"/>
                <w:szCs w:val="24"/>
              </w:rPr>
            </w:pPr>
          </w:p>
          <w:p w:rsidR="00686444" w:rsidRPr="0090273B" w:rsidRDefault="00686444">
            <w:pPr>
              <w:rPr>
                <w:sz w:val="24"/>
                <w:szCs w:val="24"/>
              </w:rPr>
            </w:pPr>
            <w:r>
              <w:rPr>
                <w:rFonts w:cstheme="minorHAnsi"/>
                <w:sz w:val="24"/>
                <w:szCs w:val="24"/>
              </w:rPr>
              <w:t>Give students the opportunity to explore the novel through the perspective of multiple characters and observe how this may influence their understanding of the events in the novel.</w:t>
            </w:r>
          </w:p>
        </w:tc>
      </w:tr>
      <w:tr w:rsidR="00686444" w:rsidRPr="0090273B" w:rsidTr="00E17907">
        <w:tc>
          <w:tcPr>
            <w:tcW w:w="9576" w:type="dxa"/>
            <w:gridSpan w:val="3"/>
          </w:tcPr>
          <w:p w:rsidR="00686444" w:rsidRPr="00EC44AC" w:rsidRDefault="00686444" w:rsidP="00EC44AC">
            <w:pPr>
              <w:tabs>
                <w:tab w:val="left" w:pos="4054"/>
              </w:tabs>
              <w:rPr>
                <w:rFonts w:cstheme="minorHAnsi"/>
                <w:b/>
                <w:sz w:val="24"/>
                <w:szCs w:val="24"/>
              </w:rPr>
            </w:pPr>
            <w:r w:rsidRPr="00EC44AC">
              <w:rPr>
                <w:rFonts w:cstheme="minorHAnsi"/>
                <w:b/>
                <w:sz w:val="24"/>
                <w:szCs w:val="24"/>
              </w:rPr>
              <w:t>Prescribed Learning Outcomes:</w:t>
            </w:r>
          </w:p>
          <w:p w:rsidR="00686444" w:rsidRPr="00FA6658" w:rsidRDefault="00686444" w:rsidP="00FA6658">
            <w:pPr>
              <w:autoSpaceDE w:val="0"/>
              <w:autoSpaceDN w:val="0"/>
              <w:adjustRightInd w:val="0"/>
              <w:rPr>
                <w:rFonts w:cstheme="minorHAnsi"/>
                <w:sz w:val="24"/>
                <w:szCs w:val="24"/>
              </w:rPr>
            </w:pPr>
            <w:r w:rsidRPr="00FA6658">
              <w:rPr>
                <w:rFonts w:cstheme="minorHAnsi"/>
                <w:b/>
                <w:bCs/>
                <w:sz w:val="24"/>
                <w:szCs w:val="24"/>
              </w:rPr>
              <w:t>A3</w:t>
            </w:r>
            <w:r w:rsidRPr="00FA6658">
              <w:rPr>
                <w:rFonts w:cstheme="minorHAnsi"/>
                <w:sz w:val="24"/>
                <w:szCs w:val="24"/>
              </w:rPr>
              <w:t xml:space="preserve"> listen to comprehend, interpret, and evaluate ideas and information from a variety of texts , considering</w:t>
            </w:r>
            <w:r w:rsidRPr="00FA6658">
              <w:rPr>
                <w:rFonts w:cstheme="minorHAnsi"/>
                <w:sz w:val="24"/>
                <w:szCs w:val="24"/>
              </w:rPr>
              <w:br/>
              <w:t>– purpose</w:t>
            </w:r>
            <w:r w:rsidRPr="00FA6658">
              <w:rPr>
                <w:rFonts w:cstheme="minorHAnsi"/>
                <w:sz w:val="24"/>
                <w:szCs w:val="24"/>
              </w:rPr>
              <w:br/>
              <w:t>– messages</w:t>
            </w:r>
            <w:r w:rsidRPr="00FA6658">
              <w:rPr>
                <w:rFonts w:cstheme="minorHAnsi"/>
                <w:sz w:val="24"/>
                <w:szCs w:val="24"/>
              </w:rPr>
              <w:br/>
              <w:t>– tone</w:t>
            </w:r>
            <w:r w:rsidRPr="00FA6658">
              <w:rPr>
                <w:rFonts w:cstheme="minorHAnsi"/>
                <w:sz w:val="24"/>
                <w:szCs w:val="24"/>
              </w:rPr>
              <w:br/>
              <w:t>– structure</w:t>
            </w:r>
            <w:r w:rsidRPr="00FA6658">
              <w:rPr>
                <w:rFonts w:cstheme="minorHAnsi"/>
                <w:sz w:val="24"/>
                <w:szCs w:val="24"/>
              </w:rPr>
              <w:br/>
              <w:t>– effects and impact</w:t>
            </w:r>
            <w:r w:rsidRPr="00FA6658">
              <w:rPr>
                <w:rFonts w:cstheme="minorHAnsi"/>
                <w:sz w:val="24"/>
                <w:szCs w:val="24"/>
              </w:rPr>
              <w:br/>
              <w:t>– bias</w:t>
            </w:r>
            <w:r w:rsidRPr="00FA6658">
              <w:rPr>
                <w:rFonts w:cstheme="minorHAnsi"/>
                <w:sz w:val="24"/>
                <w:szCs w:val="24"/>
              </w:rPr>
              <w:br/>
            </w:r>
            <w:r w:rsidRPr="00FA6658">
              <w:rPr>
                <w:rFonts w:cstheme="minorHAnsi"/>
                <w:sz w:val="24"/>
                <w:szCs w:val="24"/>
              </w:rPr>
              <w:br/>
            </w:r>
            <w:r w:rsidRPr="00FA6658">
              <w:rPr>
                <w:rFonts w:cstheme="minorHAnsi"/>
                <w:b/>
                <w:bCs/>
                <w:sz w:val="24"/>
                <w:szCs w:val="24"/>
              </w:rPr>
              <w:t>A4</w:t>
            </w:r>
            <w:r w:rsidRPr="00FA6658">
              <w:rPr>
                <w:rFonts w:cstheme="minorHAnsi"/>
                <w:sz w:val="24"/>
                <w:szCs w:val="24"/>
              </w:rPr>
              <w:t xml:space="preserve"> select and use a range of strategies to interact and collaborate with others in pairs and groups, including</w:t>
            </w:r>
            <w:r w:rsidRPr="00FA6658">
              <w:rPr>
                <w:rFonts w:cstheme="minorHAnsi"/>
                <w:sz w:val="24"/>
                <w:szCs w:val="24"/>
              </w:rPr>
              <w:br/>
              <w:t>– selecting methods for working together effectively</w:t>
            </w:r>
            <w:r w:rsidRPr="00FA6658">
              <w:rPr>
                <w:rFonts w:cstheme="minorHAnsi"/>
                <w:sz w:val="24"/>
                <w:szCs w:val="24"/>
              </w:rPr>
              <w:br/>
              <w:t>– listening actively</w:t>
            </w:r>
            <w:r w:rsidRPr="00FA6658">
              <w:rPr>
                <w:rFonts w:cstheme="minorHAnsi"/>
                <w:sz w:val="24"/>
                <w:szCs w:val="24"/>
              </w:rPr>
              <w:br/>
              <w:t>– contributing ideas and recognizing the ideas of others</w:t>
            </w:r>
            <w:r w:rsidRPr="00FA6658">
              <w:rPr>
                <w:rFonts w:cstheme="minorHAnsi"/>
                <w:sz w:val="24"/>
                <w:szCs w:val="24"/>
              </w:rPr>
              <w:br/>
              <w:t>– demonstrating awareness of diverse points of view</w:t>
            </w:r>
            <w:r w:rsidRPr="00FA6658">
              <w:rPr>
                <w:rFonts w:cstheme="minorHAnsi"/>
                <w:sz w:val="24"/>
                <w:szCs w:val="24"/>
              </w:rPr>
              <w:br/>
              <w:t>– reaching consensus</w:t>
            </w:r>
            <w:r w:rsidRPr="00FA6658">
              <w:rPr>
                <w:rFonts w:cstheme="minorHAnsi"/>
                <w:sz w:val="24"/>
                <w:szCs w:val="24"/>
              </w:rPr>
              <w:br/>
            </w:r>
            <w:r w:rsidRPr="00FA6658">
              <w:rPr>
                <w:rFonts w:cstheme="minorHAnsi"/>
                <w:sz w:val="24"/>
                <w:szCs w:val="24"/>
              </w:rPr>
              <w:br/>
            </w:r>
            <w:r w:rsidRPr="00FA6658">
              <w:rPr>
                <w:rFonts w:cstheme="minorHAnsi"/>
                <w:b/>
                <w:bCs/>
                <w:sz w:val="24"/>
                <w:szCs w:val="24"/>
              </w:rPr>
              <w:t>A5</w:t>
            </w:r>
            <w:r w:rsidRPr="00FA6658">
              <w:rPr>
                <w:rFonts w:cstheme="minorHAnsi"/>
                <w:sz w:val="24"/>
                <w:szCs w:val="24"/>
              </w:rPr>
              <w:t xml:space="preserve"> select and use a range of strategies to prepare oral communications, including</w:t>
            </w:r>
            <w:r w:rsidRPr="00FA6658">
              <w:rPr>
                <w:rFonts w:cstheme="minorHAnsi"/>
                <w:sz w:val="24"/>
                <w:szCs w:val="24"/>
              </w:rPr>
              <w:br/>
              <w:t>– interpreting a task and setting a purpose</w:t>
            </w:r>
            <w:r w:rsidRPr="00FA6658">
              <w:rPr>
                <w:rFonts w:cstheme="minorHAnsi"/>
                <w:sz w:val="24"/>
                <w:szCs w:val="24"/>
              </w:rPr>
              <w:br/>
            </w:r>
            <w:r w:rsidRPr="00FA6658">
              <w:rPr>
                <w:rFonts w:cstheme="minorHAnsi"/>
                <w:sz w:val="24"/>
                <w:szCs w:val="24"/>
              </w:rPr>
              <w:lastRenderedPageBreak/>
              <w:t>– considering audience</w:t>
            </w:r>
            <w:r w:rsidRPr="00FA6658">
              <w:rPr>
                <w:rFonts w:cstheme="minorHAnsi"/>
                <w:sz w:val="24"/>
                <w:szCs w:val="24"/>
              </w:rPr>
              <w:br/>
              <w:t>– generating ideas</w:t>
            </w:r>
            <w:r w:rsidRPr="00FA6658">
              <w:rPr>
                <w:rFonts w:cstheme="minorHAnsi"/>
                <w:sz w:val="24"/>
                <w:szCs w:val="24"/>
              </w:rPr>
              <w:br/>
              <w:t>– making connections among relevant knowledge and experiences</w:t>
            </w:r>
            <w:r w:rsidRPr="00FA6658">
              <w:rPr>
                <w:rFonts w:cstheme="minorHAnsi"/>
                <w:sz w:val="24"/>
                <w:szCs w:val="24"/>
              </w:rPr>
              <w:br/>
              <w:t>– planning and rehearsing presentations</w:t>
            </w:r>
          </w:p>
          <w:p w:rsidR="00686444" w:rsidRDefault="00686444" w:rsidP="00155928">
            <w:pPr>
              <w:autoSpaceDE w:val="0"/>
              <w:autoSpaceDN w:val="0"/>
              <w:adjustRightInd w:val="0"/>
              <w:rPr>
                <w:rFonts w:cstheme="minorHAnsi"/>
                <w:sz w:val="24"/>
                <w:szCs w:val="24"/>
                <w:lang w:val="en-US"/>
              </w:rPr>
            </w:pPr>
          </w:p>
          <w:p w:rsidR="00686444" w:rsidRPr="0090273B" w:rsidRDefault="00686444">
            <w:pPr>
              <w:rPr>
                <w:sz w:val="24"/>
                <w:szCs w:val="24"/>
              </w:rPr>
            </w:pPr>
            <w:r w:rsidRPr="00FA6658">
              <w:rPr>
                <w:rFonts w:cstheme="minorHAnsi"/>
                <w:b/>
                <w:bCs/>
                <w:sz w:val="24"/>
                <w:szCs w:val="24"/>
              </w:rPr>
              <w:t>B7</w:t>
            </w:r>
            <w:r w:rsidRPr="00FA6658">
              <w:rPr>
                <w:rFonts w:cstheme="minorHAnsi"/>
                <w:sz w:val="24"/>
                <w:szCs w:val="24"/>
              </w:rPr>
              <w:t xml:space="preserve"> after reading and viewing, select and use a range of strategies to extend and confirm meaning, including</w:t>
            </w:r>
            <w:r w:rsidRPr="00FA6658">
              <w:rPr>
                <w:rFonts w:cstheme="minorHAnsi"/>
                <w:sz w:val="24"/>
                <w:szCs w:val="24"/>
              </w:rPr>
              <w:br/>
              <w:t>– responding to text</w:t>
            </w:r>
            <w:r w:rsidRPr="00FA6658">
              <w:rPr>
                <w:rFonts w:cstheme="minorHAnsi"/>
                <w:sz w:val="24"/>
                <w:szCs w:val="24"/>
              </w:rPr>
              <w:br/>
              <w:t>– asking questions</w:t>
            </w:r>
            <w:r w:rsidRPr="00FA6658">
              <w:rPr>
                <w:rFonts w:cstheme="minorHAnsi"/>
                <w:sz w:val="24"/>
                <w:szCs w:val="24"/>
              </w:rPr>
              <w:br/>
              <w:t>– reviewing text and purpose for reading</w:t>
            </w:r>
            <w:r w:rsidRPr="00FA6658">
              <w:rPr>
                <w:rFonts w:cstheme="minorHAnsi"/>
                <w:sz w:val="24"/>
                <w:szCs w:val="24"/>
              </w:rPr>
              <w:br/>
              <w:t>– making inferences and drawing conclusions</w:t>
            </w:r>
            <w:r w:rsidRPr="00FA6658">
              <w:rPr>
                <w:rFonts w:cstheme="minorHAnsi"/>
                <w:sz w:val="24"/>
                <w:szCs w:val="24"/>
              </w:rPr>
              <w:br/>
              <w:t>– summarizing, synthesizing , and applying ideas</w:t>
            </w:r>
            <w:r w:rsidRPr="00FA6658">
              <w:rPr>
                <w:rFonts w:cstheme="minorHAnsi"/>
                <w:sz w:val="24"/>
                <w:szCs w:val="24"/>
              </w:rPr>
              <w:br/>
            </w:r>
            <w:r w:rsidRPr="00FA6658">
              <w:rPr>
                <w:rFonts w:cstheme="minorHAnsi"/>
                <w:sz w:val="24"/>
                <w:szCs w:val="24"/>
              </w:rPr>
              <w:br/>
            </w:r>
            <w:r w:rsidRPr="00FA6658">
              <w:rPr>
                <w:rFonts w:cstheme="minorHAnsi"/>
                <w:b/>
                <w:bCs/>
                <w:sz w:val="24"/>
                <w:szCs w:val="24"/>
              </w:rPr>
              <w:t>B12</w:t>
            </w:r>
            <w:r w:rsidRPr="00FA6658">
              <w:rPr>
                <w:rFonts w:cstheme="minorHAnsi"/>
                <w:sz w:val="24"/>
                <w:szCs w:val="24"/>
              </w:rPr>
              <w:t xml:space="preserve"> recognize and explain how structures and features of text shape readers’ and viewers’ construction of meaning, including</w:t>
            </w:r>
            <w:r w:rsidRPr="00FA6658">
              <w:rPr>
                <w:rFonts w:cstheme="minorHAnsi"/>
                <w:sz w:val="24"/>
                <w:szCs w:val="24"/>
              </w:rPr>
              <w:br/>
              <w:t>– form and genre</w:t>
            </w:r>
            <w:r w:rsidRPr="00FA6658">
              <w:rPr>
                <w:rFonts w:cstheme="minorHAnsi"/>
                <w:sz w:val="24"/>
                <w:szCs w:val="24"/>
              </w:rPr>
              <w:br/>
              <w:t>– functions of text</w:t>
            </w:r>
            <w:r w:rsidRPr="00FA6658">
              <w:rPr>
                <w:rFonts w:cstheme="minorHAnsi"/>
                <w:sz w:val="24"/>
                <w:szCs w:val="24"/>
              </w:rPr>
              <w:br/>
              <w:t>– literary elements</w:t>
            </w:r>
            <w:r w:rsidRPr="00FA6658">
              <w:rPr>
                <w:rFonts w:cstheme="minorHAnsi"/>
                <w:sz w:val="24"/>
                <w:szCs w:val="24"/>
              </w:rPr>
              <w:br/>
              <w:t>– literary devices</w:t>
            </w:r>
            <w:r w:rsidRPr="00FA6658">
              <w:rPr>
                <w:rFonts w:cstheme="minorHAnsi"/>
                <w:sz w:val="24"/>
                <w:szCs w:val="24"/>
              </w:rPr>
              <w:br/>
              <w:t>– use of language</w:t>
            </w:r>
            <w:r w:rsidRPr="00FA6658">
              <w:rPr>
                <w:rFonts w:cstheme="minorHAnsi"/>
                <w:sz w:val="24"/>
                <w:szCs w:val="24"/>
              </w:rPr>
              <w:br/>
              <w:t>– non-fiction elements</w:t>
            </w:r>
            <w:r w:rsidRPr="00FA6658">
              <w:rPr>
                <w:rFonts w:cstheme="minorHAnsi"/>
                <w:sz w:val="24"/>
                <w:szCs w:val="24"/>
              </w:rPr>
              <w:br/>
              <w:t>– visual/artistic devices</w:t>
            </w:r>
            <w:r>
              <w:rPr>
                <w:rFonts w:cstheme="minorHAnsi"/>
                <w:sz w:val="24"/>
                <w:szCs w:val="24"/>
                <w:lang w:val="en-US"/>
              </w:rPr>
              <w:t xml:space="preserve"> </w:t>
            </w:r>
          </w:p>
        </w:tc>
      </w:tr>
      <w:tr w:rsidR="009A4A37" w:rsidRPr="0090273B" w:rsidTr="00EC44AC">
        <w:tc>
          <w:tcPr>
            <w:tcW w:w="1668" w:type="dxa"/>
          </w:tcPr>
          <w:p w:rsidR="009A4A37" w:rsidRPr="0090273B" w:rsidRDefault="009A4A37">
            <w:pPr>
              <w:rPr>
                <w:b/>
                <w:sz w:val="24"/>
                <w:szCs w:val="24"/>
              </w:rPr>
            </w:pPr>
            <w:r w:rsidRPr="0090273B">
              <w:rPr>
                <w:b/>
                <w:sz w:val="24"/>
                <w:szCs w:val="24"/>
              </w:rPr>
              <w:lastRenderedPageBreak/>
              <w:t>Hook and Introduction:</w:t>
            </w:r>
          </w:p>
        </w:tc>
        <w:tc>
          <w:tcPr>
            <w:tcW w:w="6520" w:type="dxa"/>
          </w:tcPr>
          <w:p w:rsidR="002A725B" w:rsidRPr="003F2259" w:rsidRDefault="00686444" w:rsidP="003F2259">
            <w:pPr>
              <w:rPr>
                <w:sz w:val="24"/>
                <w:szCs w:val="24"/>
              </w:rPr>
            </w:pPr>
            <w:r>
              <w:rPr>
                <w:sz w:val="24"/>
                <w:szCs w:val="24"/>
              </w:rPr>
              <w:t xml:space="preserve">Play the </w:t>
            </w:r>
            <w:r w:rsidR="00C6790F">
              <w:rPr>
                <w:sz w:val="24"/>
                <w:szCs w:val="24"/>
              </w:rPr>
              <w:t>l</w:t>
            </w:r>
            <w:r w:rsidR="00FA6658">
              <w:rPr>
                <w:sz w:val="24"/>
                <w:szCs w:val="24"/>
              </w:rPr>
              <w:t>iterary devices game</w:t>
            </w:r>
            <w:r>
              <w:rPr>
                <w:sz w:val="24"/>
                <w:szCs w:val="24"/>
              </w:rPr>
              <w:t xml:space="preserve"> on </w:t>
            </w:r>
            <w:proofErr w:type="spellStart"/>
            <w:r>
              <w:rPr>
                <w:sz w:val="24"/>
                <w:szCs w:val="24"/>
              </w:rPr>
              <w:t>Quizlet</w:t>
            </w:r>
            <w:proofErr w:type="spellEnd"/>
            <w:r>
              <w:rPr>
                <w:sz w:val="24"/>
                <w:szCs w:val="24"/>
              </w:rPr>
              <w:t xml:space="preserve"> to</w:t>
            </w:r>
            <w:r w:rsidR="00C6790F">
              <w:rPr>
                <w:sz w:val="24"/>
                <w:szCs w:val="24"/>
              </w:rPr>
              <w:t xml:space="preserve"> reinforce understanding of terms discussed in the previous lesson and how these devices are used in the novel</w:t>
            </w:r>
            <w:r w:rsidR="00FA6658">
              <w:rPr>
                <w:sz w:val="24"/>
                <w:szCs w:val="24"/>
              </w:rPr>
              <w:t xml:space="preserve">: </w:t>
            </w:r>
            <w:hyperlink r:id="rId10" w:history="1">
              <w:r w:rsidR="00FA6658" w:rsidRPr="005C0361">
                <w:rPr>
                  <w:rStyle w:val="Hyperlink"/>
                  <w:sz w:val="24"/>
                  <w:szCs w:val="24"/>
                </w:rPr>
                <w:t>http://quizlet.com/2818596/literary-devices-flash-cards/</w:t>
              </w:r>
            </w:hyperlink>
            <w:r w:rsidR="008B2691">
              <w:rPr>
                <w:sz w:val="24"/>
                <w:szCs w:val="24"/>
              </w:rPr>
              <w:t xml:space="preserve"> </w:t>
            </w:r>
            <w:r w:rsidR="0099309B">
              <w:rPr>
                <w:sz w:val="24"/>
                <w:szCs w:val="24"/>
              </w:rPr>
              <w:t xml:space="preserve"> </w:t>
            </w:r>
          </w:p>
        </w:tc>
        <w:tc>
          <w:tcPr>
            <w:tcW w:w="1388" w:type="dxa"/>
          </w:tcPr>
          <w:p w:rsidR="009A4A37" w:rsidRPr="0090273B" w:rsidRDefault="00FA6658">
            <w:pPr>
              <w:rPr>
                <w:sz w:val="24"/>
                <w:szCs w:val="24"/>
              </w:rPr>
            </w:pPr>
            <w:r>
              <w:rPr>
                <w:sz w:val="24"/>
                <w:szCs w:val="24"/>
              </w:rPr>
              <w:t>5 minutes</w:t>
            </w:r>
          </w:p>
        </w:tc>
      </w:tr>
      <w:tr w:rsidR="009A4A37" w:rsidRPr="0090273B" w:rsidTr="00EC44AC">
        <w:tc>
          <w:tcPr>
            <w:tcW w:w="1668" w:type="dxa"/>
          </w:tcPr>
          <w:p w:rsidR="009A4A37" w:rsidRPr="0090273B" w:rsidRDefault="009A4A37" w:rsidP="00EF1FE8">
            <w:pPr>
              <w:rPr>
                <w:b/>
                <w:sz w:val="24"/>
                <w:szCs w:val="24"/>
              </w:rPr>
            </w:pPr>
            <w:r w:rsidRPr="0090273B">
              <w:rPr>
                <w:b/>
                <w:sz w:val="24"/>
                <w:szCs w:val="24"/>
              </w:rPr>
              <w:t>Development</w:t>
            </w:r>
            <w:r>
              <w:rPr>
                <w:b/>
                <w:sz w:val="24"/>
                <w:szCs w:val="24"/>
              </w:rPr>
              <w:t>:</w:t>
            </w:r>
          </w:p>
        </w:tc>
        <w:tc>
          <w:tcPr>
            <w:tcW w:w="6520" w:type="dxa"/>
          </w:tcPr>
          <w:p w:rsidR="00C6790F" w:rsidRDefault="00C6790F" w:rsidP="008B2691">
            <w:pPr>
              <w:rPr>
                <w:sz w:val="24"/>
                <w:szCs w:val="24"/>
              </w:rPr>
            </w:pPr>
            <w:r>
              <w:rPr>
                <w:sz w:val="24"/>
                <w:szCs w:val="24"/>
              </w:rPr>
              <w:t xml:space="preserve">Build on students’ background knowledge. </w:t>
            </w:r>
          </w:p>
          <w:p w:rsidR="00C6790F" w:rsidRDefault="00C6790F" w:rsidP="008B2691">
            <w:pPr>
              <w:rPr>
                <w:sz w:val="24"/>
                <w:szCs w:val="24"/>
              </w:rPr>
            </w:pPr>
          </w:p>
          <w:p w:rsidR="00FA6658" w:rsidRDefault="00C6790F" w:rsidP="008B2691">
            <w:pPr>
              <w:rPr>
                <w:sz w:val="24"/>
                <w:szCs w:val="24"/>
              </w:rPr>
            </w:pPr>
            <w:r>
              <w:rPr>
                <w:sz w:val="24"/>
                <w:szCs w:val="24"/>
              </w:rPr>
              <w:t>Ask students if they have ever played the video game for The Hobbit. (In order to continue building interest in the novel.)</w:t>
            </w:r>
          </w:p>
          <w:p w:rsidR="00C6790F" w:rsidRDefault="00C6790F" w:rsidP="008B2691">
            <w:pPr>
              <w:rPr>
                <w:sz w:val="24"/>
                <w:szCs w:val="24"/>
              </w:rPr>
            </w:pPr>
          </w:p>
          <w:p w:rsidR="00FA6658" w:rsidRDefault="00FA6658" w:rsidP="008B2691">
            <w:pPr>
              <w:rPr>
                <w:sz w:val="24"/>
                <w:szCs w:val="24"/>
              </w:rPr>
            </w:pPr>
            <w:r>
              <w:rPr>
                <w:sz w:val="24"/>
                <w:szCs w:val="24"/>
              </w:rPr>
              <w:t>Why should they incorporate video games into their learning experiences?</w:t>
            </w:r>
          </w:p>
          <w:p w:rsidR="00C6790F" w:rsidRDefault="00C6790F" w:rsidP="008B2691">
            <w:pPr>
              <w:rPr>
                <w:sz w:val="24"/>
                <w:szCs w:val="24"/>
              </w:rPr>
            </w:pPr>
          </w:p>
          <w:p w:rsidR="00C6790F" w:rsidRPr="008B2691" w:rsidRDefault="00C6790F" w:rsidP="008B2691">
            <w:pPr>
              <w:rPr>
                <w:sz w:val="24"/>
                <w:szCs w:val="24"/>
              </w:rPr>
            </w:pPr>
            <w:r>
              <w:rPr>
                <w:sz w:val="24"/>
                <w:szCs w:val="24"/>
              </w:rPr>
              <w:t>Video and PowerPoint mini-lecture to aid visual and auditory learners and supplementary to previously read chapters.</w:t>
            </w:r>
          </w:p>
        </w:tc>
        <w:tc>
          <w:tcPr>
            <w:tcW w:w="1388" w:type="dxa"/>
          </w:tcPr>
          <w:p w:rsidR="009A4A37" w:rsidRPr="0090273B" w:rsidRDefault="00CE446A">
            <w:pPr>
              <w:rPr>
                <w:sz w:val="24"/>
                <w:szCs w:val="24"/>
              </w:rPr>
            </w:pPr>
            <w:r>
              <w:rPr>
                <w:sz w:val="24"/>
                <w:szCs w:val="24"/>
              </w:rPr>
              <w:t>20</w:t>
            </w:r>
            <w:r w:rsidR="00B56C59">
              <w:rPr>
                <w:sz w:val="24"/>
                <w:szCs w:val="24"/>
              </w:rPr>
              <w:t xml:space="preserve"> minutes</w:t>
            </w:r>
          </w:p>
        </w:tc>
      </w:tr>
      <w:tr w:rsidR="009A4A37" w:rsidRPr="0090273B" w:rsidTr="00EC44AC">
        <w:tc>
          <w:tcPr>
            <w:tcW w:w="1668" w:type="dxa"/>
          </w:tcPr>
          <w:p w:rsidR="009A4A37" w:rsidRPr="0090273B" w:rsidRDefault="009A4A37">
            <w:pPr>
              <w:rPr>
                <w:b/>
                <w:sz w:val="24"/>
                <w:szCs w:val="24"/>
              </w:rPr>
            </w:pPr>
            <w:r w:rsidRPr="0090273B">
              <w:rPr>
                <w:b/>
                <w:sz w:val="24"/>
                <w:szCs w:val="24"/>
              </w:rPr>
              <w:t>Activities:</w:t>
            </w:r>
          </w:p>
        </w:tc>
        <w:tc>
          <w:tcPr>
            <w:tcW w:w="6520" w:type="dxa"/>
          </w:tcPr>
          <w:p w:rsidR="00FA6658" w:rsidRDefault="00B931E3" w:rsidP="00C6790F">
            <w:pPr>
              <w:pStyle w:val="ListParagraph"/>
              <w:numPr>
                <w:ilvl w:val="0"/>
                <w:numId w:val="16"/>
              </w:numPr>
              <w:rPr>
                <w:sz w:val="24"/>
                <w:szCs w:val="24"/>
              </w:rPr>
            </w:pPr>
            <w:r>
              <w:rPr>
                <w:sz w:val="24"/>
                <w:szCs w:val="24"/>
              </w:rPr>
              <w:t xml:space="preserve">Jeopardy on </w:t>
            </w:r>
            <w:r w:rsidR="00C6790F">
              <w:rPr>
                <w:sz w:val="24"/>
                <w:szCs w:val="24"/>
              </w:rPr>
              <w:t xml:space="preserve">chapters of </w:t>
            </w:r>
            <w:r w:rsidR="00C6790F" w:rsidRPr="00C6790F">
              <w:rPr>
                <w:i/>
                <w:sz w:val="24"/>
                <w:szCs w:val="24"/>
              </w:rPr>
              <w:t>The Hobbit</w:t>
            </w:r>
            <w:r w:rsidR="00C6790F">
              <w:rPr>
                <w:sz w:val="24"/>
                <w:szCs w:val="24"/>
              </w:rPr>
              <w:t>.</w:t>
            </w:r>
          </w:p>
          <w:p w:rsidR="00C6790F" w:rsidRDefault="00C6790F" w:rsidP="00C6790F">
            <w:pPr>
              <w:rPr>
                <w:sz w:val="24"/>
                <w:szCs w:val="24"/>
              </w:rPr>
            </w:pPr>
          </w:p>
          <w:p w:rsidR="00C6790F" w:rsidRPr="00C6790F" w:rsidRDefault="00C6790F" w:rsidP="00C6790F">
            <w:pPr>
              <w:pStyle w:val="ListParagraph"/>
              <w:numPr>
                <w:ilvl w:val="0"/>
                <w:numId w:val="18"/>
              </w:numPr>
              <w:rPr>
                <w:sz w:val="24"/>
                <w:szCs w:val="24"/>
              </w:rPr>
            </w:pPr>
            <w:r w:rsidRPr="00C6790F">
              <w:rPr>
                <w:sz w:val="24"/>
                <w:szCs w:val="24"/>
              </w:rPr>
              <w:t>Establish rules for the game. (Example: No name calling or insults if a person cannot answer a question, etc.)</w:t>
            </w:r>
          </w:p>
          <w:p w:rsidR="00C6790F" w:rsidRDefault="00C6790F" w:rsidP="00C6790F">
            <w:pPr>
              <w:rPr>
                <w:sz w:val="24"/>
                <w:szCs w:val="24"/>
              </w:rPr>
            </w:pPr>
          </w:p>
          <w:p w:rsidR="00C6790F" w:rsidRPr="00C6790F" w:rsidRDefault="00C6790F" w:rsidP="00C6790F">
            <w:pPr>
              <w:pStyle w:val="ListParagraph"/>
              <w:numPr>
                <w:ilvl w:val="0"/>
                <w:numId w:val="17"/>
              </w:numPr>
              <w:rPr>
                <w:sz w:val="24"/>
                <w:szCs w:val="24"/>
              </w:rPr>
            </w:pPr>
            <w:r w:rsidRPr="00C6790F">
              <w:rPr>
                <w:sz w:val="24"/>
                <w:szCs w:val="24"/>
              </w:rPr>
              <w:t xml:space="preserve">Split up the class into four teams, have each team come up with a name that relates in some way to The Hobbit. </w:t>
            </w:r>
          </w:p>
          <w:p w:rsidR="00C6790F" w:rsidRDefault="00C6790F" w:rsidP="00C6790F">
            <w:pPr>
              <w:rPr>
                <w:sz w:val="24"/>
                <w:szCs w:val="24"/>
              </w:rPr>
            </w:pPr>
          </w:p>
          <w:p w:rsidR="00C6790F" w:rsidRPr="00C6790F" w:rsidRDefault="00C6790F" w:rsidP="00C6790F">
            <w:pPr>
              <w:pStyle w:val="ListParagraph"/>
              <w:numPr>
                <w:ilvl w:val="0"/>
                <w:numId w:val="17"/>
              </w:numPr>
              <w:rPr>
                <w:sz w:val="24"/>
                <w:szCs w:val="24"/>
              </w:rPr>
            </w:pPr>
            <w:r w:rsidRPr="00C6790F">
              <w:rPr>
                <w:sz w:val="24"/>
                <w:szCs w:val="24"/>
              </w:rPr>
              <w:lastRenderedPageBreak/>
              <w:t>Each team will get a turn to answer and pick the next category in the Jeopardy game.</w:t>
            </w:r>
          </w:p>
          <w:p w:rsidR="00C6790F" w:rsidRDefault="00C6790F" w:rsidP="00C6790F">
            <w:pPr>
              <w:rPr>
                <w:sz w:val="24"/>
                <w:szCs w:val="24"/>
              </w:rPr>
            </w:pPr>
          </w:p>
          <w:p w:rsidR="00C6790F" w:rsidRPr="00C6790F" w:rsidRDefault="00C6790F" w:rsidP="00C6790F">
            <w:pPr>
              <w:pStyle w:val="ListParagraph"/>
              <w:numPr>
                <w:ilvl w:val="0"/>
                <w:numId w:val="17"/>
              </w:numPr>
              <w:rPr>
                <w:sz w:val="24"/>
                <w:szCs w:val="24"/>
              </w:rPr>
            </w:pPr>
            <w:r w:rsidRPr="00C6790F">
              <w:rPr>
                <w:sz w:val="24"/>
                <w:szCs w:val="24"/>
              </w:rPr>
              <w:t>Team members must collaborate and allow each team member a chance to answer a question.</w:t>
            </w:r>
          </w:p>
          <w:p w:rsidR="00C6790F" w:rsidRPr="00FA6658" w:rsidRDefault="00C6790F" w:rsidP="00C6790F">
            <w:pPr>
              <w:pStyle w:val="ListParagraph"/>
              <w:ind w:left="360"/>
              <w:rPr>
                <w:sz w:val="24"/>
                <w:szCs w:val="24"/>
              </w:rPr>
            </w:pPr>
          </w:p>
        </w:tc>
        <w:tc>
          <w:tcPr>
            <w:tcW w:w="1388" w:type="dxa"/>
          </w:tcPr>
          <w:p w:rsidR="009A4A37" w:rsidRPr="0090273B" w:rsidRDefault="00B931E3" w:rsidP="008B2691">
            <w:pPr>
              <w:rPr>
                <w:sz w:val="24"/>
                <w:szCs w:val="24"/>
              </w:rPr>
            </w:pPr>
            <w:r>
              <w:rPr>
                <w:sz w:val="24"/>
                <w:szCs w:val="24"/>
              </w:rPr>
              <w:lastRenderedPageBreak/>
              <w:t>30 minutes</w:t>
            </w:r>
          </w:p>
        </w:tc>
      </w:tr>
      <w:tr w:rsidR="009A4A37" w:rsidRPr="0090273B" w:rsidTr="00EC44AC">
        <w:tc>
          <w:tcPr>
            <w:tcW w:w="1668" w:type="dxa"/>
          </w:tcPr>
          <w:p w:rsidR="009A4A37" w:rsidRPr="0090273B" w:rsidRDefault="009A4A37">
            <w:pPr>
              <w:rPr>
                <w:b/>
                <w:sz w:val="24"/>
                <w:szCs w:val="24"/>
              </w:rPr>
            </w:pPr>
            <w:r w:rsidRPr="0090273B">
              <w:rPr>
                <w:b/>
                <w:sz w:val="24"/>
                <w:szCs w:val="24"/>
              </w:rPr>
              <w:lastRenderedPageBreak/>
              <w:t>Closure:</w:t>
            </w:r>
          </w:p>
        </w:tc>
        <w:tc>
          <w:tcPr>
            <w:tcW w:w="6520" w:type="dxa"/>
          </w:tcPr>
          <w:p w:rsidR="009A4A37" w:rsidRPr="0090273B" w:rsidRDefault="005A15C5" w:rsidP="00FA6658">
            <w:pPr>
              <w:rPr>
                <w:sz w:val="24"/>
                <w:szCs w:val="24"/>
              </w:rPr>
            </w:pPr>
            <w:r>
              <w:rPr>
                <w:sz w:val="24"/>
                <w:szCs w:val="24"/>
              </w:rPr>
              <w:t xml:space="preserve">Final thoughts. Questions about the activity or lesson. (Encourage the students to give their feedback about if they thought the lesson was effective or not.) </w:t>
            </w:r>
            <w:r w:rsidR="00C6790F">
              <w:rPr>
                <w:sz w:val="24"/>
                <w:szCs w:val="24"/>
              </w:rPr>
              <w:t xml:space="preserve">See if they have any unanswered questions about </w:t>
            </w:r>
            <w:r w:rsidR="00C6790F" w:rsidRPr="00C6790F">
              <w:rPr>
                <w:i/>
                <w:sz w:val="24"/>
                <w:szCs w:val="24"/>
              </w:rPr>
              <w:t>The Hobbit</w:t>
            </w:r>
            <w:r w:rsidR="00C6790F">
              <w:rPr>
                <w:sz w:val="24"/>
                <w:szCs w:val="24"/>
              </w:rPr>
              <w:t xml:space="preserve"> and assign the following chapter for homework.</w:t>
            </w:r>
          </w:p>
        </w:tc>
        <w:tc>
          <w:tcPr>
            <w:tcW w:w="1388" w:type="dxa"/>
          </w:tcPr>
          <w:p w:rsidR="009A4A37" w:rsidRPr="0090273B" w:rsidRDefault="00FA6658">
            <w:pPr>
              <w:rPr>
                <w:sz w:val="24"/>
                <w:szCs w:val="24"/>
              </w:rPr>
            </w:pPr>
            <w:r>
              <w:rPr>
                <w:sz w:val="24"/>
                <w:szCs w:val="24"/>
              </w:rPr>
              <w:t>5</w:t>
            </w:r>
            <w:r w:rsidR="005A15C5">
              <w:rPr>
                <w:sz w:val="24"/>
                <w:szCs w:val="24"/>
              </w:rPr>
              <w:t xml:space="preserve"> minutes</w:t>
            </w:r>
          </w:p>
        </w:tc>
      </w:tr>
    </w:tbl>
    <w:p w:rsidR="0032670D" w:rsidRPr="0090273B" w:rsidRDefault="0032670D">
      <w:pPr>
        <w:rPr>
          <w:sz w:val="24"/>
          <w:szCs w:val="24"/>
        </w:rPr>
      </w:pPr>
    </w:p>
    <w:p w:rsidR="005A15C5" w:rsidRDefault="0032670D">
      <w:pPr>
        <w:rPr>
          <w:sz w:val="24"/>
          <w:szCs w:val="24"/>
        </w:rPr>
      </w:pPr>
      <w:r w:rsidRPr="00CA5988">
        <w:rPr>
          <w:b/>
          <w:sz w:val="24"/>
          <w:szCs w:val="24"/>
        </w:rPr>
        <w:t>Materials needed:</w:t>
      </w:r>
      <w:r w:rsidRPr="0090273B">
        <w:rPr>
          <w:sz w:val="24"/>
          <w:szCs w:val="24"/>
        </w:rPr>
        <w:t xml:space="preserve"> </w:t>
      </w:r>
      <w:proofErr w:type="spellStart"/>
      <w:r w:rsidR="00B931E3">
        <w:rPr>
          <w:sz w:val="24"/>
          <w:szCs w:val="24"/>
        </w:rPr>
        <w:t>Powerpoint</w:t>
      </w:r>
      <w:proofErr w:type="spellEnd"/>
      <w:r w:rsidR="00B931E3">
        <w:rPr>
          <w:sz w:val="24"/>
          <w:szCs w:val="24"/>
        </w:rPr>
        <w:t xml:space="preserve"> presentation, copies of </w:t>
      </w:r>
      <w:r w:rsidR="00C6790F" w:rsidRPr="00C6790F">
        <w:rPr>
          <w:i/>
          <w:sz w:val="24"/>
          <w:szCs w:val="24"/>
        </w:rPr>
        <w:t>The Hobbit</w:t>
      </w:r>
      <w:r w:rsidR="00C6790F">
        <w:rPr>
          <w:sz w:val="24"/>
          <w:szCs w:val="24"/>
        </w:rPr>
        <w:t>,</w:t>
      </w:r>
      <w:r w:rsidR="00B931E3">
        <w:rPr>
          <w:sz w:val="24"/>
          <w:szCs w:val="24"/>
        </w:rPr>
        <w:t xml:space="preserve"> </w:t>
      </w:r>
      <w:r w:rsidR="00C6790F">
        <w:rPr>
          <w:sz w:val="24"/>
          <w:szCs w:val="24"/>
        </w:rPr>
        <w:t xml:space="preserve">sample video game of </w:t>
      </w:r>
      <w:r w:rsidR="00C6790F" w:rsidRPr="00C6790F">
        <w:rPr>
          <w:i/>
          <w:sz w:val="24"/>
          <w:szCs w:val="24"/>
        </w:rPr>
        <w:t>The Hobbit</w:t>
      </w:r>
      <w:r w:rsidR="00B931E3">
        <w:rPr>
          <w:sz w:val="24"/>
          <w:szCs w:val="24"/>
        </w:rPr>
        <w:t xml:space="preserve">, </w:t>
      </w:r>
      <w:proofErr w:type="spellStart"/>
      <w:r w:rsidR="00B931E3">
        <w:rPr>
          <w:sz w:val="24"/>
          <w:szCs w:val="24"/>
        </w:rPr>
        <w:t>Smartboard</w:t>
      </w:r>
      <w:proofErr w:type="spellEnd"/>
      <w:r w:rsidR="00B931E3">
        <w:rPr>
          <w:sz w:val="24"/>
          <w:szCs w:val="24"/>
        </w:rPr>
        <w:t xml:space="preserve"> and </w:t>
      </w:r>
      <w:proofErr w:type="spellStart"/>
      <w:r w:rsidR="00B931E3">
        <w:rPr>
          <w:sz w:val="24"/>
          <w:szCs w:val="24"/>
        </w:rPr>
        <w:t>Quizlet</w:t>
      </w:r>
      <w:proofErr w:type="spellEnd"/>
      <w:r w:rsidR="00B931E3">
        <w:rPr>
          <w:sz w:val="24"/>
          <w:szCs w:val="24"/>
        </w:rPr>
        <w:t xml:space="preserve"> literary vocabulary web page. </w:t>
      </w:r>
    </w:p>
    <w:p w:rsidR="003A4C1B" w:rsidRPr="005A15C5" w:rsidRDefault="003A4C1B">
      <w:pPr>
        <w:rPr>
          <w:sz w:val="24"/>
          <w:szCs w:val="24"/>
        </w:rPr>
      </w:pPr>
      <w:r w:rsidRPr="003A4C1B">
        <w:rPr>
          <w:b/>
          <w:sz w:val="24"/>
          <w:szCs w:val="24"/>
        </w:rPr>
        <w:t xml:space="preserve">Assessment Plan: </w:t>
      </w:r>
    </w:p>
    <w:p w:rsidR="00225787" w:rsidRPr="00B931E3" w:rsidRDefault="0045463C" w:rsidP="00225787">
      <w:pPr>
        <w:pStyle w:val="ListParagraph"/>
        <w:numPr>
          <w:ilvl w:val="0"/>
          <w:numId w:val="1"/>
        </w:numPr>
        <w:rPr>
          <w:sz w:val="24"/>
          <w:szCs w:val="24"/>
        </w:rPr>
      </w:pPr>
      <w:r>
        <w:rPr>
          <w:b/>
          <w:sz w:val="24"/>
          <w:szCs w:val="24"/>
        </w:rPr>
        <w:t>Formative</w:t>
      </w:r>
      <w:r w:rsidR="003A4C1B" w:rsidRPr="003A4C1B">
        <w:rPr>
          <w:b/>
          <w:sz w:val="24"/>
          <w:szCs w:val="24"/>
        </w:rPr>
        <w:t>:</w:t>
      </w:r>
      <w:r>
        <w:rPr>
          <w:b/>
          <w:sz w:val="24"/>
          <w:szCs w:val="24"/>
        </w:rPr>
        <w:t xml:space="preserve"> </w:t>
      </w:r>
      <w:r w:rsidRPr="0045463C">
        <w:rPr>
          <w:sz w:val="24"/>
          <w:szCs w:val="24"/>
        </w:rPr>
        <w:t xml:space="preserve">Large </w:t>
      </w:r>
      <w:r w:rsidR="00B931E3">
        <w:rPr>
          <w:sz w:val="24"/>
          <w:szCs w:val="24"/>
        </w:rPr>
        <w:t xml:space="preserve">and small </w:t>
      </w:r>
      <w:r w:rsidRPr="0045463C">
        <w:rPr>
          <w:sz w:val="24"/>
          <w:szCs w:val="24"/>
        </w:rPr>
        <w:t>group discussion where the students will orally demonstrate their understa</w:t>
      </w:r>
      <w:r w:rsidR="00B931E3">
        <w:rPr>
          <w:sz w:val="24"/>
          <w:szCs w:val="24"/>
        </w:rPr>
        <w:t xml:space="preserve">nding of the readings and the principles of good gaming. Retention of literary terms and devices and assessment of oral reading skills. Assessment of collaborative learning skills.  </w:t>
      </w:r>
      <w:r>
        <w:rPr>
          <w:b/>
          <w:sz w:val="24"/>
          <w:szCs w:val="24"/>
        </w:rPr>
        <w:t xml:space="preserve"> </w:t>
      </w:r>
      <w:bookmarkStart w:id="0" w:name="_GoBack"/>
      <w:bookmarkEnd w:id="0"/>
    </w:p>
    <w:sectPr w:rsidR="00225787" w:rsidRPr="00B931E3" w:rsidSect="00AC1FBA">
      <w:headerReference w:type="default" r:id="rId11"/>
      <w:head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4B" w:rsidRDefault="0002444B" w:rsidP="0090273B">
      <w:pPr>
        <w:spacing w:after="0" w:line="240" w:lineRule="auto"/>
      </w:pPr>
      <w:r>
        <w:separator/>
      </w:r>
    </w:p>
  </w:endnote>
  <w:endnote w:type="continuationSeparator" w:id="0">
    <w:p w:rsidR="0002444B" w:rsidRDefault="0002444B" w:rsidP="0090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4B" w:rsidRDefault="0002444B" w:rsidP="0090273B">
      <w:pPr>
        <w:spacing w:after="0" w:line="240" w:lineRule="auto"/>
      </w:pPr>
      <w:r>
        <w:separator/>
      </w:r>
    </w:p>
  </w:footnote>
  <w:footnote w:type="continuationSeparator" w:id="0">
    <w:p w:rsidR="0002444B" w:rsidRDefault="0002444B" w:rsidP="00902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14389609"/>
      <w:docPartObj>
        <w:docPartGallery w:val="Page Numbers (Top of Page)"/>
        <w:docPartUnique/>
      </w:docPartObj>
    </w:sdtPr>
    <w:sdtEndPr>
      <w:rPr>
        <w:noProof/>
      </w:rPr>
    </w:sdtEndPr>
    <w:sdtContent>
      <w:p w:rsidR="0090273B" w:rsidRPr="00EF1FE8" w:rsidRDefault="00EF1FE8">
        <w:pPr>
          <w:pStyle w:val="Header"/>
          <w:jc w:val="right"/>
          <w:rPr>
            <w:sz w:val="24"/>
            <w:szCs w:val="24"/>
          </w:rPr>
        </w:pPr>
        <w:proofErr w:type="spellStart"/>
        <w:r w:rsidRPr="00EF1FE8">
          <w:rPr>
            <w:sz w:val="24"/>
            <w:szCs w:val="24"/>
          </w:rPr>
          <w:t>Heer</w:t>
        </w:r>
        <w:proofErr w:type="spellEnd"/>
        <w:r w:rsidR="00AE59D8">
          <w:rPr>
            <w:sz w:val="24"/>
            <w:szCs w:val="24"/>
          </w:rPr>
          <w:t xml:space="preserve">, </w:t>
        </w:r>
        <w:proofErr w:type="spellStart"/>
        <w:r w:rsidR="00AE59D8">
          <w:rPr>
            <w:sz w:val="24"/>
            <w:szCs w:val="24"/>
          </w:rPr>
          <w:t>Shahi</w:t>
        </w:r>
        <w:proofErr w:type="spellEnd"/>
        <w:r w:rsidRPr="00EF1FE8">
          <w:rPr>
            <w:sz w:val="24"/>
            <w:szCs w:val="24"/>
          </w:rPr>
          <w:t xml:space="preserve"> </w:t>
        </w:r>
        <w:r w:rsidR="0090273B" w:rsidRPr="00EF1FE8">
          <w:rPr>
            <w:sz w:val="24"/>
            <w:szCs w:val="24"/>
          </w:rPr>
          <w:fldChar w:fldCharType="begin"/>
        </w:r>
        <w:r w:rsidR="0090273B" w:rsidRPr="00EF1FE8">
          <w:rPr>
            <w:sz w:val="24"/>
            <w:szCs w:val="24"/>
          </w:rPr>
          <w:instrText xml:space="preserve"> PAGE   \* MERGEFORMAT </w:instrText>
        </w:r>
        <w:r w:rsidR="0090273B" w:rsidRPr="00EF1FE8">
          <w:rPr>
            <w:sz w:val="24"/>
            <w:szCs w:val="24"/>
          </w:rPr>
          <w:fldChar w:fldCharType="separate"/>
        </w:r>
        <w:r w:rsidR="005D7747">
          <w:rPr>
            <w:noProof/>
            <w:sz w:val="24"/>
            <w:szCs w:val="24"/>
          </w:rPr>
          <w:t>2</w:t>
        </w:r>
        <w:r w:rsidR="0090273B" w:rsidRPr="00EF1FE8">
          <w:rPr>
            <w:noProof/>
            <w:sz w:val="24"/>
            <w:szCs w:val="24"/>
          </w:rPr>
          <w:fldChar w:fldCharType="end"/>
        </w:r>
      </w:p>
    </w:sdtContent>
  </w:sdt>
  <w:p w:rsidR="0090273B" w:rsidRDefault="00902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180588009"/>
      <w:docPartObj>
        <w:docPartGallery w:val="Page Numbers (Top of Page)"/>
        <w:docPartUnique/>
      </w:docPartObj>
    </w:sdtPr>
    <w:sdtEndPr>
      <w:rPr>
        <w:noProof/>
      </w:rPr>
    </w:sdtEndPr>
    <w:sdtContent>
      <w:p w:rsidR="00AC1FBA" w:rsidRPr="00AC1FBA" w:rsidRDefault="005D7747">
        <w:pPr>
          <w:pStyle w:val="Header"/>
          <w:jc w:val="right"/>
          <w:rPr>
            <w:sz w:val="24"/>
            <w:szCs w:val="24"/>
          </w:rPr>
        </w:pPr>
        <w:proofErr w:type="spellStart"/>
        <w:r>
          <w:rPr>
            <w:sz w:val="24"/>
            <w:szCs w:val="24"/>
          </w:rPr>
          <w:t>Kiran</w:t>
        </w:r>
        <w:proofErr w:type="spellEnd"/>
        <w:r>
          <w:rPr>
            <w:sz w:val="24"/>
            <w:szCs w:val="24"/>
          </w:rPr>
          <w:t xml:space="preserve"> </w:t>
        </w:r>
        <w:proofErr w:type="spellStart"/>
        <w:r w:rsidR="00AC1FBA" w:rsidRPr="00AC1FBA">
          <w:rPr>
            <w:sz w:val="24"/>
            <w:szCs w:val="24"/>
          </w:rPr>
          <w:t>Heer</w:t>
        </w:r>
        <w:proofErr w:type="spellEnd"/>
        <w:r>
          <w:rPr>
            <w:sz w:val="24"/>
            <w:szCs w:val="24"/>
          </w:rPr>
          <w:t xml:space="preserve"> and Rita </w:t>
        </w:r>
        <w:proofErr w:type="spellStart"/>
        <w:r w:rsidR="00AE59D8">
          <w:rPr>
            <w:sz w:val="24"/>
            <w:szCs w:val="24"/>
          </w:rPr>
          <w:t>Shahi</w:t>
        </w:r>
        <w:proofErr w:type="spellEnd"/>
        <w:r w:rsidR="00AC1FBA" w:rsidRPr="00AC1FBA">
          <w:rPr>
            <w:sz w:val="24"/>
            <w:szCs w:val="24"/>
          </w:rPr>
          <w:t xml:space="preserve"> </w:t>
        </w:r>
        <w:r w:rsidR="00AC1FBA" w:rsidRPr="00AC1FBA">
          <w:rPr>
            <w:sz w:val="24"/>
            <w:szCs w:val="24"/>
          </w:rPr>
          <w:fldChar w:fldCharType="begin"/>
        </w:r>
        <w:r w:rsidR="00AC1FBA" w:rsidRPr="00AC1FBA">
          <w:rPr>
            <w:sz w:val="24"/>
            <w:szCs w:val="24"/>
          </w:rPr>
          <w:instrText xml:space="preserve"> PAGE   \* MERGEFORMAT </w:instrText>
        </w:r>
        <w:r w:rsidR="00AC1FBA" w:rsidRPr="00AC1FBA">
          <w:rPr>
            <w:sz w:val="24"/>
            <w:szCs w:val="24"/>
          </w:rPr>
          <w:fldChar w:fldCharType="separate"/>
        </w:r>
        <w:r>
          <w:rPr>
            <w:noProof/>
            <w:sz w:val="24"/>
            <w:szCs w:val="24"/>
          </w:rPr>
          <w:t>1</w:t>
        </w:r>
        <w:r w:rsidR="00AC1FBA" w:rsidRPr="00AC1FBA">
          <w:rPr>
            <w:noProof/>
            <w:sz w:val="24"/>
            <w:szCs w:val="24"/>
          </w:rPr>
          <w:fldChar w:fldCharType="end"/>
        </w:r>
      </w:p>
    </w:sdtContent>
  </w:sdt>
  <w:p w:rsidR="00AC1FBA" w:rsidRPr="00AC1FBA" w:rsidRDefault="00AC1FBA">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B1B"/>
    <w:multiLevelType w:val="hybridMultilevel"/>
    <w:tmpl w:val="FC90C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6C66"/>
    <w:multiLevelType w:val="hybridMultilevel"/>
    <w:tmpl w:val="9A38D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7559"/>
    <w:multiLevelType w:val="hybridMultilevel"/>
    <w:tmpl w:val="1D74312C"/>
    <w:lvl w:ilvl="0" w:tplc="B39049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2688C"/>
    <w:multiLevelType w:val="hybridMultilevel"/>
    <w:tmpl w:val="0178CE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4564D"/>
    <w:multiLevelType w:val="hybridMultilevel"/>
    <w:tmpl w:val="3CC4BE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15045"/>
    <w:multiLevelType w:val="hybridMultilevel"/>
    <w:tmpl w:val="4F307CA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8E273D5"/>
    <w:multiLevelType w:val="hybridMultilevel"/>
    <w:tmpl w:val="EAA8C9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F5D94"/>
    <w:multiLevelType w:val="hybridMultilevel"/>
    <w:tmpl w:val="97A86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90E7A"/>
    <w:multiLevelType w:val="hybridMultilevel"/>
    <w:tmpl w:val="2F9CF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D2F69"/>
    <w:multiLevelType w:val="hybridMultilevel"/>
    <w:tmpl w:val="B43CFE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E611BE6"/>
    <w:multiLevelType w:val="hybridMultilevel"/>
    <w:tmpl w:val="EC30A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14263"/>
    <w:multiLevelType w:val="hybridMultilevel"/>
    <w:tmpl w:val="1C822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B6BE4"/>
    <w:multiLevelType w:val="hybridMultilevel"/>
    <w:tmpl w:val="CAAA95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58C7D8C"/>
    <w:multiLevelType w:val="hybridMultilevel"/>
    <w:tmpl w:val="6144F0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6275B"/>
    <w:multiLevelType w:val="hybridMultilevel"/>
    <w:tmpl w:val="AF2E2994"/>
    <w:lvl w:ilvl="0" w:tplc="04090009">
      <w:start w:val="1"/>
      <w:numFmt w:val="bullet"/>
      <w:lvlText w:val=""/>
      <w:lvlJc w:val="left"/>
      <w:pPr>
        <w:ind w:left="720" w:hanging="360"/>
      </w:pPr>
      <w:rPr>
        <w:rFonts w:ascii="Wingdings" w:hAnsi="Wingdings" w:hint="default"/>
      </w:rPr>
    </w:lvl>
    <w:lvl w:ilvl="1" w:tplc="7D0CC92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8291C"/>
    <w:multiLevelType w:val="hybridMultilevel"/>
    <w:tmpl w:val="93E8C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90D19"/>
    <w:multiLevelType w:val="hybridMultilevel"/>
    <w:tmpl w:val="4FA85386"/>
    <w:lvl w:ilvl="0" w:tplc="8F567AA6">
      <w:start w:val="1"/>
      <w:numFmt w:val="bullet"/>
      <w:lvlText w:val="♦"/>
      <w:lvlJc w:val="left"/>
      <w:pPr>
        <w:ind w:left="720" w:hanging="360"/>
      </w:pPr>
      <w:rPr>
        <w:rFonts w:ascii="Lucida Sans Unicode" w:hAnsi="Lucida Sans Unicode"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00F4364"/>
    <w:multiLevelType w:val="hybridMultilevel"/>
    <w:tmpl w:val="3CBC89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7"/>
  </w:num>
  <w:num w:numId="5">
    <w:abstractNumId w:val="8"/>
  </w:num>
  <w:num w:numId="6">
    <w:abstractNumId w:val="4"/>
  </w:num>
  <w:num w:numId="7">
    <w:abstractNumId w:val="14"/>
  </w:num>
  <w:num w:numId="8">
    <w:abstractNumId w:val="10"/>
  </w:num>
  <w:num w:numId="9">
    <w:abstractNumId w:val="1"/>
  </w:num>
  <w:num w:numId="10">
    <w:abstractNumId w:val="13"/>
  </w:num>
  <w:num w:numId="11">
    <w:abstractNumId w:val="11"/>
  </w:num>
  <w:num w:numId="12">
    <w:abstractNumId w:val="0"/>
  </w:num>
  <w:num w:numId="13">
    <w:abstractNumId w:val="7"/>
  </w:num>
  <w:num w:numId="14">
    <w:abstractNumId w:val="3"/>
  </w:num>
  <w:num w:numId="15">
    <w:abstractNumId w:val="2"/>
  </w:num>
  <w:num w:numId="16">
    <w:abstractNumId w:val="9"/>
  </w:num>
  <w:num w:numId="17">
    <w:abstractNumId w:val="12"/>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85"/>
    <w:rsid w:val="0002444B"/>
    <w:rsid w:val="0005001A"/>
    <w:rsid w:val="00076417"/>
    <w:rsid w:val="000820FE"/>
    <w:rsid w:val="00091B20"/>
    <w:rsid w:val="000A10DA"/>
    <w:rsid w:val="000D0BE6"/>
    <w:rsid w:val="000D13EC"/>
    <w:rsid w:val="000E3E0A"/>
    <w:rsid w:val="001007AA"/>
    <w:rsid w:val="00121BD2"/>
    <w:rsid w:val="0014293B"/>
    <w:rsid w:val="001476D6"/>
    <w:rsid w:val="00151332"/>
    <w:rsid w:val="00155928"/>
    <w:rsid w:val="001853F4"/>
    <w:rsid w:val="001B0D08"/>
    <w:rsid w:val="001D5DA0"/>
    <w:rsid w:val="00225787"/>
    <w:rsid w:val="00244F0C"/>
    <w:rsid w:val="002544B8"/>
    <w:rsid w:val="00294094"/>
    <w:rsid w:val="002A725B"/>
    <w:rsid w:val="002B67A2"/>
    <w:rsid w:val="002D5D49"/>
    <w:rsid w:val="002D6036"/>
    <w:rsid w:val="002F60E3"/>
    <w:rsid w:val="0032670D"/>
    <w:rsid w:val="00367D4C"/>
    <w:rsid w:val="00383BA2"/>
    <w:rsid w:val="003A297A"/>
    <w:rsid w:val="003A4C1B"/>
    <w:rsid w:val="003C774D"/>
    <w:rsid w:val="003F2259"/>
    <w:rsid w:val="00423956"/>
    <w:rsid w:val="00425C6E"/>
    <w:rsid w:val="0045463C"/>
    <w:rsid w:val="004B12CD"/>
    <w:rsid w:val="004B1355"/>
    <w:rsid w:val="004B247F"/>
    <w:rsid w:val="004D27BA"/>
    <w:rsid w:val="004E089A"/>
    <w:rsid w:val="005077F4"/>
    <w:rsid w:val="005279C6"/>
    <w:rsid w:val="005316F6"/>
    <w:rsid w:val="0054416F"/>
    <w:rsid w:val="005604F0"/>
    <w:rsid w:val="00562BE8"/>
    <w:rsid w:val="00571A3B"/>
    <w:rsid w:val="005A15C5"/>
    <w:rsid w:val="005A3F81"/>
    <w:rsid w:val="005B522B"/>
    <w:rsid w:val="005C370E"/>
    <w:rsid w:val="005D7747"/>
    <w:rsid w:val="005E13D2"/>
    <w:rsid w:val="005F14D9"/>
    <w:rsid w:val="00603E4B"/>
    <w:rsid w:val="00606DF8"/>
    <w:rsid w:val="0062356E"/>
    <w:rsid w:val="00641CAB"/>
    <w:rsid w:val="006668E1"/>
    <w:rsid w:val="00686444"/>
    <w:rsid w:val="006A23AF"/>
    <w:rsid w:val="006D369F"/>
    <w:rsid w:val="006D3EFB"/>
    <w:rsid w:val="00710D0C"/>
    <w:rsid w:val="00711CCA"/>
    <w:rsid w:val="00727782"/>
    <w:rsid w:val="00737040"/>
    <w:rsid w:val="00794D33"/>
    <w:rsid w:val="007A392C"/>
    <w:rsid w:val="007F2241"/>
    <w:rsid w:val="00834F2B"/>
    <w:rsid w:val="0084387D"/>
    <w:rsid w:val="0088247F"/>
    <w:rsid w:val="00894725"/>
    <w:rsid w:val="008B048C"/>
    <w:rsid w:val="008B0E27"/>
    <w:rsid w:val="008B2691"/>
    <w:rsid w:val="0090273B"/>
    <w:rsid w:val="0093697F"/>
    <w:rsid w:val="009506AD"/>
    <w:rsid w:val="00966DF9"/>
    <w:rsid w:val="009821C9"/>
    <w:rsid w:val="0098504A"/>
    <w:rsid w:val="0099309B"/>
    <w:rsid w:val="00995DEF"/>
    <w:rsid w:val="00997A26"/>
    <w:rsid w:val="009A4A37"/>
    <w:rsid w:val="009B1BE6"/>
    <w:rsid w:val="009B689F"/>
    <w:rsid w:val="009D1C9F"/>
    <w:rsid w:val="00A159F3"/>
    <w:rsid w:val="00A261C3"/>
    <w:rsid w:val="00A26C62"/>
    <w:rsid w:val="00A34D8C"/>
    <w:rsid w:val="00A46944"/>
    <w:rsid w:val="00A56D24"/>
    <w:rsid w:val="00AC1FBA"/>
    <w:rsid w:val="00AC22BE"/>
    <w:rsid w:val="00AD6C01"/>
    <w:rsid w:val="00AE59D8"/>
    <w:rsid w:val="00B12C87"/>
    <w:rsid w:val="00B12D66"/>
    <w:rsid w:val="00B56C59"/>
    <w:rsid w:val="00B801FE"/>
    <w:rsid w:val="00B931E3"/>
    <w:rsid w:val="00BC2D2A"/>
    <w:rsid w:val="00BE2324"/>
    <w:rsid w:val="00C41C86"/>
    <w:rsid w:val="00C57FCB"/>
    <w:rsid w:val="00C6790F"/>
    <w:rsid w:val="00C738A3"/>
    <w:rsid w:val="00CA5988"/>
    <w:rsid w:val="00CE446A"/>
    <w:rsid w:val="00CE55F9"/>
    <w:rsid w:val="00CF048A"/>
    <w:rsid w:val="00D02485"/>
    <w:rsid w:val="00D07AAA"/>
    <w:rsid w:val="00D36E5E"/>
    <w:rsid w:val="00D406BC"/>
    <w:rsid w:val="00D42F69"/>
    <w:rsid w:val="00D928C3"/>
    <w:rsid w:val="00E41EDD"/>
    <w:rsid w:val="00E6673D"/>
    <w:rsid w:val="00E700DD"/>
    <w:rsid w:val="00E709E8"/>
    <w:rsid w:val="00E97E1D"/>
    <w:rsid w:val="00EC44AC"/>
    <w:rsid w:val="00EF1FE8"/>
    <w:rsid w:val="00F44BC5"/>
    <w:rsid w:val="00FA6658"/>
    <w:rsid w:val="00FB5F8F"/>
    <w:rsid w:val="00FC27F5"/>
    <w:rsid w:val="00FC29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332"/>
    <w:rPr>
      <w:color w:val="0000FF" w:themeColor="hyperlink"/>
      <w:u w:val="single"/>
    </w:rPr>
  </w:style>
  <w:style w:type="paragraph" w:styleId="Header">
    <w:name w:val="header"/>
    <w:basedOn w:val="Normal"/>
    <w:link w:val="HeaderChar"/>
    <w:uiPriority w:val="99"/>
    <w:unhideWhenUsed/>
    <w:rsid w:val="00902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3B"/>
  </w:style>
  <w:style w:type="paragraph" w:styleId="Footer">
    <w:name w:val="footer"/>
    <w:basedOn w:val="Normal"/>
    <w:link w:val="FooterChar"/>
    <w:uiPriority w:val="99"/>
    <w:unhideWhenUsed/>
    <w:rsid w:val="00902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3B"/>
  </w:style>
  <w:style w:type="paragraph" w:customStyle="1" w:styleId="Default">
    <w:name w:val="Default"/>
    <w:rsid w:val="00EC44AC"/>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3A4C1B"/>
    <w:pPr>
      <w:ind w:left="720"/>
      <w:contextualSpacing/>
    </w:pPr>
  </w:style>
  <w:style w:type="character" w:styleId="FollowedHyperlink">
    <w:name w:val="FollowedHyperlink"/>
    <w:basedOn w:val="DefaultParagraphFont"/>
    <w:uiPriority w:val="99"/>
    <w:semiHidden/>
    <w:unhideWhenUsed/>
    <w:rsid w:val="00D406BC"/>
    <w:rPr>
      <w:color w:val="800080" w:themeColor="followedHyperlink"/>
      <w:u w:val="single"/>
    </w:rPr>
  </w:style>
  <w:style w:type="character" w:customStyle="1" w:styleId="st1">
    <w:name w:val="st1"/>
    <w:basedOn w:val="DefaultParagraphFont"/>
    <w:rsid w:val="001D5DA0"/>
  </w:style>
  <w:style w:type="paragraph" w:styleId="NoSpacing">
    <w:name w:val="No Spacing"/>
    <w:link w:val="NoSpacingChar"/>
    <w:uiPriority w:val="1"/>
    <w:qFormat/>
    <w:rsid w:val="001007A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007AA"/>
    <w:rPr>
      <w:rFonts w:eastAsiaTheme="minorEastAsia"/>
      <w:lang w:val="en-US" w:eastAsia="ja-JP"/>
    </w:rPr>
  </w:style>
  <w:style w:type="paragraph" w:styleId="BalloonText">
    <w:name w:val="Balloon Text"/>
    <w:basedOn w:val="Normal"/>
    <w:link w:val="BalloonTextChar"/>
    <w:uiPriority w:val="99"/>
    <w:semiHidden/>
    <w:unhideWhenUsed/>
    <w:rsid w:val="0010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332"/>
    <w:rPr>
      <w:color w:val="0000FF" w:themeColor="hyperlink"/>
      <w:u w:val="single"/>
    </w:rPr>
  </w:style>
  <w:style w:type="paragraph" w:styleId="Header">
    <w:name w:val="header"/>
    <w:basedOn w:val="Normal"/>
    <w:link w:val="HeaderChar"/>
    <w:uiPriority w:val="99"/>
    <w:unhideWhenUsed/>
    <w:rsid w:val="00902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3B"/>
  </w:style>
  <w:style w:type="paragraph" w:styleId="Footer">
    <w:name w:val="footer"/>
    <w:basedOn w:val="Normal"/>
    <w:link w:val="FooterChar"/>
    <w:uiPriority w:val="99"/>
    <w:unhideWhenUsed/>
    <w:rsid w:val="00902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3B"/>
  </w:style>
  <w:style w:type="paragraph" w:customStyle="1" w:styleId="Default">
    <w:name w:val="Default"/>
    <w:rsid w:val="00EC44AC"/>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3A4C1B"/>
    <w:pPr>
      <w:ind w:left="720"/>
      <w:contextualSpacing/>
    </w:pPr>
  </w:style>
  <w:style w:type="character" w:styleId="FollowedHyperlink">
    <w:name w:val="FollowedHyperlink"/>
    <w:basedOn w:val="DefaultParagraphFont"/>
    <w:uiPriority w:val="99"/>
    <w:semiHidden/>
    <w:unhideWhenUsed/>
    <w:rsid w:val="00D406BC"/>
    <w:rPr>
      <w:color w:val="800080" w:themeColor="followedHyperlink"/>
      <w:u w:val="single"/>
    </w:rPr>
  </w:style>
  <w:style w:type="character" w:customStyle="1" w:styleId="st1">
    <w:name w:val="st1"/>
    <w:basedOn w:val="DefaultParagraphFont"/>
    <w:rsid w:val="001D5DA0"/>
  </w:style>
  <w:style w:type="paragraph" w:styleId="NoSpacing">
    <w:name w:val="No Spacing"/>
    <w:link w:val="NoSpacingChar"/>
    <w:uiPriority w:val="1"/>
    <w:qFormat/>
    <w:rsid w:val="001007A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007AA"/>
    <w:rPr>
      <w:rFonts w:eastAsiaTheme="minorEastAsia"/>
      <w:lang w:val="en-US" w:eastAsia="ja-JP"/>
    </w:rPr>
  </w:style>
  <w:style w:type="paragraph" w:styleId="BalloonText">
    <w:name w:val="Balloon Text"/>
    <w:basedOn w:val="Normal"/>
    <w:link w:val="BalloonTextChar"/>
    <w:uiPriority w:val="99"/>
    <w:semiHidden/>
    <w:unhideWhenUsed/>
    <w:rsid w:val="00100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2393">
      <w:bodyDiv w:val="1"/>
      <w:marLeft w:val="0"/>
      <w:marRight w:val="0"/>
      <w:marTop w:val="0"/>
      <w:marBottom w:val="0"/>
      <w:divBdr>
        <w:top w:val="none" w:sz="0" w:space="0" w:color="auto"/>
        <w:left w:val="none" w:sz="0" w:space="0" w:color="auto"/>
        <w:bottom w:val="none" w:sz="0" w:space="0" w:color="auto"/>
        <w:right w:val="none" w:sz="0" w:space="0" w:color="auto"/>
      </w:divBdr>
    </w:div>
    <w:div w:id="2441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quizlet.com/2818596/literary-devices-flash-card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5873A-2CC6-4A84-87E5-275B7595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Alice’s Adventures in Wonderland</vt:lpstr>
    </vt:vector>
  </TitlesOfParts>
  <Company>Unit Plan for LLED 360</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Alice’s Adventures in Wonderland</dc:title>
  <dc:creator/>
  <cp:lastModifiedBy>Karm Heer</cp:lastModifiedBy>
  <cp:revision>57</cp:revision>
  <cp:lastPrinted>2012-10-26T17:28:00Z</cp:lastPrinted>
  <dcterms:created xsi:type="dcterms:W3CDTF">2012-10-03T19:29:00Z</dcterms:created>
  <dcterms:modified xsi:type="dcterms:W3CDTF">2012-11-28T23:50:00Z</dcterms:modified>
</cp:coreProperties>
</file>