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EF9" w:rsidRPr="00A631F2" w:rsidRDefault="008D7EF9" w:rsidP="00A631F2">
      <w:pPr>
        <w:widowControl w:val="0"/>
        <w:autoSpaceDE w:val="0"/>
        <w:autoSpaceDN w:val="0"/>
        <w:adjustRightInd w:val="0"/>
        <w:spacing w:line="480" w:lineRule="auto"/>
        <w:rPr>
          <w:rFonts w:ascii="Times New Roman" w:hAnsi="Times New Roman" w:cs="Times New Roman"/>
        </w:rPr>
      </w:pPr>
      <w:r w:rsidRPr="00A631F2">
        <w:rPr>
          <w:rFonts w:ascii="Times New Roman" w:hAnsi="Times New Roman" w:cs="Times New Roman"/>
        </w:rPr>
        <w:t xml:space="preserve">POLI 423 </w:t>
      </w:r>
    </w:p>
    <w:p w:rsidR="008D7EF9" w:rsidRPr="00A631F2" w:rsidRDefault="008D7EF9" w:rsidP="00A631F2">
      <w:pPr>
        <w:widowControl w:val="0"/>
        <w:autoSpaceDE w:val="0"/>
        <w:autoSpaceDN w:val="0"/>
        <w:adjustRightInd w:val="0"/>
        <w:spacing w:line="480" w:lineRule="auto"/>
        <w:rPr>
          <w:rFonts w:ascii="Times New Roman" w:hAnsi="Times New Roman" w:cs="Times New Roman"/>
        </w:rPr>
      </w:pPr>
      <w:r w:rsidRPr="00A631F2">
        <w:rPr>
          <w:rFonts w:ascii="Times New Roman" w:hAnsi="Times New Roman" w:cs="Times New Roman"/>
        </w:rPr>
        <w:t xml:space="preserve">Professor Ben </w:t>
      </w:r>
      <w:proofErr w:type="spellStart"/>
      <w:r w:rsidRPr="00A631F2">
        <w:rPr>
          <w:rFonts w:ascii="Times New Roman" w:hAnsi="Times New Roman" w:cs="Times New Roman"/>
        </w:rPr>
        <w:t>Nyblade</w:t>
      </w:r>
      <w:proofErr w:type="spellEnd"/>
    </w:p>
    <w:p w:rsidR="008D7EF9" w:rsidRPr="00A631F2" w:rsidRDefault="008D7EF9" w:rsidP="00A631F2">
      <w:pPr>
        <w:widowControl w:val="0"/>
        <w:autoSpaceDE w:val="0"/>
        <w:autoSpaceDN w:val="0"/>
        <w:adjustRightInd w:val="0"/>
        <w:spacing w:line="480" w:lineRule="auto"/>
        <w:rPr>
          <w:rFonts w:ascii="Times New Roman" w:hAnsi="Times New Roman" w:cs="Times New Roman"/>
        </w:rPr>
      </w:pPr>
      <w:r w:rsidRPr="00A631F2">
        <w:rPr>
          <w:rFonts w:ascii="Times New Roman" w:hAnsi="Times New Roman" w:cs="Times New Roman"/>
        </w:rPr>
        <w:t>Louise Lu</w:t>
      </w:r>
    </w:p>
    <w:p w:rsidR="008D7EF9" w:rsidRPr="00A631F2" w:rsidRDefault="008D7EF9" w:rsidP="00A631F2">
      <w:pPr>
        <w:widowControl w:val="0"/>
        <w:autoSpaceDE w:val="0"/>
        <w:autoSpaceDN w:val="0"/>
        <w:adjustRightInd w:val="0"/>
        <w:spacing w:line="480" w:lineRule="auto"/>
        <w:rPr>
          <w:rFonts w:ascii="Times New Roman" w:hAnsi="Times New Roman" w:cs="Times New Roman"/>
        </w:rPr>
      </w:pPr>
      <w:r w:rsidRPr="00A631F2">
        <w:rPr>
          <w:rFonts w:ascii="Times New Roman" w:hAnsi="Times New Roman" w:cs="Times New Roman"/>
        </w:rPr>
        <w:t>12 February 2013</w:t>
      </w:r>
    </w:p>
    <w:p w:rsidR="008D7EF9" w:rsidRPr="00A631F2" w:rsidRDefault="008D7EF9" w:rsidP="00A631F2">
      <w:pPr>
        <w:widowControl w:val="0"/>
        <w:autoSpaceDE w:val="0"/>
        <w:autoSpaceDN w:val="0"/>
        <w:adjustRightInd w:val="0"/>
        <w:spacing w:line="480" w:lineRule="auto"/>
        <w:rPr>
          <w:rFonts w:ascii="Times New Roman" w:hAnsi="Times New Roman" w:cs="Times New Roman"/>
        </w:rPr>
      </w:pPr>
    </w:p>
    <w:p w:rsidR="008D7EF9" w:rsidRPr="00A631F2" w:rsidRDefault="008D7EF9" w:rsidP="00A631F2">
      <w:pPr>
        <w:widowControl w:val="0"/>
        <w:autoSpaceDE w:val="0"/>
        <w:autoSpaceDN w:val="0"/>
        <w:adjustRightInd w:val="0"/>
        <w:spacing w:line="480" w:lineRule="auto"/>
        <w:jc w:val="center"/>
        <w:rPr>
          <w:rFonts w:ascii="Times New Roman" w:hAnsi="Times New Roman" w:cs="Times New Roman"/>
          <w:smallCaps/>
        </w:rPr>
      </w:pPr>
      <w:r w:rsidRPr="00A631F2">
        <w:rPr>
          <w:rFonts w:ascii="Times New Roman" w:hAnsi="Times New Roman" w:cs="Times New Roman"/>
          <w:smallCaps/>
        </w:rPr>
        <w:t>Regional Democracy Report 2013:</w:t>
      </w:r>
    </w:p>
    <w:p w:rsidR="008D7EF9" w:rsidRPr="00A631F2" w:rsidRDefault="00D674F5" w:rsidP="00A631F2">
      <w:pPr>
        <w:widowControl w:val="0"/>
        <w:autoSpaceDE w:val="0"/>
        <w:autoSpaceDN w:val="0"/>
        <w:adjustRightInd w:val="0"/>
        <w:spacing w:line="480" w:lineRule="auto"/>
        <w:jc w:val="center"/>
        <w:rPr>
          <w:rFonts w:ascii="Times New Roman" w:hAnsi="Times New Roman" w:cs="Times New Roman"/>
          <w:smallCaps/>
        </w:rPr>
      </w:pPr>
      <w:r>
        <w:rPr>
          <w:rFonts w:ascii="Times New Roman" w:hAnsi="Times New Roman" w:cs="Times New Roman"/>
          <w:smallCaps/>
        </w:rPr>
        <w:t xml:space="preserve">Initial Thoughts on </w:t>
      </w:r>
      <w:r w:rsidR="008D7EF9" w:rsidRPr="00A631F2">
        <w:rPr>
          <w:rFonts w:ascii="Times New Roman" w:hAnsi="Times New Roman" w:cs="Times New Roman"/>
          <w:smallCaps/>
        </w:rPr>
        <w:t>East Asia</w:t>
      </w:r>
    </w:p>
    <w:p w:rsidR="008D7EF9" w:rsidRPr="00A631F2" w:rsidRDefault="008D7EF9" w:rsidP="00A631F2">
      <w:pPr>
        <w:widowControl w:val="0"/>
        <w:autoSpaceDE w:val="0"/>
        <w:autoSpaceDN w:val="0"/>
        <w:adjustRightInd w:val="0"/>
        <w:spacing w:line="480" w:lineRule="auto"/>
        <w:rPr>
          <w:rFonts w:ascii="Times New Roman" w:hAnsi="Times New Roman" w:cs="Times New Roman"/>
        </w:rPr>
      </w:pPr>
    </w:p>
    <w:p w:rsidR="00A631F2" w:rsidRDefault="008D7EF9" w:rsidP="00A631F2">
      <w:pPr>
        <w:pStyle w:val="ListParagraph"/>
        <w:widowControl w:val="0"/>
        <w:numPr>
          <w:ilvl w:val="0"/>
          <w:numId w:val="3"/>
        </w:numPr>
        <w:autoSpaceDE w:val="0"/>
        <w:autoSpaceDN w:val="0"/>
        <w:adjustRightInd w:val="0"/>
        <w:spacing w:line="480" w:lineRule="auto"/>
        <w:rPr>
          <w:rFonts w:ascii="Times New Roman" w:hAnsi="Times New Roman" w:cs="Times New Roman"/>
          <w:smallCaps/>
        </w:rPr>
      </w:pPr>
      <w:r w:rsidRPr="00A631F2">
        <w:rPr>
          <w:rFonts w:ascii="Times New Roman" w:hAnsi="Times New Roman" w:cs="Times New Roman"/>
          <w:smallCaps/>
        </w:rPr>
        <w:t xml:space="preserve">Introduction </w:t>
      </w:r>
    </w:p>
    <w:p w:rsidR="008D7EF9" w:rsidRPr="00A631F2" w:rsidRDefault="008D7EF9" w:rsidP="00A631F2">
      <w:pPr>
        <w:widowControl w:val="0"/>
        <w:autoSpaceDE w:val="0"/>
        <w:autoSpaceDN w:val="0"/>
        <w:adjustRightInd w:val="0"/>
        <w:spacing w:line="480" w:lineRule="auto"/>
        <w:ind w:firstLine="720"/>
        <w:rPr>
          <w:rFonts w:ascii="Times New Roman" w:hAnsi="Times New Roman" w:cs="Times New Roman"/>
          <w:smallCaps/>
        </w:rPr>
      </w:pPr>
      <w:r w:rsidRPr="00A631F2">
        <w:rPr>
          <w:rFonts w:ascii="Times New Roman" w:hAnsi="Times New Roman" w:cs="Times New Roman"/>
        </w:rPr>
        <w:t xml:space="preserve">In this report I will assess the political regimes of six East Asian countries from 1990 onwards. </w:t>
      </w:r>
      <w:r w:rsidRPr="00A631F2">
        <w:rPr>
          <w:rFonts w:ascii="Times New Roman" w:hAnsi="Times New Roman" w:cs="Georgia"/>
          <w:szCs w:val="26"/>
        </w:rPr>
        <w:t xml:space="preserve">While the entire region will be overviewed, specific attention will be paid to the countries exhibiting regime transitions within the temporal scope examined: Mongolia and Taiwan. </w:t>
      </w:r>
      <w:r w:rsidRPr="00A631F2">
        <w:rPr>
          <w:rFonts w:ascii="Times New Roman" w:hAnsi="Times New Roman" w:cs="Times New Roman"/>
        </w:rPr>
        <w:t xml:space="preserve">Data from six major measures of democracy will be summarized for all countries examined, but specialized analysis of Mongolia and Taiwan will be limited to a combination of the Polity IV, Freedom House Political Rights, and Political Regime Change indices.  </w:t>
      </w:r>
    </w:p>
    <w:p w:rsidR="008D7EF9" w:rsidRPr="00A631F2" w:rsidRDefault="008D7EF9" w:rsidP="00A631F2">
      <w:pPr>
        <w:widowControl w:val="0"/>
        <w:autoSpaceDE w:val="0"/>
        <w:autoSpaceDN w:val="0"/>
        <w:adjustRightInd w:val="0"/>
        <w:spacing w:after="260" w:line="480" w:lineRule="auto"/>
        <w:ind w:firstLine="720"/>
        <w:rPr>
          <w:rFonts w:ascii="Times New Roman" w:hAnsi="Times New Roman" w:cs="Georgia"/>
          <w:szCs w:val="26"/>
        </w:rPr>
      </w:pPr>
      <w:r w:rsidRPr="00A631F2">
        <w:rPr>
          <w:rFonts w:ascii="Times New Roman" w:hAnsi="Times New Roman" w:cs="Georgia"/>
          <w:szCs w:val="26"/>
        </w:rPr>
        <w:t xml:space="preserve">For the purposes of this paper, I will utilize an institutional definition of democracy comprised of two attributes: A. Competition and B. Participation. Within each of these attributes, I identify two components: A1. </w:t>
      </w:r>
      <w:proofErr w:type="gramStart"/>
      <w:r w:rsidRPr="00A631F2">
        <w:rPr>
          <w:rFonts w:ascii="Times New Roman" w:hAnsi="Times New Roman" w:cs="Georgia"/>
          <w:szCs w:val="26"/>
        </w:rPr>
        <w:t>Regulation of political contestation, A2.</w:t>
      </w:r>
      <w:proofErr w:type="gramEnd"/>
      <w:r w:rsidRPr="00A631F2">
        <w:rPr>
          <w:rFonts w:ascii="Times New Roman" w:hAnsi="Times New Roman" w:cs="Georgia"/>
          <w:szCs w:val="26"/>
        </w:rPr>
        <w:t xml:space="preserve"> </w:t>
      </w:r>
      <w:proofErr w:type="gramStart"/>
      <w:r w:rsidRPr="00A631F2">
        <w:rPr>
          <w:rFonts w:ascii="Times New Roman" w:hAnsi="Times New Roman" w:cs="Georgia"/>
          <w:szCs w:val="26"/>
        </w:rPr>
        <w:t>Competitiveness of political participation, B1.</w:t>
      </w:r>
      <w:proofErr w:type="gramEnd"/>
      <w:r w:rsidRPr="00A631F2">
        <w:rPr>
          <w:rFonts w:ascii="Times New Roman" w:hAnsi="Times New Roman" w:cs="Georgia"/>
          <w:szCs w:val="26"/>
        </w:rPr>
        <w:t xml:space="preserve"> Right to vote, and B2. Fairness of the voting process, all of which are necessary, and none of which are singularly sufficient for democracy. </w:t>
      </w:r>
    </w:p>
    <w:p w:rsidR="008D7EF9" w:rsidRPr="00A631F2" w:rsidRDefault="008D7EF9" w:rsidP="00A631F2">
      <w:pPr>
        <w:pStyle w:val="ListParagraph"/>
        <w:widowControl w:val="0"/>
        <w:numPr>
          <w:ilvl w:val="0"/>
          <w:numId w:val="3"/>
        </w:numPr>
        <w:autoSpaceDE w:val="0"/>
        <w:autoSpaceDN w:val="0"/>
        <w:adjustRightInd w:val="0"/>
        <w:spacing w:line="480" w:lineRule="auto"/>
        <w:rPr>
          <w:rFonts w:ascii="Times New Roman" w:hAnsi="Times New Roman" w:cs="Times New Roman"/>
          <w:smallCaps/>
        </w:rPr>
      </w:pPr>
      <w:r w:rsidRPr="00A631F2">
        <w:rPr>
          <w:rFonts w:ascii="Times New Roman" w:hAnsi="Times New Roman" w:cs="Times New Roman"/>
          <w:smallCaps/>
        </w:rPr>
        <w:t xml:space="preserve">Summary </w:t>
      </w:r>
      <w:r w:rsidR="00A631F2" w:rsidRPr="00A631F2">
        <w:rPr>
          <w:rFonts w:ascii="Times New Roman" w:hAnsi="Times New Roman" w:cs="Times New Roman"/>
          <w:smallCaps/>
        </w:rPr>
        <w:t xml:space="preserve">of the region </w:t>
      </w:r>
    </w:p>
    <w:p w:rsidR="008D7EF9" w:rsidRPr="00A631F2" w:rsidRDefault="008D7EF9" w:rsidP="00A631F2">
      <w:pPr>
        <w:widowControl w:val="0"/>
        <w:autoSpaceDE w:val="0"/>
        <w:autoSpaceDN w:val="0"/>
        <w:adjustRightInd w:val="0"/>
        <w:spacing w:line="480" w:lineRule="auto"/>
        <w:rPr>
          <w:rFonts w:ascii="Times New Roman" w:hAnsi="Times New Roman" w:cs="Times New Roman"/>
        </w:rPr>
      </w:pPr>
      <w:r w:rsidRPr="00A631F2">
        <w:rPr>
          <w:rFonts w:ascii="Times New Roman" w:hAnsi="Times New Roman" w:cs="Times New Roman"/>
        </w:rPr>
        <w:tab/>
        <w:t xml:space="preserve">The data used in the preparation of this regional democracy report was aggregated </w:t>
      </w:r>
      <w:proofErr w:type="gramStart"/>
      <w:r w:rsidRPr="00A631F2">
        <w:rPr>
          <w:rFonts w:ascii="Times New Roman" w:hAnsi="Times New Roman" w:cs="Times New Roman"/>
        </w:rPr>
        <w:t>from</w:t>
      </w:r>
      <w:proofErr w:type="gramEnd"/>
      <w:r w:rsidRPr="00A631F2">
        <w:rPr>
          <w:rFonts w:ascii="Times New Roman" w:hAnsi="Times New Roman" w:cs="Times New Roman"/>
        </w:rPr>
        <w:t xml:space="preserve"> the following six indices: </w:t>
      </w:r>
      <w:proofErr w:type="spellStart"/>
      <w:r w:rsidRPr="00A631F2">
        <w:rPr>
          <w:rFonts w:ascii="Times New Roman" w:hAnsi="Times New Roman" w:cs="Times New Roman"/>
        </w:rPr>
        <w:t>i</w:t>
      </w:r>
      <w:proofErr w:type="spellEnd"/>
      <w:r w:rsidRPr="00A631F2">
        <w:rPr>
          <w:rFonts w:ascii="Times New Roman" w:hAnsi="Times New Roman" w:cs="Times New Roman"/>
        </w:rPr>
        <w:t xml:space="preserve">. ACLP- Democracy and Dictatorship ii. </w:t>
      </w:r>
      <w:proofErr w:type="gramStart"/>
      <w:r w:rsidRPr="00A631F2">
        <w:rPr>
          <w:rFonts w:ascii="Times New Roman" w:hAnsi="Times New Roman" w:cs="Times New Roman"/>
        </w:rPr>
        <w:t>Polity IV iii.</w:t>
      </w:r>
      <w:proofErr w:type="gramEnd"/>
      <w:r w:rsidRPr="00A631F2">
        <w:rPr>
          <w:rFonts w:ascii="Times New Roman" w:hAnsi="Times New Roman" w:cs="Times New Roman"/>
        </w:rPr>
        <w:t xml:space="preserve"> Freedom House, </w:t>
      </w:r>
      <w:proofErr w:type="gramStart"/>
      <w:r w:rsidRPr="00A631F2">
        <w:rPr>
          <w:rFonts w:ascii="Times New Roman" w:hAnsi="Times New Roman" w:cs="Times New Roman"/>
        </w:rPr>
        <w:t>iv</w:t>
      </w:r>
      <w:proofErr w:type="gramEnd"/>
      <w:r w:rsidRPr="00A631F2">
        <w:rPr>
          <w:rFonts w:ascii="Times New Roman" w:hAnsi="Times New Roman" w:cs="Times New Roman"/>
        </w:rPr>
        <w:t xml:space="preserve">. Coppedge and Reinecke- Polyarchy, v. Political Regime Change and </w:t>
      </w:r>
      <w:proofErr w:type="gramStart"/>
      <w:r w:rsidRPr="00A631F2">
        <w:rPr>
          <w:rFonts w:ascii="Times New Roman" w:hAnsi="Times New Roman" w:cs="Times New Roman"/>
        </w:rPr>
        <w:t>vi</w:t>
      </w:r>
      <w:proofErr w:type="gramEnd"/>
      <w:r w:rsidRPr="00A631F2">
        <w:rPr>
          <w:rFonts w:ascii="Times New Roman" w:hAnsi="Times New Roman" w:cs="Times New Roman"/>
        </w:rPr>
        <w:t xml:space="preserve">. Vanhanen. </w:t>
      </w:r>
      <w:r w:rsidRPr="00A631F2">
        <w:rPr>
          <w:rFonts w:ascii="Times New Roman" w:hAnsi="Times New Roman" w:cs="Georgia"/>
          <w:szCs w:val="26"/>
        </w:rPr>
        <w:t xml:space="preserve">The </w:t>
      </w:r>
      <w:r w:rsidR="00543485" w:rsidRPr="00A631F2">
        <w:rPr>
          <w:rFonts w:ascii="Times New Roman" w:hAnsi="Times New Roman" w:cs="Georgia"/>
          <w:szCs w:val="26"/>
        </w:rPr>
        <w:t>data from these measures specif</w:t>
      </w:r>
      <w:r w:rsidRPr="00A631F2">
        <w:rPr>
          <w:rFonts w:ascii="Times New Roman" w:hAnsi="Times New Roman" w:cs="Georgia"/>
          <w:szCs w:val="26"/>
        </w:rPr>
        <w:t>y that</w:t>
      </w:r>
      <w:r w:rsidR="00543485" w:rsidRPr="00A631F2">
        <w:rPr>
          <w:rFonts w:ascii="Times New Roman" w:hAnsi="Times New Roman" w:cs="Georgia"/>
          <w:szCs w:val="26"/>
        </w:rPr>
        <w:t>, for the time period examined,</w:t>
      </w:r>
      <w:r w:rsidRPr="00A631F2">
        <w:rPr>
          <w:rFonts w:ascii="Times New Roman" w:hAnsi="Times New Roman" w:cs="Georgia"/>
          <w:szCs w:val="26"/>
        </w:rPr>
        <w:t xml:space="preserve"> North Korea, China and Japan do not undergo any notable changes; South Korea experiences very minor fluctuations; and Mongolia and </w:t>
      </w:r>
      <w:r w:rsidR="00543485" w:rsidRPr="00A631F2">
        <w:rPr>
          <w:rFonts w:ascii="Times New Roman" w:hAnsi="Times New Roman" w:cs="Georgia"/>
          <w:szCs w:val="26"/>
        </w:rPr>
        <w:t xml:space="preserve">Taiwan undergo significant </w:t>
      </w:r>
      <w:r w:rsidRPr="00A631F2">
        <w:rPr>
          <w:rFonts w:ascii="Times New Roman" w:hAnsi="Times New Roman" w:cs="Georgia"/>
          <w:szCs w:val="26"/>
        </w:rPr>
        <w:t>regime shifts.</w:t>
      </w:r>
    </w:p>
    <w:p w:rsidR="008D7EF9" w:rsidRPr="00A631F2" w:rsidRDefault="008D7EF9" w:rsidP="00A631F2">
      <w:pPr>
        <w:widowControl w:val="0"/>
        <w:autoSpaceDE w:val="0"/>
        <w:autoSpaceDN w:val="0"/>
        <w:adjustRightInd w:val="0"/>
        <w:spacing w:after="260" w:line="480" w:lineRule="auto"/>
        <w:ind w:firstLine="720"/>
        <w:rPr>
          <w:rFonts w:ascii="Times New Roman" w:hAnsi="Times New Roman" w:cs="Georgia"/>
          <w:szCs w:val="26"/>
        </w:rPr>
      </w:pPr>
      <w:r w:rsidRPr="00A631F2">
        <w:rPr>
          <w:rFonts w:ascii="Times New Roman" w:hAnsi="Times New Roman" w:cs="Georgia"/>
          <w:szCs w:val="26"/>
        </w:rPr>
        <w:t xml:space="preserve">A brief investigation of China and North Korea reveals unanimous agreement across all measures that both countries are non-democratic. Although North Korea’s constitution self-declares it a multi-party democracy, in practice, it is </w:t>
      </w:r>
      <w:proofErr w:type="gramStart"/>
      <w:r w:rsidRPr="00A631F2">
        <w:rPr>
          <w:rFonts w:ascii="Times New Roman" w:hAnsi="Times New Roman" w:cs="Georgia"/>
          <w:szCs w:val="26"/>
        </w:rPr>
        <w:t>an</w:t>
      </w:r>
      <w:proofErr w:type="gramEnd"/>
      <w:r w:rsidRPr="00A631F2">
        <w:rPr>
          <w:rFonts w:ascii="Times New Roman" w:hAnsi="Times New Roman" w:cs="Georgia"/>
          <w:szCs w:val="26"/>
        </w:rPr>
        <w:t xml:space="preserve"> single-party dictatorship. Leadership is restricted to the Workers’ Party of Korea by law, and absolute control is concentrated in authoritarian leader whose identity is determined via hereditary means. China shares a number of North Korea's non-democratic features</w:t>
      </w:r>
      <w:r w:rsidR="00543485" w:rsidRPr="00A631F2">
        <w:rPr>
          <w:rFonts w:ascii="Times New Roman" w:hAnsi="Times New Roman" w:cs="Georgia"/>
          <w:szCs w:val="26"/>
        </w:rPr>
        <w:t>; it is a nominal multi-party republic</w:t>
      </w:r>
      <w:r w:rsidRPr="00A631F2">
        <w:rPr>
          <w:rFonts w:ascii="Times New Roman" w:hAnsi="Times New Roman" w:cs="Georgia"/>
          <w:szCs w:val="26"/>
        </w:rPr>
        <w:t xml:space="preserve">, but </w:t>
      </w:r>
      <w:r w:rsidR="00543485" w:rsidRPr="00A631F2">
        <w:rPr>
          <w:rFonts w:ascii="Times New Roman" w:hAnsi="Times New Roman" w:cs="Georgia"/>
          <w:szCs w:val="26"/>
        </w:rPr>
        <w:t xml:space="preserve">a de facto </w:t>
      </w:r>
      <w:r w:rsidRPr="00A631F2">
        <w:rPr>
          <w:rFonts w:ascii="Times New Roman" w:hAnsi="Times New Roman" w:cs="Georgia"/>
          <w:szCs w:val="26"/>
        </w:rPr>
        <w:t>single-party authoritarian</w:t>
      </w:r>
      <w:r w:rsidR="00543485" w:rsidRPr="00A631F2">
        <w:rPr>
          <w:rFonts w:ascii="Times New Roman" w:hAnsi="Times New Roman" w:cs="Georgia"/>
          <w:szCs w:val="26"/>
        </w:rPr>
        <w:t xml:space="preserve"> state</w:t>
      </w:r>
      <w:r w:rsidRPr="00A631F2">
        <w:rPr>
          <w:rFonts w:ascii="Times New Roman" w:hAnsi="Times New Roman" w:cs="Georgia"/>
          <w:szCs w:val="26"/>
        </w:rPr>
        <w:t>. The Communist Party of China has held power since 1949, and continues to maintain unitary control over the state, military and media.</w:t>
      </w:r>
    </w:p>
    <w:p w:rsidR="008D7EF9" w:rsidRPr="00A631F2" w:rsidRDefault="008D7EF9" w:rsidP="00A631F2">
      <w:pPr>
        <w:widowControl w:val="0"/>
        <w:autoSpaceDE w:val="0"/>
        <w:autoSpaceDN w:val="0"/>
        <w:adjustRightInd w:val="0"/>
        <w:spacing w:after="260" w:line="480" w:lineRule="auto"/>
        <w:ind w:firstLine="720"/>
        <w:rPr>
          <w:rFonts w:ascii="Times New Roman" w:hAnsi="Times New Roman" w:cs="Georgia"/>
          <w:szCs w:val="26"/>
          <w:u w:color="0025E7"/>
        </w:rPr>
      </w:pPr>
      <w:r w:rsidRPr="00A631F2">
        <w:rPr>
          <w:rFonts w:ascii="Times New Roman" w:hAnsi="Times New Roman" w:cs="Georgia"/>
          <w:szCs w:val="26"/>
        </w:rPr>
        <w:t>The measures unanimously place Japan at the opposite end of the political spectrum. Japan is a constitutional monarchy that exhibits all the systematic and structural characteristics of an established parliamentary democracy, i.e. a constitutional separation of powers and checks and balances. Although the Liberal Democratic Party held nearly continuous power for 54 years, the recent victory of the Democratic Party of Japan in 2009 demonstrated a peaceful alternation of power, and had no adverse effects on its scores.</w:t>
      </w:r>
    </w:p>
    <w:p w:rsidR="00A631F2" w:rsidRDefault="008D7EF9" w:rsidP="00A631F2">
      <w:pPr>
        <w:widowControl w:val="0"/>
        <w:autoSpaceDE w:val="0"/>
        <w:autoSpaceDN w:val="0"/>
        <w:adjustRightInd w:val="0"/>
        <w:spacing w:after="260" w:line="480" w:lineRule="auto"/>
        <w:ind w:firstLine="720"/>
        <w:rPr>
          <w:rFonts w:ascii="Times New Roman" w:hAnsi="Times New Roman" w:cs="Georgia"/>
          <w:szCs w:val="26"/>
          <w:u w:color="0025E7"/>
        </w:rPr>
      </w:pPr>
      <w:r w:rsidRPr="00A631F2">
        <w:rPr>
          <w:rFonts w:ascii="Times New Roman" w:hAnsi="Times New Roman" w:cs="Georgia"/>
          <w:szCs w:val="26"/>
          <w:u w:color="0025E7"/>
        </w:rPr>
        <w:t>Formally the Republic of Korea, South Korea receives scores that generally reflect a mid-tier quality of democracy. There are a number of minor fluctuations in its scores both within and between measures, most likely due to its comparatively recent regime transition in 1987. Regardless of these oscillations, the collective data from 1990 onwards confirms South Korea’s status as a presidential republic. Currently, five parties are represented in its legislature, with the Grand National Party holding a majority of seats.  </w:t>
      </w:r>
    </w:p>
    <w:p w:rsidR="008D7EF9" w:rsidRPr="00A631F2" w:rsidRDefault="008D7EF9" w:rsidP="00A631F2">
      <w:pPr>
        <w:widowControl w:val="0"/>
        <w:autoSpaceDE w:val="0"/>
        <w:autoSpaceDN w:val="0"/>
        <w:adjustRightInd w:val="0"/>
        <w:spacing w:after="260" w:line="480" w:lineRule="auto"/>
        <w:ind w:firstLine="720"/>
        <w:rPr>
          <w:rFonts w:ascii="Times New Roman" w:hAnsi="Times New Roman" w:cs="Georgia"/>
          <w:szCs w:val="26"/>
          <w:u w:color="0025E7"/>
        </w:rPr>
      </w:pPr>
      <w:r w:rsidRPr="00A631F2">
        <w:rPr>
          <w:rFonts w:ascii="Times New Roman" w:hAnsi="Times New Roman" w:cs="Georgia"/>
          <w:szCs w:val="26"/>
          <w:u w:color="0025E7"/>
        </w:rPr>
        <w:t>In the cases of Mongolia and Taiwan, there is visibly greater fluidity in the</w:t>
      </w:r>
      <w:r w:rsidR="004508AF">
        <w:rPr>
          <w:rFonts w:ascii="Times New Roman" w:hAnsi="Times New Roman" w:cs="Georgia"/>
          <w:szCs w:val="26"/>
          <w:u w:color="0025E7"/>
        </w:rPr>
        <w:t xml:space="preserve"> scores across measures.  The data aggregated indicates that</w:t>
      </w:r>
      <w:r w:rsidRPr="00A631F2">
        <w:rPr>
          <w:rFonts w:ascii="Times New Roman" w:hAnsi="Times New Roman" w:cs="Georgia"/>
          <w:szCs w:val="26"/>
          <w:u w:color="0025E7"/>
        </w:rPr>
        <w:t xml:space="preserve"> two countries</w:t>
      </w:r>
      <w:r w:rsidR="004508AF">
        <w:rPr>
          <w:rFonts w:ascii="Times New Roman" w:hAnsi="Times New Roman" w:cs="Georgia"/>
          <w:szCs w:val="26"/>
          <w:u w:color="0025E7"/>
        </w:rPr>
        <w:t xml:space="preserve"> both</w:t>
      </w:r>
      <w:r w:rsidRPr="00A631F2">
        <w:rPr>
          <w:rFonts w:ascii="Times New Roman" w:hAnsi="Times New Roman" w:cs="Georgia"/>
          <w:szCs w:val="26"/>
          <w:u w:color="0025E7"/>
        </w:rPr>
        <w:t xml:space="preserve"> underwent </w:t>
      </w:r>
      <w:r w:rsidR="004508AF">
        <w:rPr>
          <w:rFonts w:ascii="Times New Roman" w:hAnsi="Times New Roman" w:cs="Georgia"/>
          <w:szCs w:val="26"/>
          <w:u w:color="0025E7"/>
        </w:rPr>
        <w:t xml:space="preserve">regime </w:t>
      </w:r>
      <w:r w:rsidRPr="00A631F2">
        <w:rPr>
          <w:rFonts w:ascii="Times New Roman" w:hAnsi="Times New Roman" w:cs="Georgia"/>
          <w:szCs w:val="26"/>
          <w:u w:color="0025E7"/>
        </w:rPr>
        <w:t xml:space="preserve">transitions </w:t>
      </w:r>
      <w:r w:rsidR="004508AF">
        <w:rPr>
          <w:rFonts w:ascii="Times New Roman" w:hAnsi="Times New Roman" w:cs="Georgia"/>
          <w:szCs w:val="26"/>
          <w:u w:color="0025E7"/>
        </w:rPr>
        <w:t xml:space="preserve">from authoritarianism </w:t>
      </w:r>
      <w:r w:rsidRPr="00A631F2">
        <w:rPr>
          <w:rFonts w:ascii="Times New Roman" w:hAnsi="Times New Roman" w:cs="Georgia"/>
          <w:szCs w:val="26"/>
          <w:u w:color="0025E7"/>
        </w:rPr>
        <w:t>to d</w:t>
      </w:r>
      <w:r w:rsidR="004508AF">
        <w:rPr>
          <w:rFonts w:ascii="Times New Roman" w:hAnsi="Times New Roman" w:cs="Georgia"/>
          <w:szCs w:val="26"/>
          <w:u w:color="0025E7"/>
        </w:rPr>
        <w:t>emocracy within the temporal scope examined</w:t>
      </w:r>
      <w:r w:rsidRPr="00A631F2">
        <w:rPr>
          <w:rFonts w:ascii="Times New Roman" w:hAnsi="Times New Roman" w:cs="Georgia"/>
          <w:szCs w:val="26"/>
          <w:u w:color="0025E7"/>
        </w:rPr>
        <w:t xml:space="preserve">. The variations in </w:t>
      </w:r>
      <w:r w:rsidR="00543485" w:rsidRPr="00A631F2">
        <w:rPr>
          <w:rFonts w:ascii="Times New Roman" w:hAnsi="Times New Roman" w:cs="Georgia"/>
          <w:szCs w:val="26"/>
          <w:u w:color="0025E7"/>
        </w:rPr>
        <w:t xml:space="preserve">individual </w:t>
      </w:r>
      <w:r w:rsidRPr="00A631F2">
        <w:rPr>
          <w:rFonts w:ascii="Times New Roman" w:hAnsi="Times New Roman" w:cs="Georgia"/>
          <w:szCs w:val="26"/>
          <w:u w:color="0025E7"/>
        </w:rPr>
        <w:t>scores make these two countries the most</w:t>
      </w:r>
      <w:r w:rsidR="00543485" w:rsidRPr="00A631F2">
        <w:rPr>
          <w:rFonts w:ascii="Times New Roman" w:hAnsi="Times New Roman" w:cs="Georgia"/>
          <w:szCs w:val="26"/>
          <w:u w:color="0025E7"/>
        </w:rPr>
        <w:t xml:space="preserve"> effective</w:t>
      </w:r>
      <w:r w:rsidRPr="00A631F2">
        <w:rPr>
          <w:rFonts w:ascii="Times New Roman" w:hAnsi="Times New Roman" w:cs="Georgia"/>
          <w:szCs w:val="26"/>
          <w:u w:color="0025E7"/>
        </w:rPr>
        <w:t xml:space="preserve"> models for </w:t>
      </w:r>
      <w:r w:rsidR="00543485" w:rsidRPr="00A631F2">
        <w:rPr>
          <w:rFonts w:ascii="Times New Roman" w:hAnsi="Times New Roman" w:cs="Georgia"/>
          <w:szCs w:val="26"/>
          <w:u w:color="0025E7"/>
        </w:rPr>
        <w:t>analyzing the</w:t>
      </w:r>
      <w:r w:rsidR="004508AF">
        <w:rPr>
          <w:rFonts w:ascii="Times New Roman" w:hAnsi="Times New Roman" w:cs="Georgia"/>
          <w:szCs w:val="26"/>
          <w:u w:color="0025E7"/>
        </w:rPr>
        <w:t xml:space="preserve"> utility of certain measures</w:t>
      </w:r>
      <w:r w:rsidR="00543485" w:rsidRPr="00A631F2">
        <w:rPr>
          <w:rFonts w:ascii="Times New Roman" w:hAnsi="Times New Roman" w:cs="Georgia"/>
          <w:szCs w:val="26"/>
          <w:u w:color="0025E7"/>
        </w:rPr>
        <w:t xml:space="preserve">. </w:t>
      </w:r>
      <w:r w:rsidRPr="00A631F2">
        <w:rPr>
          <w:rFonts w:ascii="Times New Roman" w:hAnsi="Times New Roman" w:cs="Georgia"/>
          <w:szCs w:val="26"/>
          <w:u w:color="0025E7"/>
        </w:rPr>
        <w:t xml:space="preserve">Thus, they will </w:t>
      </w:r>
      <w:r w:rsidR="004508AF">
        <w:rPr>
          <w:rFonts w:ascii="Times New Roman" w:hAnsi="Times New Roman" w:cs="Georgia"/>
          <w:szCs w:val="26"/>
          <w:u w:color="0025E7"/>
        </w:rPr>
        <w:t xml:space="preserve">be discussed separately in the subsequent section. </w:t>
      </w:r>
    </w:p>
    <w:p w:rsidR="008D7EF9" w:rsidRPr="00A631F2" w:rsidRDefault="008D7EF9" w:rsidP="00A631F2">
      <w:pPr>
        <w:pStyle w:val="ListParagraph"/>
        <w:numPr>
          <w:ilvl w:val="0"/>
          <w:numId w:val="3"/>
        </w:numPr>
        <w:spacing w:line="480" w:lineRule="auto"/>
        <w:rPr>
          <w:rFonts w:ascii="Times New Roman" w:hAnsi="Times New Roman"/>
          <w:smallCaps/>
        </w:rPr>
      </w:pPr>
      <w:r w:rsidRPr="00A631F2">
        <w:rPr>
          <w:rFonts w:ascii="Times New Roman" w:hAnsi="Times New Roman"/>
          <w:smallCaps/>
        </w:rPr>
        <w:t xml:space="preserve">Analysis </w:t>
      </w:r>
    </w:p>
    <w:p w:rsidR="008D7EF9" w:rsidRPr="00A631F2" w:rsidRDefault="009D64B3" w:rsidP="00A631F2">
      <w:pPr>
        <w:spacing w:line="480" w:lineRule="auto"/>
        <w:ind w:firstLine="720"/>
        <w:rPr>
          <w:rFonts w:ascii="Times New Roman" w:hAnsi="Times New Roman"/>
        </w:rPr>
      </w:pPr>
      <w:r w:rsidRPr="00A631F2">
        <w:rPr>
          <w:rFonts w:ascii="Times New Roman" w:hAnsi="Times New Roman"/>
        </w:rPr>
        <w:t xml:space="preserve">Cases of measurement variance across the three unchanging regimes in the region, China, North Korea, and Japan, reveal </w:t>
      </w:r>
      <w:r w:rsidR="008D7EF9" w:rsidRPr="00A631F2">
        <w:rPr>
          <w:rFonts w:ascii="Times New Roman" w:hAnsi="Times New Roman"/>
        </w:rPr>
        <w:t>a number of noteworthy patterns, both endogenous to individual measures and exogenous across different measures of the same type. For instance, all assessments</w:t>
      </w:r>
      <w:r w:rsidR="00A631F2">
        <w:rPr>
          <w:rFonts w:ascii="Times New Roman" w:hAnsi="Times New Roman"/>
        </w:rPr>
        <w:t xml:space="preserve"> of these stable regimes</w:t>
      </w:r>
      <w:r w:rsidR="008D7EF9" w:rsidRPr="00A631F2">
        <w:rPr>
          <w:rFonts w:ascii="Times New Roman" w:hAnsi="Times New Roman"/>
        </w:rPr>
        <w:t xml:space="preserve"> are identical </w:t>
      </w:r>
      <w:r w:rsidRPr="00A631F2">
        <w:rPr>
          <w:rFonts w:ascii="Times New Roman" w:hAnsi="Times New Roman"/>
        </w:rPr>
        <w:t xml:space="preserve">among </w:t>
      </w:r>
      <w:r w:rsidR="008D7EF9" w:rsidRPr="00A631F2">
        <w:rPr>
          <w:rFonts w:ascii="Times New Roman" w:hAnsi="Times New Roman"/>
        </w:rPr>
        <w:t xml:space="preserve">non-gradated measures (with the exception of a </w:t>
      </w:r>
      <w:r w:rsidRPr="00A631F2">
        <w:rPr>
          <w:rFonts w:ascii="Times New Roman" w:hAnsi="Times New Roman"/>
        </w:rPr>
        <w:t xml:space="preserve">lack of data for Japan in PRC), displaying </w:t>
      </w:r>
      <w:r w:rsidR="008D7EF9" w:rsidRPr="00A631F2">
        <w:rPr>
          <w:rFonts w:ascii="Times New Roman" w:hAnsi="Times New Roman"/>
        </w:rPr>
        <w:t>the o</w:t>
      </w:r>
      <w:r w:rsidRPr="00A631F2">
        <w:rPr>
          <w:rFonts w:ascii="Times New Roman" w:hAnsi="Times New Roman"/>
        </w:rPr>
        <w:t xml:space="preserve">ne-dimensional character of </w:t>
      </w:r>
      <w:r w:rsidR="00A631F2">
        <w:rPr>
          <w:rFonts w:ascii="Times New Roman" w:hAnsi="Times New Roman"/>
        </w:rPr>
        <w:t xml:space="preserve">the quality of information </w:t>
      </w:r>
      <w:r w:rsidR="008D7EF9" w:rsidRPr="00A631F2">
        <w:rPr>
          <w:rFonts w:ascii="Times New Roman" w:hAnsi="Times New Roman"/>
        </w:rPr>
        <w:t xml:space="preserve">inherent to non-gradated measures. </w:t>
      </w:r>
    </w:p>
    <w:p w:rsidR="009D64B3" w:rsidRPr="00A631F2" w:rsidRDefault="008D7EF9" w:rsidP="00A631F2">
      <w:pPr>
        <w:spacing w:line="480" w:lineRule="auto"/>
        <w:ind w:firstLine="720"/>
        <w:rPr>
          <w:rFonts w:ascii="Times New Roman" w:hAnsi="Times New Roman"/>
        </w:rPr>
      </w:pPr>
      <w:r w:rsidRPr="00A631F2">
        <w:rPr>
          <w:rFonts w:ascii="Times New Roman" w:hAnsi="Times New Roman"/>
        </w:rPr>
        <w:t>The relationships found when comparing gradated measures in these stable regimes suggest that the Polity IV data is more generous at the ‘institutionalized democracy’ end of the spectrum than the ‘institutionalized autocracy’ end. While both FHPRCL and Coppedge and Reinecke give North Korea scores at the ‘least democratic’ limits of their data, a consistent 7|7 and 10|1 respectively, Polity IV maintains a consistent score of -7 for China and -9 for North Korea. Taking into account its inverse attribution of Japan with a consistent 10, the Polity IV index portrays a skewed region of East Asia that more</w:t>
      </w:r>
      <w:r w:rsidRPr="00A631F2">
        <w:rPr>
          <w:rFonts w:ascii="Times New Roman" w:hAnsi="Times New Roman"/>
          <w:i/>
        </w:rPr>
        <w:t xml:space="preserve"> </w:t>
      </w:r>
      <w:r w:rsidRPr="00A631F2">
        <w:rPr>
          <w:rFonts w:ascii="Times New Roman" w:hAnsi="Times New Roman"/>
        </w:rPr>
        <w:t xml:space="preserve">democratic than it is in reality. </w:t>
      </w:r>
    </w:p>
    <w:p w:rsidR="009D64B3" w:rsidRPr="00A631F2" w:rsidRDefault="004508AF" w:rsidP="00A631F2">
      <w:pPr>
        <w:spacing w:line="480" w:lineRule="auto"/>
        <w:ind w:firstLine="720"/>
        <w:rPr>
          <w:rFonts w:ascii="Times New Roman" w:hAnsi="Times New Roman"/>
        </w:rPr>
      </w:pPr>
      <w:r>
        <w:rPr>
          <w:rFonts w:ascii="Times New Roman" w:hAnsi="Times New Roman"/>
        </w:rPr>
        <w:t>When looking at data aggregation techniques</w:t>
      </w:r>
      <w:r w:rsidR="009D64B3" w:rsidRPr="00A631F2">
        <w:rPr>
          <w:rFonts w:ascii="Times New Roman" w:hAnsi="Times New Roman"/>
        </w:rPr>
        <w:t xml:space="preserve">, the prototypal trade-off between validity and reliability surfaces. While the Vanhanen index is easily the most replicable and, thus, the most reliable, the variables utilized for competition and participation are not adequate measurements of either concept, and, thus, it has low validity. Conversely, while FH PRCL is a more valid measure, comprehensively examining 25 individual components in capturing the concepts of political rights and civil liberties, it is also one of the least reliable, due to a lack of transparency in methodology that makes FH almost impossible to replicate. </w:t>
      </w:r>
    </w:p>
    <w:p w:rsidR="008D7EF9" w:rsidRPr="004508AF" w:rsidRDefault="004508AF" w:rsidP="004508AF">
      <w:pPr>
        <w:widowControl w:val="0"/>
        <w:autoSpaceDE w:val="0"/>
        <w:autoSpaceDN w:val="0"/>
        <w:adjustRightInd w:val="0"/>
        <w:spacing w:line="480" w:lineRule="auto"/>
        <w:ind w:firstLine="720"/>
        <w:rPr>
          <w:rFonts w:ascii="Times New Roman" w:hAnsi="Times New Roman"/>
        </w:rPr>
      </w:pPr>
      <w:r>
        <w:rPr>
          <w:rFonts w:ascii="Times New Roman" w:hAnsi="Times New Roman"/>
        </w:rPr>
        <w:t xml:space="preserve">Despite its lack of </w:t>
      </w:r>
      <w:proofErr w:type="spellStart"/>
      <w:r>
        <w:rPr>
          <w:rFonts w:ascii="Times New Roman" w:hAnsi="Times New Roman"/>
        </w:rPr>
        <w:t>replicability</w:t>
      </w:r>
      <w:proofErr w:type="spellEnd"/>
      <w:r>
        <w:rPr>
          <w:rFonts w:ascii="Times New Roman" w:hAnsi="Times New Roman"/>
        </w:rPr>
        <w:t xml:space="preserve">, essential components of the FHPR variables agree with my conceptualization of ‘democracy’ for this report, and, thus, FHPR will be used in conjunction with the Polity IV to best encapsulate the competition and participation attributes I identify. </w:t>
      </w:r>
      <w:r w:rsidR="009D64B3" w:rsidRPr="00A631F2">
        <w:rPr>
          <w:rFonts w:ascii="Times New Roman" w:hAnsi="Times New Roman"/>
        </w:rPr>
        <w:t xml:space="preserve">The utility behind combining Polity IV and FHPR is not demonstrable in North Korea, China and Japan, as all measures generally agree for these cases. </w:t>
      </w:r>
      <w:r w:rsidR="00F25CB1" w:rsidRPr="00A631F2">
        <w:rPr>
          <w:rFonts w:ascii="Times New Roman" w:hAnsi="Times New Roman"/>
        </w:rPr>
        <w:t>However, i</w:t>
      </w:r>
      <w:r w:rsidR="008D7EF9" w:rsidRPr="00A631F2">
        <w:rPr>
          <w:rFonts w:ascii="Times New Roman" w:hAnsi="Times New Roman"/>
        </w:rPr>
        <w:t>n the cases of Mongolia and, to a greater extent, Taiwan, these two gradated measures convey much more information than wo</w:t>
      </w:r>
      <w:r w:rsidR="00F25CB1" w:rsidRPr="00A631F2">
        <w:rPr>
          <w:rFonts w:ascii="Times New Roman" w:hAnsi="Times New Roman"/>
        </w:rPr>
        <w:t xml:space="preserve">uld otherwise be possible with non-gradated measures and simultaneously </w:t>
      </w:r>
      <w:r>
        <w:rPr>
          <w:rFonts w:ascii="Times New Roman" w:hAnsi="Times New Roman"/>
        </w:rPr>
        <w:t xml:space="preserve">work to </w:t>
      </w:r>
      <w:r w:rsidR="00F25CB1" w:rsidRPr="00A631F2">
        <w:rPr>
          <w:rFonts w:ascii="Times New Roman" w:hAnsi="Times New Roman"/>
        </w:rPr>
        <w:t>correct each other’s systematic biases</w:t>
      </w:r>
    </w:p>
    <w:p w:rsidR="008D7EF9" w:rsidRPr="00A631F2" w:rsidRDefault="00F25CB1" w:rsidP="004508AF">
      <w:pPr>
        <w:spacing w:line="480" w:lineRule="auto"/>
        <w:ind w:firstLine="720"/>
        <w:rPr>
          <w:rFonts w:ascii="Times New Roman" w:hAnsi="Times New Roman"/>
        </w:rPr>
      </w:pPr>
      <w:r w:rsidRPr="00A631F2">
        <w:rPr>
          <w:rFonts w:ascii="Times New Roman" w:hAnsi="Times New Roman"/>
        </w:rPr>
        <w:t xml:space="preserve">In 1990, </w:t>
      </w:r>
      <w:r w:rsidR="008D7EF9" w:rsidRPr="00A631F2">
        <w:rPr>
          <w:rFonts w:ascii="Times New Roman" w:hAnsi="Times New Roman"/>
        </w:rPr>
        <w:t xml:space="preserve">a regime transition from authoritarianism to democracy </w:t>
      </w:r>
      <w:r w:rsidRPr="00A631F2">
        <w:rPr>
          <w:rFonts w:ascii="Times New Roman" w:hAnsi="Times New Roman"/>
        </w:rPr>
        <w:t xml:space="preserve">was initiated in Mongolia </w:t>
      </w:r>
      <w:r w:rsidR="008D7EF9" w:rsidRPr="00A631F2">
        <w:rPr>
          <w:rFonts w:ascii="Times New Roman" w:hAnsi="Times New Roman"/>
        </w:rPr>
        <w:t xml:space="preserve">through a peaceful revolution that ousted the Mongolian People’s Revolutionary Party, </w:t>
      </w:r>
      <w:r w:rsidRPr="00A631F2">
        <w:rPr>
          <w:rFonts w:ascii="Times New Roman" w:hAnsi="Times New Roman"/>
        </w:rPr>
        <w:t xml:space="preserve">the prevailing party since </w:t>
      </w:r>
      <w:r w:rsidR="008D7EF9" w:rsidRPr="00A631F2">
        <w:rPr>
          <w:rFonts w:ascii="Times New Roman" w:hAnsi="Times New Roman"/>
        </w:rPr>
        <w:t xml:space="preserve">1921. Accordingly, </w:t>
      </w:r>
      <w:r w:rsidRPr="00A631F2">
        <w:rPr>
          <w:rFonts w:ascii="Times New Roman" w:hAnsi="Times New Roman"/>
        </w:rPr>
        <w:t xml:space="preserve">Polity IV and FHPR capture </w:t>
      </w:r>
      <w:r w:rsidR="008D7EF9" w:rsidRPr="00A631F2">
        <w:rPr>
          <w:rFonts w:ascii="Times New Roman" w:hAnsi="Times New Roman"/>
        </w:rPr>
        <w:t xml:space="preserve">Mongolia as being in a state of flux throughout the early 1990’s. </w:t>
      </w:r>
      <w:r w:rsidR="00122983" w:rsidRPr="00A631F2">
        <w:rPr>
          <w:rFonts w:ascii="Times New Roman" w:hAnsi="Times New Roman"/>
        </w:rPr>
        <w:t xml:space="preserve">There is a slight discretion </w:t>
      </w:r>
      <w:r w:rsidR="008D7EF9" w:rsidRPr="00A631F2">
        <w:rPr>
          <w:rFonts w:ascii="Times New Roman" w:hAnsi="Times New Roman"/>
        </w:rPr>
        <w:t>regarding the timing of Mongolia’s transition, as the shift in FHPR occurs between 1990 and 1991, but it occurs bet</w:t>
      </w:r>
      <w:r w:rsidR="00122983" w:rsidRPr="00A631F2">
        <w:rPr>
          <w:rFonts w:ascii="Times New Roman" w:hAnsi="Times New Roman"/>
        </w:rPr>
        <w:t>ween 1991 and 1992 in Polity IV, owing to a difference in the time scale of data collection. To provide further clarification, t</w:t>
      </w:r>
      <w:r w:rsidR="008D7EF9" w:rsidRPr="00A631F2">
        <w:rPr>
          <w:rFonts w:ascii="Times New Roman" w:hAnsi="Times New Roman"/>
        </w:rPr>
        <w:t xml:space="preserve">he PRC dataset was </w:t>
      </w:r>
      <w:r w:rsidR="00122983" w:rsidRPr="00A631F2">
        <w:rPr>
          <w:rFonts w:ascii="Times New Roman" w:hAnsi="Times New Roman"/>
        </w:rPr>
        <w:t xml:space="preserve">examined for its month/year data; it declared Mongolia </w:t>
      </w:r>
      <w:r w:rsidR="008D7EF9" w:rsidRPr="00A631F2">
        <w:rPr>
          <w:rFonts w:ascii="Times New Roman" w:hAnsi="Times New Roman"/>
        </w:rPr>
        <w:t xml:space="preserve">‘democratic’ at the completion of its first election in September 1990. </w:t>
      </w:r>
    </w:p>
    <w:p w:rsidR="008D7EF9" w:rsidRPr="00A631F2" w:rsidRDefault="008D7EF9" w:rsidP="00A631F2">
      <w:pPr>
        <w:spacing w:line="480" w:lineRule="auto"/>
        <w:ind w:firstLine="720"/>
        <w:rPr>
          <w:rFonts w:ascii="Times New Roman" w:hAnsi="Times New Roman"/>
        </w:rPr>
      </w:pPr>
      <w:r w:rsidRPr="00A631F2">
        <w:rPr>
          <w:rFonts w:ascii="Times New Roman" w:hAnsi="Times New Roman"/>
        </w:rPr>
        <w:t xml:space="preserve">The 1990 Democratic Revolution of Mongolia is a clear-cut benchmark for its establishment of a democratic regime, and the relative constancy of the Polity IV and FHPR data after the mid-90s reflects that. </w:t>
      </w:r>
      <w:r w:rsidR="00122983" w:rsidRPr="00A631F2">
        <w:rPr>
          <w:rFonts w:ascii="Times New Roman" w:hAnsi="Times New Roman"/>
        </w:rPr>
        <w:t xml:space="preserve">The same pattern of </w:t>
      </w:r>
      <w:r w:rsidRPr="00A631F2">
        <w:rPr>
          <w:rFonts w:ascii="Times New Roman" w:hAnsi="Times New Roman"/>
        </w:rPr>
        <w:t>Polity IV being more generous at the ‘institutionali</w:t>
      </w:r>
      <w:r w:rsidR="00122983" w:rsidRPr="00A631F2">
        <w:rPr>
          <w:rFonts w:ascii="Times New Roman" w:hAnsi="Times New Roman"/>
        </w:rPr>
        <w:t>zed democracy’ end of its scale is exhibited in Mongolia;</w:t>
      </w:r>
      <w:r w:rsidRPr="00A631F2">
        <w:rPr>
          <w:rFonts w:ascii="Times New Roman" w:hAnsi="Times New Roman"/>
        </w:rPr>
        <w:t xml:space="preserve"> after 1996, Polity IV maintains a 10, while FHPR maintains a 2.  </w:t>
      </w:r>
    </w:p>
    <w:p w:rsidR="008D7EF9" w:rsidRPr="00A631F2" w:rsidRDefault="008D7EF9" w:rsidP="00A631F2">
      <w:pPr>
        <w:spacing w:line="480" w:lineRule="auto"/>
        <w:rPr>
          <w:rFonts w:ascii="Times New Roman" w:hAnsi="Times New Roman"/>
        </w:rPr>
      </w:pPr>
      <w:r w:rsidRPr="00A631F2">
        <w:rPr>
          <w:rFonts w:ascii="Times New Roman" w:hAnsi="Times New Roman"/>
        </w:rPr>
        <w:tab/>
        <w:t xml:space="preserve">Unlike Mongolia, Taiwan has no single, agreed-upon event marking its democratization. In 1979, a rapidly suppressed pro-democracy protest know as the Kaohsiung Incident </w:t>
      </w:r>
      <w:r w:rsidR="00122983" w:rsidRPr="00A631F2">
        <w:rPr>
          <w:rFonts w:ascii="Times New Roman" w:hAnsi="Times New Roman"/>
        </w:rPr>
        <w:t>united the then-incumbent government’s</w:t>
      </w:r>
      <w:r w:rsidRPr="00A631F2">
        <w:rPr>
          <w:rFonts w:ascii="Times New Roman" w:hAnsi="Times New Roman"/>
        </w:rPr>
        <w:t xml:space="preserve"> opposition, but it was not until 1986 that the formation of new political parties occurred. Soon after, in 1987, the repressive martial law was lifted, and</w:t>
      </w:r>
      <w:r w:rsidR="00122983" w:rsidRPr="00A631F2">
        <w:rPr>
          <w:rFonts w:ascii="Times New Roman" w:hAnsi="Times New Roman"/>
        </w:rPr>
        <w:t>,</w:t>
      </w:r>
      <w:r w:rsidRPr="00A631F2">
        <w:rPr>
          <w:rFonts w:ascii="Times New Roman" w:hAnsi="Times New Roman"/>
        </w:rPr>
        <w:t xml:space="preserve"> in the following year, the restrictions on newspaper registration followed suit. This succession of events culminated in th</w:t>
      </w:r>
      <w:r w:rsidR="00122983" w:rsidRPr="00A631F2">
        <w:rPr>
          <w:rFonts w:ascii="Times New Roman" w:hAnsi="Times New Roman"/>
        </w:rPr>
        <w:t xml:space="preserve">e country’s first democratic </w:t>
      </w:r>
      <w:r w:rsidRPr="00A631F2">
        <w:rPr>
          <w:rFonts w:ascii="Times New Roman" w:hAnsi="Times New Roman"/>
        </w:rPr>
        <w:t xml:space="preserve">election with universal suffrage in March 1996. </w:t>
      </w:r>
    </w:p>
    <w:p w:rsidR="00A631F2" w:rsidRPr="00A631F2" w:rsidRDefault="008D7EF9" w:rsidP="00A631F2">
      <w:pPr>
        <w:spacing w:line="480" w:lineRule="auto"/>
        <w:ind w:firstLine="360"/>
        <w:rPr>
          <w:rFonts w:ascii="Times New Roman" w:hAnsi="Times New Roman"/>
        </w:rPr>
      </w:pPr>
      <w:r w:rsidRPr="00A631F2">
        <w:rPr>
          <w:rFonts w:ascii="Times New Roman" w:hAnsi="Times New Roman"/>
        </w:rPr>
        <w:t xml:space="preserve">The </w:t>
      </w:r>
      <w:r w:rsidR="00122983" w:rsidRPr="00A631F2">
        <w:rPr>
          <w:rFonts w:ascii="Times New Roman" w:hAnsi="Times New Roman"/>
        </w:rPr>
        <w:t xml:space="preserve">temporal scope </w:t>
      </w:r>
      <w:r w:rsidRPr="00A631F2">
        <w:rPr>
          <w:rFonts w:ascii="Times New Roman" w:hAnsi="Times New Roman"/>
        </w:rPr>
        <w:t>limits our analysis to the final stages of Taiwan’s democratization. Reflective of the disorder leading up to its first democr</w:t>
      </w:r>
      <w:r w:rsidR="00A631F2" w:rsidRPr="00A631F2">
        <w:rPr>
          <w:rFonts w:ascii="Times New Roman" w:hAnsi="Times New Roman"/>
        </w:rPr>
        <w:t xml:space="preserve">atic presidential election, there were </w:t>
      </w:r>
      <w:r w:rsidRPr="00A631F2">
        <w:rPr>
          <w:rFonts w:ascii="Times New Roman" w:hAnsi="Times New Roman"/>
        </w:rPr>
        <w:t>internal fluctuations</w:t>
      </w:r>
      <w:r w:rsidR="00A631F2" w:rsidRPr="00A631F2">
        <w:rPr>
          <w:rFonts w:ascii="Times New Roman" w:hAnsi="Times New Roman"/>
        </w:rPr>
        <w:t xml:space="preserve"> within Polity IV and FHPR</w:t>
      </w:r>
      <w:r w:rsidRPr="00A631F2">
        <w:rPr>
          <w:rFonts w:ascii="Times New Roman" w:hAnsi="Times New Roman"/>
        </w:rPr>
        <w:t xml:space="preserve">, as well as external discrepancies between </w:t>
      </w:r>
      <w:r w:rsidR="00A631F2" w:rsidRPr="00A631F2">
        <w:rPr>
          <w:rFonts w:ascii="Times New Roman" w:hAnsi="Times New Roman"/>
        </w:rPr>
        <w:t xml:space="preserve">the two measures.  There is a </w:t>
      </w:r>
      <w:r w:rsidRPr="00A631F2">
        <w:rPr>
          <w:rFonts w:ascii="Times New Roman" w:hAnsi="Times New Roman"/>
        </w:rPr>
        <w:t>correspon</w:t>
      </w:r>
      <w:r w:rsidR="00A631F2" w:rsidRPr="00A631F2">
        <w:rPr>
          <w:rFonts w:ascii="Times New Roman" w:hAnsi="Times New Roman"/>
        </w:rPr>
        <w:t xml:space="preserve">dence between Polity IV and PRC; </w:t>
      </w:r>
      <w:r w:rsidRPr="00A631F2">
        <w:rPr>
          <w:rFonts w:ascii="Times New Roman" w:hAnsi="Times New Roman"/>
        </w:rPr>
        <w:t xml:space="preserve">the crucial shift in Polity IV from -1 to 7 occurs between 1991 and 1992, coinciding with </w:t>
      </w:r>
      <w:proofErr w:type="spellStart"/>
      <w:r w:rsidRPr="00A631F2">
        <w:rPr>
          <w:rFonts w:ascii="Times New Roman" w:hAnsi="Times New Roman"/>
        </w:rPr>
        <w:t>PRC’s</w:t>
      </w:r>
      <w:proofErr w:type="spellEnd"/>
      <w:r w:rsidRPr="00A631F2">
        <w:rPr>
          <w:rFonts w:ascii="Times New Roman" w:hAnsi="Times New Roman"/>
        </w:rPr>
        <w:t xml:space="preserve"> denomination of Taiwan as ‘</w:t>
      </w:r>
      <w:proofErr w:type="spellStart"/>
      <w:r w:rsidRPr="00A631F2">
        <w:rPr>
          <w:rFonts w:ascii="Times New Roman" w:hAnsi="Times New Roman"/>
        </w:rPr>
        <w:t>Semidemocratic</w:t>
      </w:r>
      <w:proofErr w:type="spellEnd"/>
      <w:r w:rsidRPr="00A631F2">
        <w:rPr>
          <w:rFonts w:ascii="Times New Roman" w:hAnsi="Times New Roman"/>
        </w:rPr>
        <w:t>’ in 1992. This is most likely explained by the December 1992 elections for the total renewal of the Legislative Yuan, Taiwan’s most important parliamentary body. From 1992 onw</w:t>
      </w:r>
      <w:r w:rsidR="00A631F2" w:rsidRPr="00A631F2">
        <w:rPr>
          <w:rFonts w:ascii="Times New Roman" w:hAnsi="Times New Roman"/>
        </w:rPr>
        <w:t xml:space="preserve">ards, Taiwan’s Polity IV score </w:t>
      </w:r>
      <w:r w:rsidRPr="00A631F2">
        <w:rPr>
          <w:rFonts w:ascii="Times New Roman" w:hAnsi="Times New Roman"/>
        </w:rPr>
        <w:t>steadily increase</w:t>
      </w:r>
      <w:r w:rsidR="00A631F2" w:rsidRPr="00A631F2">
        <w:rPr>
          <w:rFonts w:ascii="Times New Roman" w:hAnsi="Times New Roman"/>
        </w:rPr>
        <w:t>s but its FHPR score remains</w:t>
      </w:r>
      <w:r w:rsidRPr="00A631F2">
        <w:rPr>
          <w:rFonts w:ascii="Times New Roman" w:hAnsi="Times New Roman"/>
        </w:rPr>
        <w:t xml:space="preserve"> in a state of perpetual instability. </w:t>
      </w:r>
    </w:p>
    <w:p w:rsidR="008D7EF9" w:rsidRPr="00A631F2" w:rsidRDefault="008D7EF9" w:rsidP="00A631F2">
      <w:pPr>
        <w:spacing w:line="480" w:lineRule="auto"/>
        <w:rPr>
          <w:rFonts w:ascii="Times New Roman" w:hAnsi="Times New Roman"/>
        </w:rPr>
      </w:pPr>
    </w:p>
    <w:sectPr w:rsidR="008D7EF9" w:rsidRPr="00A631F2" w:rsidSect="008D7EF9">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136E5"/>
    <w:multiLevelType w:val="hybridMultilevel"/>
    <w:tmpl w:val="08FE6584"/>
    <w:lvl w:ilvl="0" w:tplc="0AA6C2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456580"/>
    <w:multiLevelType w:val="hybridMultilevel"/>
    <w:tmpl w:val="73643CEC"/>
    <w:lvl w:ilvl="0" w:tplc="59E884C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3E73743E"/>
    <w:multiLevelType w:val="hybridMultilevel"/>
    <w:tmpl w:val="E664488E"/>
    <w:lvl w:ilvl="0" w:tplc="EE6A0D6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1243A3"/>
    <w:multiLevelType w:val="hybridMultilevel"/>
    <w:tmpl w:val="F056B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B65CA3"/>
    <w:multiLevelType w:val="hybridMultilevel"/>
    <w:tmpl w:val="4D7E2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A86556D"/>
    <w:multiLevelType w:val="hybridMultilevel"/>
    <w:tmpl w:val="D8140BB0"/>
    <w:lvl w:ilvl="0" w:tplc="F514B1CE">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44264F"/>
    <w:multiLevelType w:val="hybridMultilevel"/>
    <w:tmpl w:val="2F86A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oNotTrackMoves/>
  <w:defaultTabStop w:val="720"/>
  <w:characterSpacingControl w:val="doNotCompress"/>
  <w:savePreviewPicture/>
  <w:compat>
    <w:doNotAutofitConstrainedTables/>
    <w:splitPgBreakAndParaMark/>
    <w:doNotVertAlignCellWithSp/>
    <w:doNotBreakConstrainedForcedTable/>
    <w:useAnsiKerningPairs/>
    <w:cachedColBalance/>
  </w:compat>
  <w:rsids>
    <w:rsidRoot w:val="008D7EF9"/>
    <w:rsid w:val="000F4DC8"/>
    <w:rsid w:val="00122983"/>
    <w:rsid w:val="004508AF"/>
    <w:rsid w:val="00543485"/>
    <w:rsid w:val="008D7EF9"/>
    <w:rsid w:val="009D64B3"/>
    <w:rsid w:val="00A631F2"/>
    <w:rsid w:val="00D674F5"/>
    <w:rsid w:val="00F25CB1"/>
  </w:rsids>
  <m:mathPr>
    <m:mathFont m:val="Impac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D7EF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8D7E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D7EF9"/>
    <w:pPr>
      <w:ind w:left="720"/>
      <w:contextualSpacing/>
    </w:pPr>
  </w:style>
  <w:style w:type="paragraph" w:styleId="FootnoteText">
    <w:name w:val="footnote text"/>
    <w:basedOn w:val="Normal"/>
    <w:link w:val="FootnoteTextChar"/>
    <w:uiPriority w:val="99"/>
    <w:semiHidden/>
    <w:unhideWhenUsed/>
    <w:rsid w:val="008D7EF9"/>
  </w:style>
  <w:style w:type="character" w:customStyle="1" w:styleId="FootnoteTextChar">
    <w:name w:val="Footnote Text Char"/>
    <w:basedOn w:val="DefaultParagraphFont"/>
    <w:link w:val="FootnoteText"/>
    <w:uiPriority w:val="99"/>
    <w:semiHidden/>
    <w:rsid w:val="008D7EF9"/>
  </w:style>
  <w:style w:type="character" w:styleId="FootnoteReference">
    <w:name w:val="footnote reference"/>
    <w:basedOn w:val="DefaultParagraphFont"/>
    <w:uiPriority w:val="99"/>
    <w:semiHidden/>
    <w:unhideWhenUsed/>
    <w:rsid w:val="008D7EF9"/>
    <w:rPr>
      <w:vertAlign w:val="superscript"/>
    </w:rPr>
  </w:style>
  <w:style w:type="paragraph" w:styleId="NormalWeb">
    <w:name w:val="Normal (Web)"/>
    <w:basedOn w:val="Normal"/>
    <w:uiPriority w:val="99"/>
    <w:rsid w:val="008D7EF9"/>
    <w:pPr>
      <w:spacing w:beforeLines="1" w:afterLines="1"/>
    </w:pPr>
    <w:rPr>
      <w:rFonts w:ascii="Times" w:hAnsi="Times" w:cs="Times New Roman"/>
      <w:sz w:val="20"/>
      <w:szCs w:val="20"/>
    </w:rPr>
  </w:style>
  <w:style w:type="paragraph" w:styleId="Header">
    <w:name w:val="header"/>
    <w:basedOn w:val="Normal"/>
    <w:link w:val="HeaderChar"/>
    <w:rsid w:val="008D7EF9"/>
    <w:pPr>
      <w:tabs>
        <w:tab w:val="center" w:pos="4320"/>
        <w:tab w:val="right" w:pos="8640"/>
      </w:tabs>
    </w:pPr>
  </w:style>
  <w:style w:type="character" w:customStyle="1" w:styleId="HeaderChar">
    <w:name w:val="Header Char"/>
    <w:basedOn w:val="DefaultParagraphFont"/>
    <w:link w:val="Header"/>
    <w:rsid w:val="008D7EF9"/>
  </w:style>
  <w:style w:type="character" w:styleId="PageNumber">
    <w:name w:val="page number"/>
    <w:basedOn w:val="DefaultParagraphFont"/>
    <w:rsid w:val="008D7EF9"/>
  </w:style>
  <w:style w:type="paragraph" w:styleId="Footer">
    <w:name w:val="footer"/>
    <w:basedOn w:val="Normal"/>
    <w:link w:val="FooterChar"/>
    <w:rsid w:val="008D7EF9"/>
    <w:pPr>
      <w:tabs>
        <w:tab w:val="center" w:pos="4320"/>
        <w:tab w:val="right" w:pos="8640"/>
      </w:tabs>
    </w:pPr>
  </w:style>
  <w:style w:type="character" w:customStyle="1" w:styleId="FooterChar">
    <w:name w:val="Footer Char"/>
    <w:basedOn w:val="DefaultParagraphFont"/>
    <w:link w:val="Footer"/>
    <w:rsid w:val="008D7EF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1529</Words>
  <Characters>8716</Characters>
  <Application>Microsoft Macintosh Word</Application>
  <DocSecurity>0</DocSecurity>
  <Lines>72</Lines>
  <Paragraphs>17</Paragraphs>
  <ScaleCrop>false</ScaleCrop>
  <Company>University of British Columbia</Company>
  <LinksUpToDate>false</LinksUpToDate>
  <CharactersWithSpaces>10703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Lu</dc:creator>
  <cp:keywords/>
  <cp:lastModifiedBy>Louise Lu</cp:lastModifiedBy>
  <cp:revision>2</cp:revision>
  <dcterms:created xsi:type="dcterms:W3CDTF">2013-02-13T22:23:00Z</dcterms:created>
  <dcterms:modified xsi:type="dcterms:W3CDTF">2013-02-14T01:41:00Z</dcterms:modified>
</cp:coreProperties>
</file>