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219F3" w14:textId="2A0C07D2" w:rsidR="00383E58" w:rsidRDefault="00383E58" w:rsidP="00BD327F">
      <w:pPr>
        <w:tabs>
          <w:tab w:val="left" w:pos="5760"/>
        </w:tabs>
        <w:jc w:val="both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Name:</w:t>
      </w:r>
      <w:r w:rsidR="002A7154">
        <w:rPr>
          <w:rFonts w:asciiTheme="majorHAnsi" w:hAnsiTheme="majorHAnsi"/>
          <w:sz w:val="22"/>
          <w:szCs w:val="22"/>
        </w:rPr>
        <w:t xml:space="preserve"> Mark Surzyshyn</w:t>
      </w:r>
      <w:r w:rsidR="00BD327F">
        <w:rPr>
          <w:rFonts w:asciiTheme="majorHAnsi" w:hAnsiTheme="majorHAnsi"/>
          <w:sz w:val="22"/>
          <w:szCs w:val="22"/>
        </w:rPr>
        <w:t xml:space="preserve">                                            </w:t>
      </w:r>
      <w:r w:rsidR="00912B9C">
        <w:rPr>
          <w:rFonts w:asciiTheme="majorHAnsi" w:hAnsiTheme="majorHAnsi"/>
          <w:sz w:val="22"/>
          <w:szCs w:val="22"/>
        </w:rPr>
        <w:t>School Advisor</w:t>
      </w:r>
      <w:r w:rsidR="00BD327F">
        <w:rPr>
          <w:rFonts w:asciiTheme="majorHAnsi" w:hAnsiTheme="majorHAnsi"/>
          <w:sz w:val="22"/>
          <w:szCs w:val="22"/>
        </w:rPr>
        <w:t>s</w:t>
      </w:r>
      <w:r w:rsidR="00912B9C">
        <w:rPr>
          <w:rFonts w:asciiTheme="majorHAnsi" w:hAnsiTheme="majorHAnsi"/>
          <w:sz w:val="22"/>
          <w:szCs w:val="22"/>
        </w:rPr>
        <w:t>:</w:t>
      </w:r>
      <w:r w:rsidR="00BD327F">
        <w:rPr>
          <w:rFonts w:asciiTheme="majorHAnsi" w:hAnsiTheme="majorHAnsi"/>
          <w:sz w:val="22"/>
          <w:szCs w:val="22"/>
        </w:rPr>
        <w:t xml:space="preserve"> Nancy Lawrence</w:t>
      </w:r>
      <w:r w:rsidR="002A7154">
        <w:rPr>
          <w:rFonts w:asciiTheme="majorHAnsi" w:hAnsiTheme="majorHAnsi"/>
          <w:sz w:val="22"/>
          <w:szCs w:val="22"/>
        </w:rPr>
        <w:t>, Zale</w:t>
      </w:r>
      <w:r w:rsidR="00BD327F">
        <w:rPr>
          <w:rFonts w:asciiTheme="majorHAnsi" w:hAnsiTheme="majorHAnsi"/>
          <w:sz w:val="22"/>
          <w:szCs w:val="22"/>
        </w:rPr>
        <w:t xml:space="preserve"> Darnel</w:t>
      </w:r>
    </w:p>
    <w:p w14:paraId="640A2F14" w14:textId="54FF32E8" w:rsidR="00383E58" w:rsidRDefault="00383E58" w:rsidP="00912B9C">
      <w:pPr>
        <w:tabs>
          <w:tab w:val="left" w:pos="5760"/>
        </w:tabs>
        <w:jc w:val="both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Date:</w:t>
      </w:r>
      <w:r w:rsidR="002A7154">
        <w:rPr>
          <w:rFonts w:asciiTheme="majorHAnsi" w:hAnsiTheme="majorHAnsi"/>
          <w:sz w:val="22"/>
          <w:szCs w:val="22"/>
        </w:rPr>
        <w:t xml:space="preserve"> </w:t>
      </w:r>
      <w:r w:rsidR="00B96DF5">
        <w:rPr>
          <w:rFonts w:asciiTheme="majorHAnsi" w:hAnsiTheme="majorHAnsi"/>
          <w:sz w:val="22"/>
          <w:szCs w:val="22"/>
        </w:rPr>
        <w:t>Dec. 5</w:t>
      </w:r>
      <w:r w:rsidR="00BD327F">
        <w:rPr>
          <w:rFonts w:asciiTheme="majorHAnsi" w:hAnsiTheme="majorHAnsi"/>
          <w:sz w:val="22"/>
          <w:szCs w:val="22"/>
        </w:rPr>
        <w:tab/>
      </w:r>
      <w:r w:rsidR="00912B9C">
        <w:rPr>
          <w:rFonts w:asciiTheme="majorHAnsi" w:hAnsiTheme="majorHAnsi"/>
          <w:sz w:val="22"/>
          <w:szCs w:val="22"/>
        </w:rPr>
        <w:t>Faculty Advisor:</w:t>
      </w:r>
      <w:r w:rsidR="002A7154">
        <w:rPr>
          <w:rFonts w:asciiTheme="majorHAnsi" w:hAnsiTheme="majorHAnsi"/>
          <w:sz w:val="22"/>
          <w:szCs w:val="22"/>
        </w:rPr>
        <w:t xml:space="preserve"> Craig Bassett</w:t>
      </w:r>
    </w:p>
    <w:p w14:paraId="75BD0E1E" w14:textId="0653330C" w:rsidR="00912B9C" w:rsidRDefault="00912B9C" w:rsidP="00912B9C">
      <w:pPr>
        <w:tabs>
          <w:tab w:val="left" w:pos="5760"/>
        </w:tabs>
        <w:jc w:val="both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Block + Time:</w:t>
      </w:r>
      <w:r w:rsidR="002A7154">
        <w:rPr>
          <w:rFonts w:asciiTheme="majorHAnsi" w:hAnsiTheme="majorHAnsi"/>
          <w:sz w:val="22"/>
          <w:szCs w:val="22"/>
        </w:rPr>
        <w:t xml:space="preserve"> (</w:t>
      </w:r>
      <w:r w:rsidR="00B96DF5">
        <w:rPr>
          <w:rFonts w:asciiTheme="majorHAnsi" w:hAnsiTheme="majorHAnsi"/>
          <w:sz w:val="22"/>
          <w:szCs w:val="22"/>
        </w:rPr>
        <w:t>1</w:t>
      </w:r>
      <w:r w:rsidR="002A7154">
        <w:rPr>
          <w:rFonts w:asciiTheme="majorHAnsi" w:hAnsiTheme="majorHAnsi"/>
          <w:sz w:val="22"/>
          <w:szCs w:val="22"/>
        </w:rPr>
        <w:t xml:space="preserve">) – </w:t>
      </w:r>
      <w:r w:rsidR="00B96DF5">
        <w:rPr>
          <w:rFonts w:asciiTheme="majorHAnsi" w:hAnsiTheme="majorHAnsi"/>
          <w:sz w:val="22"/>
          <w:szCs w:val="22"/>
        </w:rPr>
        <w:t>9:00</w:t>
      </w:r>
      <w:r>
        <w:rPr>
          <w:rFonts w:asciiTheme="majorHAnsi" w:hAnsiTheme="majorHAnsi"/>
          <w:sz w:val="22"/>
          <w:szCs w:val="22"/>
        </w:rPr>
        <w:tab/>
        <w:t>Room:</w:t>
      </w:r>
      <w:r w:rsidR="007C320E">
        <w:rPr>
          <w:rFonts w:asciiTheme="majorHAnsi" w:hAnsiTheme="majorHAnsi"/>
          <w:sz w:val="22"/>
          <w:szCs w:val="22"/>
        </w:rPr>
        <w:t xml:space="preserve"> </w:t>
      </w:r>
      <w:r w:rsidR="0084366C">
        <w:rPr>
          <w:rFonts w:asciiTheme="majorHAnsi" w:hAnsiTheme="majorHAnsi"/>
          <w:sz w:val="22"/>
          <w:szCs w:val="22"/>
        </w:rPr>
        <w:t>105</w:t>
      </w:r>
      <w:r w:rsidR="00BD327F">
        <w:rPr>
          <w:rFonts w:asciiTheme="majorHAnsi" w:hAnsiTheme="majorHAnsi"/>
          <w:sz w:val="22"/>
          <w:szCs w:val="22"/>
        </w:rPr>
        <w:t xml:space="preserve"> </w:t>
      </w:r>
    </w:p>
    <w:p w14:paraId="70D39EC4" w14:textId="77777777" w:rsidR="00AA5D6B" w:rsidRPr="00383E58" w:rsidRDefault="00AA5D6B" w:rsidP="00AA5D6B">
      <w:pPr>
        <w:ind w:left="1440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1959"/>
        <w:gridCol w:w="1827"/>
      </w:tblGrid>
      <w:tr w:rsidR="00AA5D6B" w:rsidRPr="00383E58" w14:paraId="2A95163E" w14:textId="77777777" w:rsidTr="00383E58">
        <w:trPr>
          <w:trHeight w:val="689"/>
        </w:trPr>
        <w:tc>
          <w:tcPr>
            <w:tcW w:w="2093" w:type="dxa"/>
          </w:tcPr>
          <w:p w14:paraId="017EA770" w14:textId="77777777" w:rsidR="002A7154" w:rsidRPr="00383E58" w:rsidRDefault="00E71E05" w:rsidP="004878EA">
            <w:pPr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>Subject:</w:t>
            </w:r>
            <w:r w:rsidR="002A7154">
              <w:rPr>
                <w:rFonts w:asciiTheme="majorHAnsi" w:hAnsiTheme="majorHAnsi"/>
                <w:sz w:val="22"/>
                <w:szCs w:val="22"/>
              </w:rPr>
              <w:t xml:space="preserve"> Foods</w:t>
            </w:r>
          </w:p>
        </w:tc>
        <w:tc>
          <w:tcPr>
            <w:tcW w:w="2977" w:type="dxa"/>
          </w:tcPr>
          <w:p w14:paraId="72EA2C41" w14:textId="6E080B53" w:rsidR="00AA5D6B" w:rsidRPr="00383E58" w:rsidRDefault="004878EA" w:rsidP="00F332B9">
            <w:pPr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>Grade:</w:t>
            </w:r>
            <w:r w:rsidR="00F332B9" w:rsidRPr="00383E5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96DF5">
              <w:rPr>
                <w:rFonts w:asciiTheme="majorHAnsi" w:hAnsiTheme="majorHAnsi"/>
                <w:sz w:val="22"/>
                <w:szCs w:val="22"/>
              </w:rPr>
              <w:t>8/9</w:t>
            </w:r>
          </w:p>
        </w:tc>
        <w:tc>
          <w:tcPr>
            <w:tcW w:w="1959" w:type="dxa"/>
          </w:tcPr>
          <w:p w14:paraId="1CB0BF24" w14:textId="4E7398EC" w:rsidR="00AA5D6B" w:rsidRPr="00383E58" w:rsidRDefault="007545AD" w:rsidP="004878E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Lesson # 1</w:t>
            </w:r>
          </w:p>
        </w:tc>
        <w:tc>
          <w:tcPr>
            <w:tcW w:w="1827" w:type="dxa"/>
          </w:tcPr>
          <w:p w14:paraId="43A17AF4" w14:textId="77777777" w:rsidR="00545E3C" w:rsidRPr="00383E58" w:rsidRDefault="00AA5D6B" w:rsidP="004878EA">
            <w:pPr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>Duration:</w:t>
            </w:r>
            <w:r w:rsidR="00F332B9" w:rsidRPr="00383E5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24F6C94B" w14:textId="77777777" w:rsidR="00AA5D6B" w:rsidRPr="002A7154" w:rsidRDefault="002A7154" w:rsidP="0057638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75</w:t>
            </w:r>
            <w:r w:rsidR="00515FB5" w:rsidRPr="002A7154">
              <w:rPr>
                <w:rFonts w:asciiTheme="majorHAnsi" w:hAnsiTheme="majorHAnsi"/>
                <w:sz w:val="22"/>
                <w:szCs w:val="22"/>
              </w:rPr>
              <w:t xml:space="preserve"> minutes</w:t>
            </w:r>
          </w:p>
        </w:tc>
      </w:tr>
      <w:tr w:rsidR="00076DA1" w:rsidRPr="00383E58" w14:paraId="55E98837" w14:textId="77777777" w:rsidTr="00242308">
        <w:trPr>
          <w:trHeight w:val="1413"/>
        </w:trPr>
        <w:tc>
          <w:tcPr>
            <w:tcW w:w="2093" w:type="dxa"/>
          </w:tcPr>
          <w:p w14:paraId="348313C1" w14:textId="77777777" w:rsidR="00076DA1" w:rsidRPr="00B07B86" w:rsidRDefault="00076DA1" w:rsidP="004878EA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>Lesson Overview</w:t>
            </w:r>
          </w:p>
        </w:tc>
        <w:tc>
          <w:tcPr>
            <w:tcW w:w="6763" w:type="dxa"/>
            <w:gridSpan w:val="3"/>
          </w:tcPr>
          <w:p w14:paraId="239994AD" w14:textId="0EC08EAA" w:rsidR="00076DA1" w:rsidRPr="002A7154" w:rsidRDefault="001C00A8" w:rsidP="004878E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 main focus of this lesson is </w:t>
            </w:r>
            <w:r w:rsidR="007545AD">
              <w:rPr>
                <w:rFonts w:asciiTheme="majorHAnsi" w:hAnsiTheme="majorHAnsi"/>
                <w:sz w:val="22"/>
                <w:szCs w:val="22"/>
              </w:rPr>
              <w:t>safety around fire, as well as food safety in general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  <w:r w:rsidR="007545AD">
              <w:rPr>
                <w:rFonts w:asciiTheme="majorHAnsi" w:hAnsiTheme="majorHAnsi"/>
                <w:sz w:val="22"/>
                <w:szCs w:val="22"/>
              </w:rPr>
              <w:t xml:space="preserve"> Topics covered range from local fire regulations to burn prevention to internal temperature thresholds</w:t>
            </w:r>
            <w:r w:rsidR="005D6797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</w:tbl>
    <w:p w14:paraId="7B1B77E0" w14:textId="77777777" w:rsidR="00AA5D6B" w:rsidRPr="00383E58" w:rsidRDefault="00AA5D6B" w:rsidP="00AA5D6B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093"/>
        <w:gridCol w:w="6804"/>
      </w:tblGrid>
      <w:tr w:rsidR="00783AD9" w:rsidRPr="00383E58" w14:paraId="4013CE56" w14:textId="77777777">
        <w:trPr>
          <w:trHeight w:val="991"/>
        </w:trPr>
        <w:tc>
          <w:tcPr>
            <w:tcW w:w="2093" w:type="dxa"/>
          </w:tcPr>
          <w:p w14:paraId="67D2BAAB" w14:textId="77777777" w:rsidR="004904E1" w:rsidRPr="00B07B86" w:rsidRDefault="00C92E9A" w:rsidP="002A4D28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>Big Idea</w:t>
            </w:r>
            <w:r w:rsidR="00C164DC" w:rsidRPr="00383E58">
              <w:rPr>
                <w:rFonts w:asciiTheme="majorHAnsi" w:hAnsiTheme="majorHAnsi"/>
                <w:sz w:val="22"/>
                <w:szCs w:val="22"/>
              </w:rPr>
              <w:t>(s)</w:t>
            </w:r>
          </w:p>
          <w:p w14:paraId="1A501A59" w14:textId="77777777" w:rsidR="0069459A" w:rsidRPr="00383E58" w:rsidRDefault="0069459A" w:rsidP="002A4D28">
            <w:pPr>
              <w:pStyle w:val="NormalWeb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6804" w:type="dxa"/>
          </w:tcPr>
          <w:p w14:paraId="06DBFA09" w14:textId="7E57AEB7" w:rsidR="00B07B86" w:rsidRPr="00383E58" w:rsidRDefault="00B07B86" w:rsidP="00203B97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Complex tasks require the acquisition of additional skills, and may require multiple tools and technologies</w:t>
            </w:r>
          </w:p>
        </w:tc>
      </w:tr>
    </w:tbl>
    <w:p w14:paraId="52DF9361" w14:textId="77777777" w:rsidR="00D8253A" w:rsidRPr="00383E58" w:rsidRDefault="00D8253A" w:rsidP="00AA5D6B">
      <w:pPr>
        <w:rPr>
          <w:rFonts w:asciiTheme="majorHAnsi" w:hAnsiTheme="majorHAnsi"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804"/>
      </w:tblGrid>
      <w:tr w:rsidR="00AA5D6B" w:rsidRPr="00383E58" w14:paraId="36B3154F" w14:textId="77777777">
        <w:trPr>
          <w:trHeight w:val="44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DDC8" w14:textId="77777777" w:rsidR="00AA5D6B" w:rsidRPr="00383E58" w:rsidRDefault="00043C67" w:rsidP="00DD2BD4">
            <w:pPr>
              <w:rPr>
                <w:rFonts w:asciiTheme="majorHAnsi" w:eastAsia="SimSun" w:hAnsiTheme="majorHAnsi"/>
                <w:sz w:val="22"/>
                <w:szCs w:val="22"/>
              </w:rPr>
            </w:pPr>
            <w:r w:rsidRPr="00383E58">
              <w:rPr>
                <w:rFonts w:asciiTheme="majorHAnsi" w:eastAsia="SimSun" w:hAnsiTheme="majorHAnsi"/>
                <w:sz w:val="22"/>
                <w:szCs w:val="22"/>
              </w:rPr>
              <w:t>Curriculum Competencies</w:t>
            </w:r>
          </w:p>
          <w:p w14:paraId="55BA30EC" w14:textId="77777777" w:rsidR="002A4D28" w:rsidRPr="00383E58" w:rsidRDefault="002A4D28" w:rsidP="00DD2BD4">
            <w:pPr>
              <w:rPr>
                <w:rFonts w:asciiTheme="majorHAnsi" w:eastAsia="SimSun" w:hAnsiTheme="majorHAnsi"/>
                <w:i/>
                <w:sz w:val="22"/>
                <w:szCs w:val="22"/>
              </w:rPr>
            </w:pPr>
          </w:p>
          <w:p w14:paraId="62F3C3D2" w14:textId="77777777" w:rsidR="002A4D28" w:rsidRPr="00383E58" w:rsidRDefault="002A4D28" w:rsidP="00B07B86">
            <w:pPr>
              <w:rPr>
                <w:rFonts w:asciiTheme="majorHAnsi" w:eastAsia="SimSun" w:hAnsiTheme="majorHAnsi"/>
                <w:i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EF0E" w14:textId="77777777" w:rsidR="003463E8" w:rsidRDefault="008F4CDA" w:rsidP="008F4CDA">
            <w:pPr>
              <w:numPr>
                <w:ilvl w:val="0"/>
                <w:numId w:val="32"/>
              </w:numPr>
              <w:spacing w:before="100" w:beforeAutospacing="1" w:after="120"/>
              <w:ind w:left="0"/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>Demonstrate an awareness of precautionary safety procedures</w:t>
            </w:r>
          </w:p>
          <w:p w14:paraId="79DD37D0" w14:textId="65D023C9" w:rsidR="009954E6" w:rsidRPr="008F4CDA" w:rsidRDefault="009954E6" w:rsidP="009954E6">
            <w:pPr>
              <w:spacing w:before="100" w:beforeAutospacing="1" w:after="120"/>
              <w:rPr>
                <w:rFonts w:ascii="Arial" w:hAnsi="Arial" w:cs="Arial"/>
                <w:color w:val="000000"/>
                <w:lang w:val="en-CA"/>
              </w:rPr>
            </w:pPr>
            <w:r w:rsidRPr="009954E6">
              <w:rPr>
                <w:rFonts w:ascii="Arial" w:hAnsi="Arial" w:cs="Arial"/>
                <w:color w:val="000000"/>
              </w:rPr>
              <w:t>Identify the personal, social, and environmental impacts, including unintended negative consequences, of the choices they make about technology use</w:t>
            </w:r>
          </w:p>
        </w:tc>
      </w:tr>
      <w:tr w:rsidR="00AA5D6B" w:rsidRPr="00383E58" w14:paraId="23C29003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3D29" w14:textId="77777777" w:rsidR="004B5BE3" w:rsidRPr="00383E58" w:rsidRDefault="00043C67" w:rsidP="00DD2BD4">
            <w:pPr>
              <w:rPr>
                <w:rFonts w:asciiTheme="majorHAnsi" w:eastAsia="SimSun" w:hAnsiTheme="majorHAnsi"/>
                <w:sz w:val="22"/>
                <w:szCs w:val="22"/>
              </w:rPr>
            </w:pPr>
            <w:r w:rsidRPr="00383E58">
              <w:rPr>
                <w:rFonts w:asciiTheme="majorHAnsi" w:eastAsia="SimSun" w:hAnsiTheme="majorHAnsi"/>
                <w:sz w:val="22"/>
                <w:szCs w:val="22"/>
              </w:rPr>
              <w:t>Content</w:t>
            </w:r>
            <w:r w:rsidR="008C16FF" w:rsidRPr="00383E58">
              <w:rPr>
                <w:rFonts w:asciiTheme="majorHAnsi" w:eastAsia="SimSun" w:hAnsiTheme="majorHAnsi"/>
                <w:sz w:val="22"/>
                <w:szCs w:val="22"/>
              </w:rPr>
              <w:t xml:space="preserve"> </w:t>
            </w:r>
          </w:p>
          <w:p w14:paraId="6E480FFB" w14:textId="77777777" w:rsidR="004B5BE3" w:rsidRPr="00383E58" w:rsidRDefault="004B5BE3" w:rsidP="00DD2BD4">
            <w:pPr>
              <w:rPr>
                <w:rFonts w:asciiTheme="majorHAnsi" w:eastAsia="SimSun" w:hAnsiTheme="majorHAnsi"/>
                <w:sz w:val="22"/>
                <w:szCs w:val="22"/>
              </w:rPr>
            </w:pPr>
          </w:p>
          <w:p w14:paraId="5D99F1F7" w14:textId="3F1FE445" w:rsidR="004B5BE3" w:rsidRPr="00FA0B56" w:rsidRDefault="00FA0B56" w:rsidP="004B5B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Students will be able to:</w:t>
            </w:r>
          </w:p>
          <w:p w14:paraId="75E46C37" w14:textId="77777777" w:rsidR="00AA5D6B" w:rsidRPr="00383E58" w:rsidRDefault="00AA5D6B" w:rsidP="00DD2BD4">
            <w:pPr>
              <w:rPr>
                <w:rFonts w:asciiTheme="majorHAnsi" w:eastAsia="SimSun" w:hAnsiTheme="majorHAnsi"/>
                <w:sz w:val="22"/>
                <w:szCs w:val="22"/>
              </w:rPr>
            </w:pPr>
          </w:p>
          <w:p w14:paraId="571871DD" w14:textId="77777777" w:rsidR="00043C67" w:rsidRPr="00383E58" w:rsidRDefault="00043C67" w:rsidP="00DD2BD4">
            <w:pPr>
              <w:rPr>
                <w:rFonts w:asciiTheme="majorHAnsi" w:eastAsia="SimSun" w:hAnsiTheme="majorHAnsi"/>
                <w:i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2381" w14:textId="0CFFCE3B" w:rsidR="00FA0B56" w:rsidRDefault="009954E6" w:rsidP="00FA0B56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Interpret local fire rules and regulations</w:t>
            </w:r>
          </w:p>
          <w:p w14:paraId="4C9761F5" w14:textId="75ECB42B" w:rsidR="009954E6" w:rsidRDefault="00E55F37" w:rsidP="00FA0B56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personal and environmental safety rules and measures relating to outdoor fire cooking</w:t>
            </w:r>
          </w:p>
          <w:p w14:paraId="14C8D36E" w14:textId="259AD4F2" w:rsidR="00E55F37" w:rsidRDefault="00E55F37" w:rsidP="00FA0B56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Describe emergency procedures/treatment for burns</w:t>
            </w:r>
          </w:p>
          <w:p w14:paraId="521909D3" w14:textId="46354DDB" w:rsidR="00E55F37" w:rsidRPr="00CD467C" w:rsidRDefault="00E55F37" w:rsidP="00FA0B56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Describe the overview of the course</w:t>
            </w:r>
          </w:p>
          <w:p w14:paraId="0DCA44EA" w14:textId="77777777" w:rsidR="003463E8" w:rsidRPr="00383E58" w:rsidRDefault="003463E8" w:rsidP="009F43D7">
            <w:pPr>
              <w:pStyle w:val="ListParagraph"/>
              <w:tabs>
                <w:tab w:val="center" w:pos="4680"/>
                <w:tab w:val="right" w:pos="9360"/>
              </w:tabs>
              <w:rPr>
                <w:rFonts w:asciiTheme="majorHAnsi" w:eastAsia="SimSun" w:hAnsiTheme="majorHAnsi"/>
                <w:sz w:val="22"/>
                <w:szCs w:val="22"/>
              </w:rPr>
            </w:pPr>
          </w:p>
        </w:tc>
      </w:tr>
      <w:tr w:rsidR="00B213C0" w:rsidRPr="00383E58" w14:paraId="127549D6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961B" w14:textId="2429EACD" w:rsidR="00B213C0" w:rsidRPr="00383E58" w:rsidRDefault="00B213C0" w:rsidP="00DD2BD4">
            <w:pPr>
              <w:rPr>
                <w:rFonts w:asciiTheme="majorHAnsi" w:eastAsia="SimSun" w:hAnsiTheme="majorHAnsi"/>
                <w:sz w:val="22"/>
                <w:szCs w:val="22"/>
              </w:rPr>
            </w:pPr>
            <w:r w:rsidRPr="00383E58">
              <w:rPr>
                <w:rFonts w:asciiTheme="majorHAnsi" w:eastAsia="SimSun" w:hAnsiTheme="majorHAnsi"/>
                <w:sz w:val="22"/>
                <w:szCs w:val="22"/>
              </w:rPr>
              <w:t>Language Objectives</w:t>
            </w:r>
          </w:p>
          <w:p w14:paraId="20E8D5C5" w14:textId="1A9DFC2D" w:rsidR="000E769E" w:rsidRPr="00383E58" w:rsidRDefault="000E769E" w:rsidP="00C164DC">
            <w:pPr>
              <w:rPr>
                <w:rFonts w:asciiTheme="majorHAnsi" w:eastAsia="SimSun" w:hAnsiTheme="majorHAnsi"/>
                <w:i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44CC" w14:textId="20B81BF3" w:rsidR="00B213C0" w:rsidRPr="0013352F" w:rsidRDefault="007109DF" w:rsidP="0013352F">
            <w:pPr>
              <w:pStyle w:val="ListParagraph"/>
              <w:framePr w:hSpace="180" w:wrap="around" w:vAnchor="text" w:hAnchor="margin" w:xAlign="center" w:y="-749"/>
              <w:numPr>
                <w:ilvl w:val="0"/>
                <w:numId w:val="33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Any non-conversational English words will be described/translated in the safety orientation handout</w:t>
            </w:r>
          </w:p>
        </w:tc>
      </w:tr>
    </w:tbl>
    <w:p w14:paraId="389E56CF" w14:textId="77777777" w:rsidR="005364E6" w:rsidRPr="00383E58" w:rsidRDefault="005364E6" w:rsidP="00AA5D6B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71E05" w:rsidRPr="00383E58" w14:paraId="117D10C3" w14:textId="77777777">
        <w:tc>
          <w:tcPr>
            <w:tcW w:w="8856" w:type="dxa"/>
            <w:gridSpan w:val="3"/>
          </w:tcPr>
          <w:p w14:paraId="7CE5A878" w14:textId="4245DCDF" w:rsidR="00B36F2E" w:rsidRPr="00383E58" w:rsidRDefault="00E71E05" w:rsidP="0013352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>Materials and Equipment Needed</w:t>
            </w:r>
            <w:r w:rsidR="00077CE1" w:rsidRPr="00383E58">
              <w:rPr>
                <w:rFonts w:asciiTheme="majorHAnsi" w:hAnsiTheme="majorHAnsi"/>
                <w:sz w:val="22"/>
                <w:szCs w:val="22"/>
              </w:rPr>
              <w:t xml:space="preserve"> for this Lesson</w:t>
            </w:r>
          </w:p>
        </w:tc>
      </w:tr>
      <w:tr w:rsidR="0013352F" w:rsidRPr="00383E58" w14:paraId="28F54CD7" w14:textId="77777777" w:rsidTr="0013352F">
        <w:tc>
          <w:tcPr>
            <w:tcW w:w="2952" w:type="dxa"/>
          </w:tcPr>
          <w:p w14:paraId="3393B322" w14:textId="2CC850AF" w:rsidR="0013352F" w:rsidRDefault="0013352F" w:rsidP="0013352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Tools:</w:t>
            </w:r>
          </w:p>
          <w:p w14:paraId="190C515A" w14:textId="77777777" w:rsidR="0084366C" w:rsidRDefault="007109DF" w:rsidP="00FD5A2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Pen or pencil</w:t>
            </w:r>
          </w:p>
          <w:p w14:paraId="527DAB03" w14:textId="0CF49012" w:rsidR="007109DF" w:rsidRDefault="007109DF" w:rsidP="00FD5A2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Binder</w:t>
            </w:r>
          </w:p>
          <w:p w14:paraId="502E5C12" w14:textId="77777777" w:rsidR="007109DF" w:rsidRDefault="007109DF" w:rsidP="00FD5A2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Safety handouts/quiz</w:t>
            </w:r>
          </w:p>
          <w:p w14:paraId="46DA3201" w14:textId="292196C6" w:rsidR="007109DF" w:rsidRPr="00CD467C" w:rsidRDefault="007109DF" w:rsidP="00FD5A2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Course outline handouts</w:t>
            </w:r>
          </w:p>
        </w:tc>
        <w:tc>
          <w:tcPr>
            <w:tcW w:w="2952" w:type="dxa"/>
          </w:tcPr>
          <w:p w14:paraId="10ABDD09" w14:textId="43F2A5C1" w:rsidR="0013352F" w:rsidRPr="00CD467C" w:rsidRDefault="0013352F" w:rsidP="0013352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D467C">
              <w:rPr>
                <w:rFonts w:asciiTheme="majorHAnsi" w:hAnsiTheme="majorHAnsi"/>
                <w:sz w:val="22"/>
                <w:szCs w:val="22"/>
              </w:rPr>
              <w:t>Foods:</w:t>
            </w:r>
          </w:p>
          <w:p w14:paraId="6180BD89" w14:textId="70A4786A" w:rsidR="0013352F" w:rsidRPr="00CD467C" w:rsidRDefault="007109DF" w:rsidP="0013352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None</w:t>
            </w:r>
          </w:p>
          <w:p w14:paraId="51DAF4C7" w14:textId="50B8B2CF" w:rsidR="0013352F" w:rsidRPr="00383E58" w:rsidRDefault="0013352F" w:rsidP="00FD5A28">
            <w:pPr>
              <w:rPr>
                <w:rFonts w:asciiTheme="majorHAnsi" w:hAnsiTheme="majorHAnsi"/>
                <w:i/>
                <w:color w:val="FF0000"/>
                <w:sz w:val="22"/>
                <w:szCs w:val="22"/>
              </w:rPr>
            </w:pPr>
          </w:p>
        </w:tc>
        <w:tc>
          <w:tcPr>
            <w:tcW w:w="2952" w:type="dxa"/>
          </w:tcPr>
          <w:p w14:paraId="4B6C6B5D" w14:textId="77777777" w:rsidR="0013352F" w:rsidRDefault="00CD467C" w:rsidP="00CD467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Visuals:</w:t>
            </w:r>
          </w:p>
          <w:p w14:paraId="2A2001E4" w14:textId="760672EA" w:rsidR="007109DF" w:rsidRPr="00CD467C" w:rsidRDefault="007109DF" w:rsidP="00CD467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Overhead projector with sound/vga</w:t>
            </w:r>
          </w:p>
        </w:tc>
      </w:tr>
    </w:tbl>
    <w:p w14:paraId="168C539B" w14:textId="540D786B" w:rsidR="00CD467C" w:rsidRDefault="00CD467C" w:rsidP="00AA5D6B">
      <w:pPr>
        <w:jc w:val="center"/>
        <w:rPr>
          <w:rFonts w:asciiTheme="majorHAnsi" w:hAnsiTheme="majorHAnsi"/>
          <w:sz w:val="22"/>
          <w:szCs w:val="22"/>
        </w:rPr>
      </w:pPr>
    </w:p>
    <w:p w14:paraId="23D18547" w14:textId="37F2B78E" w:rsidR="002C262F" w:rsidRDefault="002C262F" w:rsidP="00AA5D6B">
      <w:pPr>
        <w:jc w:val="center"/>
        <w:rPr>
          <w:rFonts w:asciiTheme="majorHAnsi" w:hAnsiTheme="majorHAnsi"/>
          <w:sz w:val="22"/>
          <w:szCs w:val="22"/>
        </w:rPr>
      </w:pPr>
    </w:p>
    <w:p w14:paraId="7578965A" w14:textId="2E2CFDBF" w:rsidR="002C262F" w:rsidRDefault="002C262F" w:rsidP="00AA5D6B">
      <w:pPr>
        <w:jc w:val="center"/>
        <w:rPr>
          <w:rFonts w:asciiTheme="majorHAnsi" w:hAnsiTheme="majorHAnsi"/>
          <w:sz w:val="22"/>
          <w:szCs w:val="22"/>
        </w:rPr>
      </w:pPr>
    </w:p>
    <w:p w14:paraId="0F0F5664" w14:textId="5A71F12D" w:rsidR="002C262F" w:rsidRDefault="002C262F" w:rsidP="00AA5D6B">
      <w:pPr>
        <w:jc w:val="center"/>
        <w:rPr>
          <w:rFonts w:asciiTheme="majorHAnsi" w:hAnsiTheme="majorHAnsi"/>
          <w:sz w:val="22"/>
          <w:szCs w:val="22"/>
        </w:rPr>
      </w:pPr>
    </w:p>
    <w:p w14:paraId="603E23B0" w14:textId="4AEBF6B2" w:rsidR="002C262F" w:rsidRDefault="002C262F" w:rsidP="00AA5D6B">
      <w:pPr>
        <w:jc w:val="center"/>
        <w:rPr>
          <w:rFonts w:asciiTheme="majorHAnsi" w:hAnsiTheme="majorHAnsi"/>
          <w:sz w:val="22"/>
          <w:szCs w:val="22"/>
        </w:rPr>
      </w:pPr>
    </w:p>
    <w:p w14:paraId="5963E9BF" w14:textId="690B317B" w:rsidR="002C262F" w:rsidRDefault="002C262F" w:rsidP="00AA5D6B">
      <w:pPr>
        <w:jc w:val="center"/>
        <w:rPr>
          <w:rFonts w:asciiTheme="majorHAnsi" w:hAnsiTheme="majorHAnsi"/>
          <w:sz w:val="22"/>
          <w:szCs w:val="22"/>
        </w:rPr>
      </w:pPr>
    </w:p>
    <w:p w14:paraId="6D762781" w14:textId="68D66850" w:rsidR="002C262F" w:rsidRDefault="002C262F" w:rsidP="00AA5D6B">
      <w:pPr>
        <w:jc w:val="center"/>
        <w:rPr>
          <w:rFonts w:asciiTheme="majorHAnsi" w:hAnsiTheme="majorHAnsi"/>
          <w:sz w:val="22"/>
          <w:szCs w:val="22"/>
        </w:rPr>
      </w:pPr>
    </w:p>
    <w:p w14:paraId="046CA6FF" w14:textId="574F479F" w:rsidR="002C262F" w:rsidRDefault="002C262F" w:rsidP="00AA5D6B">
      <w:pPr>
        <w:jc w:val="center"/>
        <w:rPr>
          <w:rFonts w:asciiTheme="majorHAnsi" w:hAnsiTheme="majorHAnsi"/>
          <w:sz w:val="22"/>
          <w:szCs w:val="22"/>
        </w:rPr>
      </w:pPr>
    </w:p>
    <w:p w14:paraId="177B8770" w14:textId="77777777" w:rsidR="002C262F" w:rsidRPr="00383E58" w:rsidRDefault="002C262F" w:rsidP="00AA5D6B">
      <w:pPr>
        <w:jc w:val="center"/>
        <w:rPr>
          <w:rFonts w:asciiTheme="majorHAnsi" w:hAnsiTheme="majorHAnsi"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5528"/>
        <w:gridCol w:w="1276"/>
      </w:tblGrid>
      <w:tr w:rsidR="00CD1DCE" w:rsidRPr="00383E58" w14:paraId="6F56ED2B" w14:textId="77777777" w:rsidTr="00242308">
        <w:tc>
          <w:tcPr>
            <w:tcW w:w="392" w:type="dxa"/>
          </w:tcPr>
          <w:p w14:paraId="4657A392" w14:textId="77777777" w:rsidR="00CD1DCE" w:rsidRPr="00383E58" w:rsidRDefault="00CD1DCE" w:rsidP="004878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2AF7B9" w14:textId="77777777" w:rsidR="00CD1DCE" w:rsidRPr="00383E58" w:rsidRDefault="00843984" w:rsidP="007F400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 xml:space="preserve">Lesson </w:t>
            </w:r>
            <w:r w:rsidR="00E8658B" w:rsidRPr="00383E58">
              <w:rPr>
                <w:rFonts w:asciiTheme="majorHAnsi" w:hAnsiTheme="majorHAnsi"/>
                <w:sz w:val="22"/>
                <w:szCs w:val="22"/>
              </w:rPr>
              <w:t>Stages</w:t>
            </w:r>
          </w:p>
        </w:tc>
        <w:tc>
          <w:tcPr>
            <w:tcW w:w="5528" w:type="dxa"/>
          </w:tcPr>
          <w:p w14:paraId="2A6E4C53" w14:textId="77777777" w:rsidR="00CD1DCE" w:rsidRPr="00383E58" w:rsidRDefault="00CD1DCE" w:rsidP="006C1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>Learning Activities</w:t>
            </w:r>
          </w:p>
          <w:p w14:paraId="6472D701" w14:textId="77777777" w:rsidR="00FE10EC" w:rsidRPr="00383E58" w:rsidRDefault="00FE10EC" w:rsidP="00545E3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4AF2CD0" w14:textId="77777777" w:rsidR="00CD1DCE" w:rsidRPr="00383E58" w:rsidRDefault="00CD1DCE" w:rsidP="007F400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</w:tr>
      <w:tr w:rsidR="00CD1DCE" w:rsidRPr="00383E58" w14:paraId="6FBC2650" w14:textId="77777777" w:rsidTr="00242308">
        <w:trPr>
          <w:trHeight w:val="1397"/>
        </w:trPr>
        <w:tc>
          <w:tcPr>
            <w:tcW w:w="392" w:type="dxa"/>
          </w:tcPr>
          <w:p w14:paraId="74D58101" w14:textId="77777777" w:rsidR="00CD1DCE" w:rsidRPr="00383E58" w:rsidRDefault="00242308" w:rsidP="004878EA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3DC30344" w14:textId="08A62001" w:rsidR="005E08E8" w:rsidRPr="00383E58" w:rsidRDefault="00CD467C" w:rsidP="005E08E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Intro</w:t>
            </w:r>
          </w:p>
          <w:p w14:paraId="035DBEAA" w14:textId="77777777" w:rsidR="00CD1DCE" w:rsidRPr="00383E58" w:rsidRDefault="00CD1DCE" w:rsidP="007B592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E68418C" w14:textId="77777777" w:rsidR="0047752C" w:rsidRPr="00383E58" w:rsidRDefault="0047752C" w:rsidP="007B592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28" w:type="dxa"/>
          </w:tcPr>
          <w:p w14:paraId="68267232" w14:textId="0F8BBC10" w:rsidR="00CD1DCE" w:rsidRPr="007B13AE" w:rsidRDefault="007B13AE" w:rsidP="007B13A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7109DF">
              <w:rPr>
                <w:rFonts w:asciiTheme="majorHAnsi" w:hAnsiTheme="majorHAnsi"/>
                <w:sz w:val="22"/>
                <w:szCs w:val="22"/>
              </w:rPr>
              <w:t>Cooking with fire! Introduce in dramatic fashion the topic of the course</w:t>
            </w:r>
          </w:p>
          <w:p w14:paraId="544FC7B3" w14:textId="51A705C3" w:rsidR="00CD467C" w:rsidRPr="007B13AE" w:rsidRDefault="007B13AE" w:rsidP="007B13A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CD467C" w:rsidRPr="007B13AE">
              <w:rPr>
                <w:rFonts w:asciiTheme="majorHAnsi" w:hAnsiTheme="majorHAnsi"/>
                <w:sz w:val="22"/>
                <w:szCs w:val="22"/>
              </w:rPr>
              <w:t>Follow up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7109DF">
              <w:rPr>
                <w:rFonts w:asciiTheme="majorHAnsi" w:hAnsiTheme="majorHAnsi"/>
                <w:sz w:val="22"/>
                <w:szCs w:val="22"/>
              </w:rPr>
              <w:t>A short video showing cool fire cooking scenarios</w:t>
            </w:r>
          </w:p>
        </w:tc>
        <w:tc>
          <w:tcPr>
            <w:tcW w:w="1276" w:type="dxa"/>
          </w:tcPr>
          <w:p w14:paraId="13ACEF8D" w14:textId="6014632E" w:rsidR="007F4006" w:rsidRPr="00CD467C" w:rsidRDefault="007109DF" w:rsidP="007F400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2</w:t>
            </w:r>
            <w:r w:rsidR="00CD467C">
              <w:rPr>
                <w:rFonts w:asciiTheme="majorHAnsi" w:hAnsiTheme="majorHAnsi"/>
                <w:i/>
                <w:sz w:val="22"/>
                <w:szCs w:val="22"/>
              </w:rPr>
              <w:t xml:space="preserve"> minutes</w:t>
            </w:r>
          </w:p>
          <w:p w14:paraId="3C4F74BA" w14:textId="77777777" w:rsidR="00CD1DCE" w:rsidRDefault="00CD1DCE" w:rsidP="004878E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C6EBFAC" w14:textId="7B3CC82B" w:rsidR="007109DF" w:rsidRPr="00383E58" w:rsidRDefault="007109DF" w:rsidP="004878E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 minutes</w:t>
            </w:r>
          </w:p>
        </w:tc>
      </w:tr>
      <w:tr w:rsidR="00CD1DCE" w:rsidRPr="00383E58" w14:paraId="62001700" w14:textId="77777777" w:rsidTr="00242308">
        <w:trPr>
          <w:trHeight w:val="1403"/>
        </w:trPr>
        <w:tc>
          <w:tcPr>
            <w:tcW w:w="392" w:type="dxa"/>
          </w:tcPr>
          <w:p w14:paraId="2016BC95" w14:textId="25F7CBF8" w:rsidR="00CD1DCE" w:rsidRPr="00383E58" w:rsidRDefault="00242308" w:rsidP="004878EA">
            <w:pPr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234D5ACD" w14:textId="29A10E0D" w:rsidR="00CD1DCE" w:rsidRPr="00383E58" w:rsidRDefault="00C164DC" w:rsidP="004878EA">
            <w:pPr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>Presentation</w:t>
            </w:r>
            <w:r w:rsidR="00CD467C">
              <w:rPr>
                <w:rFonts w:asciiTheme="majorHAnsi" w:hAnsiTheme="majorHAnsi"/>
                <w:sz w:val="22"/>
                <w:szCs w:val="22"/>
              </w:rPr>
              <w:t xml:space="preserve"> - </w:t>
            </w:r>
            <w:r w:rsidR="007B13AE">
              <w:rPr>
                <w:rFonts w:asciiTheme="majorHAnsi" w:hAnsiTheme="majorHAnsi"/>
                <w:sz w:val="22"/>
                <w:szCs w:val="22"/>
              </w:rPr>
              <w:t>Demo</w:t>
            </w:r>
          </w:p>
          <w:p w14:paraId="69A12690" w14:textId="77777777" w:rsidR="005E08E8" w:rsidRPr="00383E58" w:rsidRDefault="005E08E8" w:rsidP="004878E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6515613" w14:textId="3D9AFFFB" w:rsidR="00CD1DCE" w:rsidRPr="00383E58" w:rsidRDefault="00CD1DCE" w:rsidP="007F4006">
            <w:pPr>
              <w:rPr>
                <w:rFonts w:asciiTheme="majorHAnsi" w:hAnsiTheme="majorHAnsi"/>
                <w:i/>
                <w:color w:val="FF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5AEF5210" w14:textId="0C2DC962" w:rsidR="00C447EB" w:rsidRDefault="007B13AE" w:rsidP="00C447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C447EB">
              <w:rPr>
                <w:rFonts w:asciiTheme="majorHAnsi" w:hAnsiTheme="majorHAnsi"/>
                <w:sz w:val="22"/>
                <w:szCs w:val="22"/>
              </w:rPr>
              <w:t>Walk through course outline to give an idea/overview of the methods, procedures, and recipes to be used in the course</w:t>
            </w:r>
          </w:p>
          <w:p w14:paraId="53935BDD" w14:textId="3D244D91" w:rsidR="005D6797" w:rsidRPr="005D6797" w:rsidRDefault="005D6797" w:rsidP="00C447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A focus on recipe reading and interpretation is </w:t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>essential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as time will be limited (past problem in many classes)</w:t>
            </w:r>
          </w:p>
          <w:p w14:paraId="11CAE85D" w14:textId="77777777" w:rsidR="007B13AE" w:rsidRDefault="00C447EB" w:rsidP="00C447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Establish rules of the room ex: no cell phones, punctuality due to time constraints, assigning kitchen groups, protocols for the indoor/outdoor nature of the course including dress and heavy rain/storm rules </w:t>
            </w:r>
          </w:p>
          <w:p w14:paraId="58F04D7F" w14:textId="51B37059" w:rsidR="002C262F" w:rsidRPr="007B13AE" w:rsidRDefault="002C262F" w:rsidP="00C447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walk through rubric</w:t>
            </w:r>
          </w:p>
        </w:tc>
        <w:tc>
          <w:tcPr>
            <w:tcW w:w="1276" w:type="dxa"/>
          </w:tcPr>
          <w:p w14:paraId="060D6C60" w14:textId="77777777" w:rsidR="00CD1DCE" w:rsidRDefault="002C262F" w:rsidP="002C262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20 minutes</w:t>
            </w:r>
          </w:p>
          <w:p w14:paraId="37E54813" w14:textId="77777777" w:rsidR="002C262F" w:rsidRDefault="002C262F" w:rsidP="002C262F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2251A0E9" w14:textId="77777777" w:rsidR="002C262F" w:rsidRDefault="002C262F" w:rsidP="002C262F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226FF848" w14:textId="77777777" w:rsidR="002C262F" w:rsidRDefault="002C262F" w:rsidP="002C262F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2BEF7182" w14:textId="77777777" w:rsidR="002C262F" w:rsidRDefault="002C262F" w:rsidP="002C262F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52FC2456" w14:textId="77777777" w:rsidR="002C262F" w:rsidRDefault="002C262F" w:rsidP="002C262F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6FADA82E" w14:textId="77777777" w:rsidR="002C262F" w:rsidRDefault="002C262F" w:rsidP="002C262F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5BED5C82" w14:textId="77777777" w:rsidR="005D6797" w:rsidRDefault="005D6797" w:rsidP="002C262F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5444B1DA" w14:textId="77777777" w:rsidR="005D6797" w:rsidRDefault="005D6797" w:rsidP="002C262F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15D9DD00" w14:textId="3C02D8D2" w:rsidR="002C262F" w:rsidRPr="002C262F" w:rsidRDefault="002C262F" w:rsidP="002C262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i/>
                <w:sz w:val="22"/>
                <w:szCs w:val="22"/>
              </w:rPr>
              <w:t>5 minutes</w:t>
            </w:r>
          </w:p>
        </w:tc>
      </w:tr>
      <w:tr w:rsidR="00CD1DCE" w:rsidRPr="00383E58" w14:paraId="42528E2D" w14:textId="77777777" w:rsidTr="00242308">
        <w:tc>
          <w:tcPr>
            <w:tcW w:w="392" w:type="dxa"/>
          </w:tcPr>
          <w:p w14:paraId="387F3836" w14:textId="2503418F" w:rsidR="00CD1DCE" w:rsidRPr="00383E58" w:rsidRDefault="00242308" w:rsidP="004878EA">
            <w:pPr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49EF4195" w14:textId="2AF2525C" w:rsidR="00CD1DCE" w:rsidRPr="00383E58" w:rsidRDefault="00B86E4E" w:rsidP="004878EA">
            <w:pPr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>Practice and Production</w:t>
            </w:r>
            <w:r w:rsidR="007B13AE">
              <w:rPr>
                <w:rFonts w:asciiTheme="majorHAnsi" w:hAnsiTheme="majorHAnsi"/>
                <w:sz w:val="22"/>
                <w:szCs w:val="22"/>
              </w:rPr>
              <w:t xml:space="preserve"> – Lab time</w:t>
            </w:r>
          </w:p>
        </w:tc>
        <w:tc>
          <w:tcPr>
            <w:tcW w:w="5528" w:type="dxa"/>
          </w:tcPr>
          <w:p w14:paraId="4FD6137F" w14:textId="58442295" w:rsidR="00C447EB" w:rsidRDefault="00C447EB" w:rsidP="00C447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As a class, walk through safety protocols of outdoor cooking with fire including</w:t>
            </w:r>
            <w:r w:rsidR="002C262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set up</w:t>
            </w:r>
            <w:r w:rsidR="002C262F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tear down of</w:t>
            </w:r>
            <w:r w:rsidR="002C262F">
              <w:rPr>
                <w:rFonts w:asciiTheme="majorHAnsi" w:hAnsiTheme="majorHAnsi"/>
                <w:sz w:val="22"/>
                <w:szCs w:val="22"/>
              </w:rPr>
              <w:t xml:space="preserve"> outdoor equipment, proper extinguishing, oven mitt/glove use etc.</w:t>
            </w:r>
          </w:p>
          <w:p w14:paraId="3F5A5F64" w14:textId="77777777" w:rsidR="004447D6" w:rsidRDefault="004447D6" w:rsidP="00C447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7F7423B" w14:textId="769EF850" w:rsidR="002C262F" w:rsidRPr="00C447EB" w:rsidRDefault="002C262F" w:rsidP="00C447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 class time for safety quiz – due next class</w:t>
            </w:r>
          </w:p>
        </w:tc>
        <w:tc>
          <w:tcPr>
            <w:tcW w:w="1276" w:type="dxa"/>
          </w:tcPr>
          <w:p w14:paraId="580C3A10" w14:textId="47CDC007" w:rsidR="00CD1DCE" w:rsidRDefault="00C447EB" w:rsidP="00242308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2</w:t>
            </w:r>
            <w:r w:rsidR="004447D6" w:rsidRPr="004447D6">
              <w:rPr>
                <w:rFonts w:asciiTheme="majorHAnsi" w:hAnsiTheme="majorHAnsi"/>
                <w:i/>
                <w:sz w:val="22"/>
                <w:szCs w:val="22"/>
              </w:rPr>
              <w:t>0 minutes</w:t>
            </w:r>
          </w:p>
          <w:p w14:paraId="681C57DE" w14:textId="77777777" w:rsidR="004447D6" w:rsidRDefault="004447D6" w:rsidP="00242308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2263DA9C" w14:textId="77777777" w:rsidR="004447D6" w:rsidRDefault="004447D6" w:rsidP="00242308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6BC648EB" w14:textId="77777777" w:rsidR="004447D6" w:rsidRDefault="004447D6" w:rsidP="00242308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03B498B2" w14:textId="4986D105" w:rsidR="004447D6" w:rsidRPr="004447D6" w:rsidRDefault="002C262F" w:rsidP="00242308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15 minutes</w:t>
            </w:r>
          </w:p>
        </w:tc>
      </w:tr>
      <w:tr w:rsidR="00CD1DCE" w:rsidRPr="00383E58" w14:paraId="3E9BB0B7" w14:textId="77777777" w:rsidTr="00242308">
        <w:tc>
          <w:tcPr>
            <w:tcW w:w="392" w:type="dxa"/>
          </w:tcPr>
          <w:p w14:paraId="74251FF3" w14:textId="37E0B440" w:rsidR="00CD1DCE" w:rsidRPr="00383E58" w:rsidRDefault="00242308" w:rsidP="004878EA">
            <w:pPr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4F4791AE" w14:textId="77777777" w:rsidR="00CD1DCE" w:rsidRPr="00383E58" w:rsidRDefault="00CD1DCE" w:rsidP="004878EA">
            <w:pPr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>Closure</w:t>
            </w:r>
          </w:p>
          <w:p w14:paraId="07ACA957" w14:textId="77777777" w:rsidR="00CD1DCE" w:rsidRPr="00383E58" w:rsidRDefault="00CD1DCE" w:rsidP="004878E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5E91C04" w14:textId="77777777" w:rsidR="00CD1DCE" w:rsidRPr="00383E58" w:rsidRDefault="00CD1DCE" w:rsidP="004878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28" w:type="dxa"/>
          </w:tcPr>
          <w:p w14:paraId="7378C244" w14:textId="322E38CD" w:rsidR="00817AA0" w:rsidRPr="004447D6" w:rsidRDefault="007109DF" w:rsidP="004447D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Short assignment – find out local fire regulations in comox, on school property, and any special considerations needed for next class</w:t>
            </w:r>
            <w:r w:rsidR="002C262F">
              <w:rPr>
                <w:rFonts w:asciiTheme="majorHAnsi" w:hAnsiTheme="majorHAnsi"/>
                <w:sz w:val="22"/>
                <w:szCs w:val="22"/>
              </w:rPr>
              <w:t xml:space="preserve"> (last question on quiz)</w:t>
            </w:r>
          </w:p>
        </w:tc>
        <w:tc>
          <w:tcPr>
            <w:tcW w:w="1276" w:type="dxa"/>
          </w:tcPr>
          <w:p w14:paraId="7AC1915A" w14:textId="1D3BD1E6" w:rsidR="00D22EEE" w:rsidRPr="004447D6" w:rsidRDefault="007109DF" w:rsidP="00D22EEE">
            <w:pPr>
              <w:framePr w:hSpace="180" w:wrap="around" w:vAnchor="text" w:hAnchor="margin" w:xAlign="center" w:y="-749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2</w:t>
            </w:r>
            <w:r w:rsidR="00D22EEE" w:rsidRPr="004447D6">
              <w:rPr>
                <w:rFonts w:asciiTheme="majorHAnsi" w:hAnsiTheme="majorHAnsi"/>
                <w:i/>
                <w:sz w:val="22"/>
                <w:szCs w:val="22"/>
              </w:rPr>
              <w:t xml:space="preserve"> minutes</w:t>
            </w:r>
          </w:p>
          <w:p w14:paraId="6EF22433" w14:textId="77777777" w:rsidR="00D22EEE" w:rsidRPr="00383E58" w:rsidRDefault="00D22EEE" w:rsidP="00D22EEE">
            <w:pPr>
              <w:framePr w:hSpace="180" w:wrap="around" w:vAnchor="text" w:hAnchor="margin" w:xAlign="center" w:y="-749"/>
              <w:rPr>
                <w:rFonts w:asciiTheme="majorHAnsi" w:hAnsiTheme="majorHAnsi"/>
                <w:sz w:val="22"/>
                <w:szCs w:val="22"/>
              </w:rPr>
            </w:pPr>
          </w:p>
          <w:p w14:paraId="5A63B821" w14:textId="77777777" w:rsidR="00CD1DCE" w:rsidRPr="00383E58" w:rsidRDefault="00CD1DCE" w:rsidP="00D22E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9416094" w14:textId="77777777" w:rsidR="00BA3CBB" w:rsidRPr="00383E58" w:rsidRDefault="00BA3CBB" w:rsidP="008F19CA">
      <w:pPr>
        <w:rPr>
          <w:rFonts w:asciiTheme="majorHAnsi" w:hAnsiTheme="majorHAnsi"/>
          <w:sz w:val="22"/>
          <w:szCs w:val="22"/>
        </w:rPr>
      </w:pPr>
    </w:p>
    <w:p w14:paraId="3C22FEFC" w14:textId="77777777" w:rsidR="00C118F9" w:rsidRPr="00383E58" w:rsidRDefault="00C118F9" w:rsidP="00C118F9">
      <w:pPr>
        <w:rPr>
          <w:rFonts w:asciiTheme="majorHAnsi" w:hAnsiTheme="majorHAnsi"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804"/>
      </w:tblGrid>
      <w:tr w:rsidR="00C118F9" w:rsidRPr="00383E58" w14:paraId="07988DAF" w14:textId="77777777" w:rsidTr="00242308">
        <w:tc>
          <w:tcPr>
            <w:tcW w:w="2093" w:type="dxa"/>
          </w:tcPr>
          <w:p w14:paraId="259CCEA2" w14:textId="77777777" w:rsidR="00FD5A28" w:rsidRPr="00383E58" w:rsidRDefault="00C118F9" w:rsidP="006C16AC">
            <w:pPr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>Assessment/</w:t>
            </w:r>
          </w:p>
          <w:p w14:paraId="0BAFE277" w14:textId="77777777" w:rsidR="00C118F9" w:rsidRPr="00383E58" w:rsidRDefault="00C118F9" w:rsidP="006C16AC">
            <w:pPr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>Evaluation of Students’ Learning</w:t>
            </w:r>
          </w:p>
          <w:p w14:paraId="758F98E3" w14:textId="77777777" w:rsidR="00C118F9" w:rsidRPr="00383E58" w:rsidRDefault="00C118F9" w:rsidP="006C16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4" w:type="dxa"/>
          </w:tcPr>
          <w:p w14:paraId="7DE2F9DD" w14:textId="16ED7F07" w:rsidR="008F19CA" w:rsidRPr="008F19CA" w:rsidRDefault="002C262F" w:rsidP="008F19C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Written quiz due with 80% pass before fire cooking begins – re writes required till pass</w:t>
            </w:r>
          </w:p>
        </w:tc>
      </w:tr>
    </w:tbl>
    <w:p w14:paraId="02802E25" w14:textId="5B580D37" w:rsidR="00C118F9" w:rsidRDefault="00C118F9" w:rsidP="00C118F9">
      <w:pPr>
        <w:rPr>
          <w:rFonts w:asciiTheme="majorHAnsi" w:hAnsiTheme="majorHAnsi"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804"/>
      </w:tblGrid>
      <w:tr w:rsidR="009A068A" w:rsidRPr="00383E58" w14:paraId="75EBB200" w14:textId="77777777" w:rsidTr="00242020">
        <w:tc>
          <w:tcPr>
            <w:tcW w:w="2093" w:type="dxa"/>
          </w:tcPr>
          <w:p w14:paraId="2B5027CF" w14:textId="3FDF65C0" w:rsidR="009A068A" w:rsidRPr="00383E58" w:rsidRDefault="009A068A" w:rsidP="0024202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Teacher notes</w:t>
            </w:r>
          </w:p>
          <w:p w14:paraId="3D13EC38" w14:textId="77777777" w:rsidR="009A068A" w:rsidRPr="00383E58" w:rsidRDefault="009A068A" w:rsidP="0024202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4" w:type="dxa"/>
          </w:tcPr>
          <w:p w14:paraId="132D210D" w14:textId="77777777" w:rsidR="009A068A" w:rsidRDefault="009A068A" w:rsidP="0024202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State the objective to the class</w:t>
            </w:r>
          </w:p>
          <w:p w14:paraId="1CD09671" w14:textId="77777777" w:rsidR="009A068A" w:rsidRDefault="009A068A" w:rsidP="0024202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Teach to the objective</w:t>
            </w:r>
          </w:p>
          <w:p w14:paraId="4D028D18" w14:textId="63ED6748" w:rsidR="009A068A" w:rsidRPr="008F19CA" w:rsidRDefault="009A068A" w:rsidP="0024202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Evaluate comprehension of the objective</w:t>
            </w:r>
          </w:p>
        </w:tc>
      </w:tr>
    </w:tbl>
    <w:p w14:paraId="390747BC" w14:textId="092823AD" w:rsidR="009A068A" w:rsidRPr="00383E58" w:rsidRDefault="009A068A" w:rsidP="00C118F9">
      <w:pPr>
        <w:rPr>
          <w:rFonts w:asciiTheme="majorHAnsi" w:hAnsiTheme="majorHAnsi"/>
          <w:sz w:val="22"/>
          <w:szCs w:val="22"/>
        </w:rPr>
      </w:pPr>
    </w:p>
    <w:sectPr w:rsidR="009A068A" w:rsidRPr="00383E58" w:rsidSect="00515FB5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08254" w14:textId="77777777" w:rsidR="007C53A6" w:rsidRDefault="007C53A6" w:rsidP="00545E3C">
      <w:r>
        <w:separator/>
      </w:r>
    </w:p>
  </w:endnote>
  <w:endnote w:type="continuationSeparator" w:id="0">
    <w:p w14:paraId="26EF675C" w14:textId="77777777" w:rsidR="007C53A6" w:rsidRDefault="007C53A6" w:rsidP="0054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7 Cn L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E1607" w14:textId="77777777" w:rsidR="007C53A6" w:rsidRDefault="007C53A6" w:rsidP="00545E3C">
      <w:r>
        <w:separator/>
      </w:r>
    </w:p>
  </w:footnote>
  <w:footnote w:type="continuationSeparator" w:id="0">
    <w:p w14:paraId="6AB4D4C1" w14:textId="77777777" w:rsidR="007C53A6" w:rsidRDefault="007C53A6" w:rsidP="00545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6F5D"/>
    <w:multiLevelType w:val="hybridMultilevel"/>
    <w:tmpl w:val="2C6A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4514"/>
    <w:multiLevelType w:val="hybridMultilevel"/>
    <w:tmpl w:val="B28A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621F"/>
    <w:multiLevelType w:val="hybridMultilevel"/>
    <w:tmpl w:val="0F2A2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60BEE"/>
    <w:multiLevelType w:val="hybridMultilevel"/>
    <w:tmpl w:val="D314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A3899"/>
    <w:multiLevelType w:val="hybridMultilevel"/>
    <w:tmpl w:val="2420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73CAF"/>
    <w:multiLevelType w:val="hybridMultilevel"/>
    <w:tmpl w:val="9BF0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Univers LT Std 47 Cn L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Univers LT Std 47 Cn L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Univers LT Std 47 Cn L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F25D0"/>
    <w:multiLevelType w:val="hybridMultilevel"/>
    <w:tmpl w:val="7114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21B1B"/>
    <w:multiLevelType w:val="hybridMultilevel"/>
    <w:tmpl w:val="21E0E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82EA1"/>
    <w:multiLevelType w:val="hybridMultilevel"/>
    <w:tmpl w:val="07A4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22F2D"/>
    <w:multiLevelType w:val="multilevel"/>
    <w:tmpl w:val="1CC6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9D5516"/>
    <w:multiLevelType w:val="hybridMultilevel"/>
    <w:tmpl w:val="CDEE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D29F6"/>
    <w:multiLevelType w:val="hybridMultilevel"/>
    <w:tmpl w:val="ECBEF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Univers LT Std 47 Cn L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Univers LT Std 47 Cn L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Univers LT Std 47 Cn L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830F7"/>
    <w:multiLevelType w:val="multilevel"/>
    <w:tmpl w:val="858A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2B5E72"/>
    <w:multiLevelType w:val="hybridMultilevel"/>
    <w:tmpl w:val="FE4A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475C2"/>
    <w:multiLevelType w:val="hybridMultilevel"/>
    <w:tmpl w:val="E6CA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42334"/>
    <w:multiLevelType w:val="hybridMultilevel"/>
    <w:tmpl w:val="893C6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37FE4"/>
    <w:multiLevelType w:val="hybridMultilevel"/>
    <w:tmpl w:val="F3DE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52D58"/>
    <w:multiLevelType w:val="hybridMultilevel"/>
    <w:tmpl w:val="A492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47577"/>
    <w:multiLevelType w:val="hybridMultilevel"/>
    <w:tmpl w:val="001A2998"/>
    <w:lvl w:ilvl="0" w:tplc="08BA17C4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E79DB"/>
    <w:multiLevelType w:val="hybridMultilevel"/>
    <w:tmpl w:val="673A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Univers LT Std 47 Cn L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Univers LT Std 47 Cn L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Univers LT Std 47 Cn L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F1444"/>
    <w:multiLevelType w:val="hybridMultilevel"/>
    <w:tmpl w:val="7F9A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24FFE"/>
    <w:multiLevelType w:val="hybridMultilevel"/>
    <w:tmpl w:val="57362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66EF7"/>
    <w:multiLevelType w:val="hybridMultilevel"/>
    <w:tmpl w:val="A0D2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Univers LT Std 47 Cn L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Univers LT Std 47 Cn L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Univers LT Std 47 Cn L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80D91"/>
    <w:multiLevelType w:val="hybridMultilevel"/>
    <w:tmpl w:val="5FAC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24600"/>
    <w:multiLevelType w:val="hybridMultilevel"/>
    <w:tmpl w:val="5AB419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Univers LT Std 47 Cn Lt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Univers LT Std 47 Cn Lt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Univers LT Std 47 Cn Lt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A56240E"/>
    <w:multiLevelType w:val="hybridMultilevel"/>
    <w:tmpl w:val="CB06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4243F"/>
    <w:multiLevelType w:val="hybridMultilevel"/>
    <w:tmpl w:val="9D78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Univers LT Std 47 Cn L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Univers LT Std 47 Cn L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Univers LT Std 47 Cn L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D7706"/>
    <w:multiLevelType w:val="hybridMultilevel"/>
    <w:tmpl w:val="0378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B70B5"/>
    <w:multiLevelType w:val="hybridMultilevel"/>
    <w:tmpl w:val="433A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25EB3"/>
    <w:multiLevelType w:val="hybridMultilevel"/>
    <w:tmpl w:val="71600EC2"/>
    <w:lvl w:ilvl="0" w:tplc="B19A08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C7779"/>
    <w:multiLevelType w:val="hybridMultilevel"/>
    <w:tmpl w:val="542A6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115DF"/>
    <w:multiLevelType w:val="hybridMultilevel"/>
    <w:tmpl w:val="6E681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Univers LT Std 47 Cn L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Univers LT Std 47 Cn L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Univers LT Std 47 Cn L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761DB"/>
    <w:multiLevelType w:val="hybridMultilevel"/>
    <w:tmpl w:val="1BF61EC4"/>
    <w:lvl w:ilvl="0" w:tplc="D99272A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178C7"/>
    <w:multiLevelType w:val="hybridMultilevel"/>
    <w:tmpl w:val="56A21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9"/>
  </w:num>
  <w:num w:numId="5">
    <w:abstractNumId w:val="22"/>
  </w:num>
  <w:num w:numId="6">
    <w:abstractNumId w:val="16"/>
  </w:num>
  <w:num w:numId="7">
    <w:abstractNumId w:val="23"/>
  </w:num>
  <w:num w:numId="8">
    <w:abstractNumId w:val="0"/>
  </w:num>
  <w:num w:numId="9">
    <w:abstractNumId w:val="11"/>
  </w:num>
  <w:num w:numId="10">
    <w:abstractNumId w:val="33"/>
  </w:num>
  <w:num w:numId="11">
    <w:abstractNumId w:val="13"/>
  </w:num>
  <w:num w:numId="12">
    <w:abstractNumId w:val="3"/>
  </w:num>
  <w:num w:numId="13">
    <w:abstractNumId w:val="24"/>
  </w:num>
  <w:num w:numId="14">
    <w:abstractNumId w:val="25"/>
  </w:num>
  <w:num w:numId="15">
    <w:abstractNumId w:val="1"/>
  </w:num>
  <w:num w:numId="16">
    <w:abstractNumId w:val="28"/>
  </w:num>
  <w:num w:numId="17">
    <w:abstractNumId w:val="17"/>
  </w:num>
  <w:num w:numId="18">
    <w:abstractNumId w:val="31"/>
  </w:num>
  <w:num w:numId="19">
    <w:abstractNumId w:val="10"/>
  </w:num>
  <w:num w:numId="20">
    <w:abstractNumId w:val="8"/>
  </w:num>
  <w:num w:numId="21">
    <w:abstractNumId w:val="7"/>
  </w:num>
  <w:num w:numId="22">
    <w:abstractNumId w:val="27"/>
  </w:num>
  <w:num w:numId="23">
    <w:abstractNumId w:val="26"/>
  </w:num>
  <w:num w:numId="24">
    <w:abstractNumId w:val="29"/>
  </w:num>
  <w:num w:numId="25">
    <w:abstractNumId w:val="21"/>
  </w:num>
  <w:num w:numId="26">
    <w:abstractNumId w:val="6"/>
  </w:num>
  <w:num w:numId="27">
    <w:abstractNumId w:val="4"/>
  </w:num>
  <w:num w:numId="28">
    <w:abstractNumId w:val="30"/>
  </w:num>
  <w:num w:numId="29">
    <w:abstractNumId w:val="14"/>
  </w:num>
  <w:num w:numId="30">
    <w:abstractNumId w:val="20"/>
  </w:num>
  <w:num w:numId="31">
    <w:abstractNumId w:val="12"/>
  </w:num>
  <w:num w:numId="32">
    <w:abstractNumId w:val="9"/>
  </w:num>
  <w:num w:numId="33">
    <w:abstractNumId w:val="18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0A8"/>
    <w:rsid w:val="000024FC"/>
    <w:rsid w:val="00015EA2"/>
    <w:rsid w:val="00021ED3"/>
    <w:rsid w:val="00043C67"/>
    <w:rsid w:val="00076DA1"/>
    <w:rsid w:val="00077CE1"/>
    <w:rsid w:val="000815FA"/>
    <w:rsid w:val="000A1D90"/>
    <w:rsid w:val="000A5D89"/>
    <w:rsid w:val="000D5725"/>
    <w:rsid w:val="000D680E"/>
    <w:rsid w:val="000E769E"/>
    <w:rsid w:val="001110D0"/>
    <w:rsid w:val="00113154"/>
    <w:rsid w:val="001173A7"/>
    <w:rsid w:val="0013352F"/>
    <w:rsid w:val="00143C5D"/>
    <w:rsid w:val="0019598E"/>
    <w:rsid w:val="001966AA"/>
    <w:rsid w:val="001A6F44"/>
    <w:rsid w:val="001C00A8"/>
    <w:rsid w:val="001C1228"/>
    <w:rsid w:val="001C1956"/>
    <w:rsid w:val="00203B97"/>
    <w:rsid w:val="0020719F"/>
    <w:rsid w:val="00242308"/>
    <w:rsid w:val="002849F7"/>
    <w:rsid w:val="002A4D28"/>
    <w:rsid w:val="002A5C3D"/>
    <w:rsid w:val="002A7154"/>
    <w:rsid w:val="002B0C72"/>
    <w:rsid w:val="002C262F"/>
    <w:rsid w:val="003463E8"/>
    <w:rsid w:val="0036431F"/>
    <w:rsid w:val="003661CA"/>
    <w:rsid w:val="00366645"/>
    <w:rsid w:val="00383E58"/>
    <w:rsid w:val="003A0987"/>
    <w:rsid w:val="004071E6"/>
    <w:rsid w:val="004154E7"/>
    <w:rsid w:val="00426522"/>
    <w:rsid w:val="00435D07"/>
    <w:rsid w:val="0043634C"/>
    <w:rsid w:val="004447D6"/>
    <w:rsid w:val="00444BB4"/>
    <w:rsid w:val="00455027"/>
    <w:rsid w:val="00455E3E"/>
    <w:rsid w:val="0047752C"/>
    <w:rsid w:val="004878EA"/>
    <w:rsid w:val="004904E1"/>
    <w:rsid w:val="00494A55"/>
    <w:rsid w:val="004B55C9"/>
    <w:rsid w:val="004B5BE3"/>
    <w:rsid w:val="004C01F1"/>
    <w:rsid w:val="004D29A9"/>
    <w:rsid w:val="004E6B2D"/>
    <w:rsid w:val="00515FB5"/>
    <w:rsid w:val="00523ECE"/>
    <w:rsid w:val="00526E9A"/>
    <w:rsid w:val="005274FF"/>
    <w:rsid w:val="0052785F"/>
    <w:rsid w:val="005364E6"/>
    <w:rsid w:val="00545E3C"/>
    <w:rsid w:val="00555CE0"/>
    <w:rsid w:val="00564505"/>
    <w:rsid w:val="00576386"/>
    <w:rsid w:val="00580102"/>
    <w:rsid w:val="005804BA"/>
    <w:rsid w:val="005B1B5D"/>
    <w:rsid w:val="005C38A4"/>
    <w:rsid w:val="005D210C"/>
    <w:rsid w:val="005D6797"/>
    <w:rsid w:val="005E08E8"/>
    <w:rsid w:val="00646674"/>
    <w:rsid w:val="00657CA1"/>
    <w:rsid w:val="00660548"/>
    <w:rsid w:val="00660F16"/>
    <w:rsid w:val="0067288B"/>
    <w:rsid w:val="006859C1"/>
    <w:rsid w:val="0069459A"/>
    <w:rsid w:val="006B42A3"/>
    <w:rsid w:val="006C16AC"/>
    <w:rsid w:val="006D0369"/>
    <w:rsid w:val="006F0ACB"/>
    <w:rsid w:val="007109DF"/>
    <w:rsid w:val="007252D2"/>
    <w:rsid w:val="007434B5"/>
    <w:rsid w:val="00745A1B"/>
    <w:rsid w:val="007545AD"/>
    <w:rsid w:val="007670F2"/>
    <w:rsid w:val="00773F1A"/>
    <w:rsid w:val="00783AD9"/>
    <w:rsid w:val="007842EE"/>
    <w:rsid w:val="007B13AE"/>
    <w:rsid w:val="007B5925"/>
    <w:rsid w:val="007C320E"/>
    <w:rsid w:val="007C53A6"/>
    <w:rsid w:val="007D0D69"/>
    <w:rsid w:val="007D6FB4"/>
    <w:rsid w:val="007E7E8A"/>
    <w:rsid w:val="007F4006"/>
    <w:rsid w:val="007F4441"/>
    <w:rsid w:val="0081624D"/>
    <w:rsid w:val="00817AA0"/>
    <w:rsid w:val="008234A0"/>
    <w:rsid w:val="00830E5F"/>
    <w:rsid w:val="0084366C"/>
    <w:rsid w:val="00843984"/>
    <w:rsid w:val="00861EAE"/>
    <w:rsid w:val="00882CE4"/>
    <w:rsid w:val="00887524"/>
    <w:rsid w:val="00887949"/>
    <w:rsid w:val="00895076"/>
    <w:rsid w:val="008C16FF"/>
    <w:rsid w:val="008D2F6D"/>
    <w:rsid w:val="008D64FE"/>
    <w:rsid w:val="008E1807"/>
    <w:rsid w:val="008F19CA"/>
    <w:rsid w:val="008F4CDA"/>
    <w:rsid w:val="00912B9C"/>
    <w:rsid w:val="00927AAA"/>
    <w:rsid w:val="00933442"/>
    <w:rsid w:val="009354FD"/>
    <w:rsid w:val="009500C3"/>
    <w:rsid w:val="00986C88"/>
    <w:rsid w:val="00990948"/>
    <w:rsid w:val="0099467D"/>
    <w:rsid w:val="009954E6"/>
    <w:rsid w:val="0099590F"/>
    <w:rsid w:val="009A068A"/>
    <w:rsid w:val="009F1620"/>
    <w:rsid w:val="009F43D7"/>
    <w:rsid w:val="00A140E1"/>
    <w:rsid w:val="00A445D0"/>
    <w:rsid w:val="00A450FD"/>
    <w:rsid w:val="00A45CAA"/>
    <w:rsid w:val="00A66008"/>
    <w:rsid w:val="00AA5D6B"/>
    <w:rsid w:val="00AB07E2"/>
    <w:rsid w:val="00AB634E"/>
    <w:rsid w:val="00AD5DC2"/>
    <w:rsid w:val="00B07B86"/>
    <w:rsid w:val="00B213C0"/>
    <w:rsid w:val="00B36F2E"/>
    <w:rsid w:val="00B81BEB"/>
    <w:rsid w:val="00B86E4E"/>
    <w:rsid w:val="00B96DF5"/>
    <w:rsid w:val="00BA23D2"/>
    <w:rsid w:val="00BA3CBB"/>
    <w:rsid w:val="00BB512F"/>
    <w:rsid w:val="00BD327F"/>
    <w:rsid w:val="00BE4CAB"/>
    <w:rsid w:val="00C118F9"/>
    <w:rsid w:val="00C164DC"/>
    <w:rsid w:val="00C31720"/>
    <w:rsid w:val="00C447EB"/>
    <w:rsid w:val="00C65FFD"/>
    <w:rsid w:val="00C8313D"/>
    <w:rsid w:val="00C85E76"/>
    <w:rsid w:val="00C92E9A"/>
    <w:rsid w:val="00CA366F"/>
    <w:rsid w:val="00CD1DCE"/>
    <w:rsid w:val="00CD291C"/>
    <w:rsid w:val="00CD467C"/>
    <w:rsid w:val="00D11C55"/>
    <w:rsid w:val="00D127D1"/>
    <w:rsid w:val="00D2108C"/>
    <w:rsid w:val="00D22EEE"/>
    <w:rsid w:val="00D417DE"/>
    <w:rsid w:val="00D507C0"/>
    <w:rsid w:val="00D657C4"/>
    <w:rsid w:val="00D8253A"/>
    <w:rsid w:val="00D93B90"/>
    <w:rsid w:val="00DA59C7"/>
    <w:rsid w:val="00DA6E29"/>
    <w:rsid w:val="00DD2BD4"/>
    <w:rsid w:val="00DF4E65"/>
    <w:rsid w:val="00E154FA"/>
    <w:rsid w:val="00E25927"/>
    <w:rsid w:val="00E55F37"/>
    <w:rsid w:val="00E560B0"/>
    <w:rsid w:val="00E71E05"/>
    <w:rsid w:val="00E72F01"/>
    <w:rsid w:val="00E806C7"/>
    <w:rsid w:val="00E8658B"/>
    <w:rsid w:val="00EB0F5C"/>
    <w:rsid w:val="00EB1BD0"/>
    <w:rsid w:val="00EC17BD"/>
    <w:rsid w:val="00EE449D"/>
    <w:rsid w:val="00F00525"/>
    <w:rsid w:val="00F23DD5"/>
    <w:rsid w:val="00F332B9"/>
    <w:rsid w:val="00F4011E"/>
    <w:rsid w:val="00F56AFD"/>
    <w:rsid w:val="00F73981"/>
    <w:rsid w:val="00F774AF"/>
    <w:rsid w:val="00F80F86"/>
    <w:rsid w:val="00F851EB"/>
    <w:rsid w:val="00FA0B56"/>
    <w:rsid w:val="00FC2E0D"/>
    <w:rsid w:val="00FD542D"/>
    <w:rsid w:val="00FD5A28"/>
    <w:rsid w:val="00FE1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C1D0B"/>
  <w15:docId w15:val="{99229B1E-E9B6-4833-92D6-E9A58506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5D6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B5BE3"/>
    <w:pPr>
      <w:keepNext/>
      <w:keepLines/>
      <w:spacing w:before="480"/>
      <w:outlineLvl w:val="0"/>
    </w:pPr>
    <w:rPr>
      <w:rFonts w:ascii="Times" w:eastAsiaTheme="majorEastAsia" w:hAnsi="Times" w:cstheme="majorBidi"/>
      <w:bCs/>
      <w:sz w:val="28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D6B"/>
    <w:pPr>
      <w:ind w:left="720"/>
      <w:contextualSpacing/>
    </w:pPr>
  </w:style>
  <w:style w:type="paragraph" w:customStyle="1" w:styleId="Default">
    <w:name w:val="Default"/>
    <w:rsid w:val="00AA5D6B"/>
    <w:pPr>
      <w:widowControl w:val="0"/>
      <w:autoSpaceDE w:val="0"/>
      <w:autoSpaceDN w:val="0"/>
      <w:adjustRightInd w:val="0"/>
    </w:pPr>
    <w:rPr>
      <w:rFonts w:ascii="Univers LT Std 47 Cn Lt" w:eastAsia="Times New Roman" w:hAnsi="Univers LT Std 47 Cn Lt" w:cs="Univers LT Std 47 Cn Lt"/>
      <w:color w:val="000000"/>
    </w:rPr>
  </w:style>
  <w:style w:type="table" w:styleId="TableGrid">
    <w:name w:val="Table Grid"/>
    <w:basedOn w:val="TableNormal"/>
    <w:uiPriority w:val="59"/>
    <w:rsid w:val="00E71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253A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45E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E3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45E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E3C"/>
    <w:rPr>
      <w:rFonts w:ascii="Times New Roman" w:eastAsia="Times New Roman" w:hAnsi="Times New Roman" w:cs="Times New Roman"/>
    </w:rPr>
  </w:style>
  <w:style w:type="character" w:styleId="Hyperlink">
    <w:name w:val="Hyperlink"/>
    <w:rsid w:val="004904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04E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5BE3"/>
    <w:rPr>
      <w:rFonts w:ascii="Times" w:eastAsiaTheme="majorEastAsia" w:hAnsi="Times" w:cstheme="majorBidi"/>
      <w:bCs/>
      <w:sz w:val="28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Surzyshyn</dc:creator>
  <cp:keywords/>
  <dc:description/>
  <cp:lastModifiedBy>Mark</cp:lastModifiedBy>
  <cp:revision>5</cp:revision>
  <cp:lastPrinted>2016-10-12T11:42:00Z</cp:lastPrinted>
  <dcterms:created xsi:type="dcterms:W3CDTF">2017-12-05T12:17:00Z</dcterms:created>
  <dcterms:modified xsi:type="dcterms:W3CDTF">2017-12-05T13:18:00Z</dcterms:modified>
</cp:coreProperties>
</file>