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307A6" w14:textId="77777777" w:rsidR="00125FB6" w:rsidRDefault="00125FB6" w:rsidP="00CB7C58">
      <w:pPr>
        <w:pStyle w:val="Heading1"/>
        <w:rPr>
          <w:lang w:val="en-CA"/>
        </w:rPr>
      </w:pPr>
      <w:r>
        <w:rPr>
          <w:lang w:val="en-CA"/>
        </w:rPr>
        <w:t>ORGANIZING OUR THOUGHTS AND ANNOTATIONS BLOCK D</w:t>
      </w:r>
    </w:p>
    <w:p w14:paraId="36A936AF" w14:textId="77777777" w:rsidR="00543082" w:rsidRDefault="00CE5035" w:rsidP="00CB7C58">
      <w:pPr>
        <w:pStyle w:val="Heading1"/>
        <w:rPr>
          <w:lang w:val="en-CA"/>
        </w:rPr>
      </w:pPr>
      <w:r>
        <w:rPr>
          <w:lang w:val="en-CA"/>
        </w:rPr>
        <w:t>Symbol</w:t>
      </w:r>
    </w:p>
    <w:p w14:paraId="14A3A713" w14:textId="77777777" w:rsidR="00CE5035" w:rsidRDefault="00CE5035">
      <w:pPr>
        <w:rPr>
          <w:lang w:val="en-CA"/>
        </w:rPr>
      </w:pPr>
    </w:p>
    <w:tbl>
      <w:tblPr>
        <w:tblStyle w:val="TableGrid"/>
        <w:tblW w:w="9449" w:type="dxa"/>
        <w:tblLook w:val="04A0" w:firstRow="1" w:lastRow="0" w:firstColumn="1" w:lastColumn="0" w:noHBand="0" w:noVBand="1"/>
      </w:tblPr>
      <w:tblGrid>
        <w:gridCol w:w="3149"/>
        <w:gridCol w:w="3150"/>
        <w:gridCol w:w="3150"/>
      </w:tblGrid>
      <w:tr w:rsidR="00CE5035" w14:paraId="15E5B352" w14:textId="77777777" w:rsidTr="00CE5035">
        <w:trPr>
          <w:trHeight w:val="640"/>
        </w:trPr>
        <w:tc>
          <w:tcPr>
            <w:tcW w:w="3149" w:type="dxa"/>
          </w:tcPr>
          <w:p w14:paraId="654D5306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Symbol</w:t>
            </w:r>
          </w:p>
        </w:tc>
        <w:tc>
          <w:tcPr>
            <w:tcW w:w="3150" w:type="dxa"/>
          </w:tcPr>
          <w:p w14:paraId="62770630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What it represents</w:t>
            </w:r>
          </w:p>
        </w:tc>
        <w:tc>
          <w:tcPr>
            <w:tcW w:w="3150" w:type="dxa"/>
          </w:tcPr>
          <w:p w14:paraId="0B3546B1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Quote</w:t>
            </w:r>
          </w:p>
        </w:tc>
      </w:tr>
      <w:tr w:rsidR="00CE5035" w14:paraId="6874E823" w14:textId="77777777" w:rsidTr="00CE5035">
        <w:trPr>
          <w:trHeight w:val="508"/>
        </w:trPr>
        <w:tc>
          <w:tcPr>
            <w:tcW w:w="3149" w:type="dxa"/>
          </w:tcPr>
          <w:p w14:paraId="281CFB0D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>“hurrying”</w:t>
            </w:r>
          </w:p>
        </w:tc>
        <w:tc>
          <w:tcPr>
            <w:tcW w:w="3150" w:type="dxa"/>
          </w:tcPr>
          <w:p w14:paraId="7AD7E647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>People are trying to rush through life in a hurry and we never know when it is going to end</w:t>
            </w:r>
          </w:p>
        </w:tc>
        <w:tc>
          <w:tcPr>
            <w:tcW w:w="3150" w:type="dxa"/>
          </w:tcPr>
          <w:p w14:paraId="47AA39B6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 xml:space="preserve">“that was done pretty fast, and now we’ve got to be hurrying a little more to get done in time” pg.49 </w:t>
            </w:r>
          </w:p>
        </w:tc>
      </w:tr>
      <w:tr w:rsidR="00CE5035" w14:paraId="1B5C1C2F" w14:textId="77777777" w:rsidTr="00CE5035">
        <w:trPr>
          <w:trHeight w:val="508"/>
        </w:trPr>
        <w:tc>
          <w:tcPr>
            <w:tcW w:w="3149" w:type="dxa"/>
          </w:tcPr>
          <w:p w14:paraId="67FA6B91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>Breeze</w:t>
            </w:r>
          </w:p>
        </w:tc>
        <w:tc>
          <w:tcPr>
            <w:tcW w:w="3150" w:type="dxa"/>
          </w:tcPr>
          <w:p w14:paraId="0CFD8640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>Freedom, relief</w:t>
            </w:r>
          </w:p>
        </w:tc>
        <w:tc>
          <w:tcPr>
            <w:tcW w:w="3150" w:type="dxa"/>
          </w:tcPr>
          <w:p w14:paraId="7514004A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>“breeze caught them and lifted them off”pg.50</w:t>
            </w:r>
          </w:p>
        </w:tc>
      </w:tr>
      <w:tr w:rsidR="002B253F" w14:paraId="5B501961" w14:textId="77777777" w:rsidTr="00CE5035">
        <w:trPr>
          <w:trHeight w:val="508"/>
        </w:trPr>
        <w:tc>
          <w:tcPr>
            <w:tcW w:w="3149" w:type="dxa"/>
          </w:tcPr>
          <w:p w14:paraId="37B1EFF2" w14:textId="77777777" w:rsidR="002B253F" w:rsidRDefault="002B253F">
            <w:pPr>
              <w:rPr>
                <w:lang w:val="en-CA"/>
              </w:rPr>
            </w:pPr>
            <w:r>
              <w:rPr>
                <w:lang w:val="en-CA"/>
              </w:rPr>
              <w:t>lottery</w:t>
            </w:r>
          </w:p>
        </w:tc>
        <w:tc>
          <w:tcPr>
            <w:tcW w:w="3150" w:type="dxa"/>
          </w:tcPr>
          <w:p w14:paraId="404EEB95" w14:textId="77777777" w:rsidR="002B253F" w:rsidRDefault="002B253F">
            <w:pPr>
              <w:rPr>
                <w:lang w:val="en-CA"/>
              </w:rPr>
            </w:pPr>
            <w:r>
              <w:rPr>
                <w:lang w:val="en-CA"/>
              </w:rPr>
              <w:t>Civilization, order</w:t>
            </w:r>
          </w:p>
        </w:tc>
        <w:tc>
          <w:tcPr>
            <w:tcW w:w="3150" w:type="dxa"/>
          </w:tcPr>
          <w:p w14:paraId="2EB096B6" w14:textId="77777777" w:rsidR="002B253F" w:rsidRDefault="002B253F">
            <w:pPr>
              <w:rPr>
                <w:lang w:val="en-CA"/>
              </w:rPr>
            </w:pPr>
            <w:r>
              <w:rPr>
                <w:lang w:val="en-CA"/>
              </w:rPr>
              <w:t>“living in caves”</w:t>
            </w:r>
          </w:p>
          <w:p w14:paraId="479286F4" w14:textId="77777777" w:rsidR="002B253F" w:rsidRDefault="002B253F">
            <w:pPr>
              <w:rPr>
                <w:lang w:val="en-CA"/>
              </w:rPr>
            </w:pPr>
            <w:r>
              <w:rPr>
                <w:lang w:val="en-CA"/>
              </w:rPr>
              <w:t>“nobody work anymore”</w:t>
            </w:r>
          </w:p>
        </w:tc>
      </w:tr>
      <w:tr w:rsidR="002B253F" w14:paraId="0AFBE08C" w14:textId="77777777" w:rsidTr="00CE5035">
        <w:trPr>
          <w:trHeight w:val="508"/>
        </w:trPr>
        <w:tc>
          <w:tcPr>
            <w:tcW w:w="3149" w:type="dxa"/>
          </w:tcPr>
          <w:p w14:paraId="2AEA76CE" w14:textId="77777777" w:rsidR="002B253F" w:rsidRDefault="0061710D">
            <w:pPr>
              <w:rPr>
                <w:lang w:val="en-CA"/>
              </w:rPr>
            </w:pPr>
            <w:r>
              <w:rPr>
                <w:lang w:val="en-CA"/>
              </w:rPr>
              <w:t>Old Man Warner</w:t>
            </w:r>
          </w:p>
        </w:tc>
        <w:tc>
          <w:tcPr>
            <w:tcW w:w="3150" w:type="dxa"/>
          </w:tcPr>
          <w:p w14:paraId="7FDC8B22" w14:textId="77777777" w:rsidR="002B253F" w:rsidRDefault="0061710D">
            <w:pPr>
              <w:rPr>
                <w:lang w:val="en-CA"/>
              </w:rPr>
            </w:pPr>
            <w:r>
              <w:rPr>
                <w:lang w:val="en-CA"/>
              </w:rPr>
              <w:t>Keeping the tradition, perseverance</w:t>
            </w:r>
          </w:p>
        </w:tc>
        <w:tc>
          <w:tcPr>
            <w:tcW w:w="3150" w:type="dxa"/>
          </w:tcPr>
          <w:p w14:paraId="4AD2906F" w14:textId="77777777" w:rsidR="002B253F" w:rsidRDefault="0061710D">
            <w:pPr>
              <w:rPr>
                <w:lang w:val="en-CA"/>
              </w:rPr>
            </w:pPr>
            <w:r>
              <w:rPr>
                <w:lang w:val="en-CA"/>
              </w:rPr>
              <w:t>“seventy-seven years I been in the lottery”</w:t>
            </w:r>
          </w:p>
        </w:tc>
      </w:tr>
      <w:tr w:rsidR="0061710D" w14:paraId="7C329739" w14:textId="77777777" w:rsidTr="00CE5035">
        <w:trPr>
          <w:trHeight w:val="508"/>
        </w:trPr>
        <w:tc>
          <w:tcPr>
            <w:tcW w:w="3149" w:type="dxa"/>
          </w:tcPr>
          <w:p w14:paraId="7BE215C0" w14:textId="77777777" w:rsidR="0061710D" w:rsidRDefault="0061710D">
            <w:pPr>
              <w:rPr>
                <w:lang w:val="en-CA"/>
              </w:rPr>
            </w:pPr>
            <w:r>
              <w:rPr>
                <w:lang w:val="en-CA"/>
              </w:rPr>
              <w:t>The old black box</w:t>
            </w:r>
          </w:p>
        </w:tc>
        <w:tc>
          <w:tcPr>
            <w:tcW w:w="3150" w:type="dxa"/>
          </w:tcPr>
          <w:p w14:paraId="2B695E1D" w14:textId="77777777" w:rsidR="0061710D" w:rsidRDefault="0061710D">
            <w:pPr>
              <w:rPr>
                <w:lang w:val="en-CA"/>
              </w:rPr>
            </w:pPr>
            <w:r>
              <w:rPr>
                <w:lang w:val="en-CA"/>
              </w:rPr>
              <w:t>Tradition(darkness)</w:t>
            </w:r>
          </w:p>
        </w:tc>
        <w:tc>
          <w:tcPr>
            <w:tcW w:w="3150" w:type="dxa"/>
          </w:tcPr>
          <w:p w14:paraId="044C3FA7" w14:textId="77777777" w:rsidR="0061710D" w:rsidRDefault="0061710D">
            <w:pPr>
              <w:rPr>
                <w:lang w:val="en-CA"/>
              </w:rPr>
            </w:pPr>
            <w:r>
              <w:rPr>
                <w:lang w:val="en-CA"/>
              </w:rPr>
              <w:t>“The one that had been constructed when the first people settled down to make a village here.”</w:t>
            </w:r>
          </w:p>
        </w:tc>
      </w:tr>
      <w:tr w:rsidR="0061710D" w14:paraId="74A470A4" w14:textId="77777777" w:rsidTr="00CE5035">
        <w:trPr>
          <w:trHeight w:val="508"/>
        </w:trPr>
        <w:tc>
          <w:tcPr>
            <w:tcW w:w="3149" w:type="dxa"/>
          </w:tcPr>
          <w:p w14:paraId="3BE05055" w14:textId="77777777" w:rsidR="0061710D" w:rsidRDefault="0061710D">
            <w:pPr>
              <w:rPr>
                <w:lang w:val="en-CA"/>
              </w:rPr>
            </w:pPr>
            <w:r>
              <w:rPr>
                <w:lang w:val="en-CA"/>
              </w:rPr>
              <w:t>The slips of paper</w:t>
            </w:r>
          </w:p>
        </w:tc>
        <w:tc>
          <w:tcPr>
            <w:tcW w:w="3150" w:type="dxa"/>
          </w:tcPr>
          <w:p w14:paraId="277692A4" w14:textId="77777777" w:rsidR="0061710D" w:rsidRDefault="0061710D">
            <w:pPr>
              <w:rPr>
                <w:lang w:val="en-CA"/>
              </w:rPr>
            </w:pPr>
            <w:r>
              <w:rPr>
                <w:lang w:val="en-CA"/>
              </w:rPr>
              <w:t xml:space="preserve">Historical allegory </w:t>
            </w:r>
            <w:r w:rsidR="00CB7C58">
              <w:rPr>
                <w:lang w:val="en-CA"/>
              </w:rPr>
              <w:t>to WW2</w:t>
            </w:r>
          </w:p>
        </w:tc>
        <w:tc>
          <w:tcPr>
            <w:tcW w:w="3150" w:type="dxa"/>
          </w:tcPr>
          <w:p w14:paraId="0AE4552E" w14:textId="77777777" w:rsidR="0061710D" w:rsidRDefault="00CB7C58">
            <w:pPr>
              <w:rPr>
                <w:lang w:val="en-CA"/>
              </w:rPr>
            </w:pPr>
            <w:r>
              <w:rPr>
                <w:lang w:val="en-CA"/>
              </w:rPr>
              <w:t>“The were the lists to make-up_of heads of families, heads of households in each family…”</w:t>
            </w:r>
          </w:p>
        </w:tc>
      </w:tr>
      <w:tr w:rsidR="0061710D" w14:paraId="07D8ED30" w14:textId="77777777" w:rsidTr="00CE5035">
        <w:trPr>
          <w:trHeight w:val="508"/>
        </w:trPr>
        <w:tc>
          <w:tcPr>
            <w:tcW w:w="3149" w:type="dxa"/>
          </w:tcPr>
          <w:p w14:paraId="638246DA" w14:textId="77777777" w:rsidR="0061710D" w:rsidRDefault="00CB7C58">
            <w:pPr>
              <w:rPr>
                <w:lang w:val="en-CA"/>
              </w:rPr>
            </w:pPr>
            <w:r>
              <w:rPr>
                <w:lang w:val="en-CA"/>
              </w:rPr>
              <w:t xml:space="preserve">Last Names </w:t>
            </w:r>
          </w:p>
        </w:tc>
        <w:tc>
          <w:tcPr>
            <w:tcW w:w="3150" w:type="dxa"/>
          </w:tcPr>
          <w:p w14:paraId="17E4FC07" w14:textId="77777777" w:rsidR="0061710D" w:rsidRDefault="00CB7C58">
            <w:pPr>
              <w:rPr>
                <w:lang w:val="en-CA"/>
              </w:rPr>
            </w:pPr>
            <w:r>
              <w:rPr>
                <w:lang w:val="en-CA"/>
              </w:rPr>
              <w:t xml:space="preserve">Represents the separate aspects of the society. Graves – grave, brings about death; Summers – conducts the “summer solstice ritual”; Delacroix – of the cross, mispronunciation = corruption of tradition Christian values, Warner = warning, warns against the breakdown of tradition </w:t>
            </w:r>
          </w:p>
        </w:tc>
        <w:tc>
          <w:tcPr>
            <w:tcW w:w="3150" w:type="dxa"/>
          </w:tcPr>
          <w:p w14:paraId="46A5626C" w14:textId="77777777" w:rsidR="0061710D" w:rsidRDefault="00CB7C58">
            <w:pPr>
              <w:rPr>
                <w:lang w:val="en-CA"/>
              </w:rPr>
            </w:pPr>
            <w:r>
              <w:rPr>
                <w:lang w:val="en-CA"/>
              </w:rPr>
              <w:t>“Delacroix – the villages pronounced the name “</w:t>
            </w:r>
            <w:proofErr w:type="spellStart"/>
            <w:r>
              <w:rPr>
                <w:lang w:val="en-CA"/>
              </w:rPr>
              <w:t>Dellacroy</w:t>
            </w:r>
            <w:proofErr w:type="spellEnd"/>
            <w:r>
              <w:rPr>
                <w:lang w:val="en-CA"/>
              </w:rPr>
              <w:t xml:space="preserve">” </w:t>
            </w:r>
          </w:p>
          <w:p w14:paraId="51BDA6D2" w14:textId="77777777" w:rsidR="00CB7C58" w:rsidRDefault="00CB7C58">
            <w:pPr>
              <w:rPr>
                <w:lang w:val="en-CA"/>
              </w:rPr>
            </w:pPr>
            <w:r>
              <w:rPr>
                <w:lang w:val="en-CA"/>
              </w:rPr>
              <w:t>“the lottery was conducted … by Mr. Summer” “June 27</w:t>
            </w:r>
            <w:proofErr w:type="gramStart"/>
            <w:r w:rsidRPr="00CB7C58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>..</w:t>
            </w:r>
            <w:proofErr w:type="gramEnd"/>
            <w:r>
              <w:rPr>
                <w:lang w:val="en-CA"/>
              </w:rPr>
              <w:t xml:space="preserve"> fresh warmth of a full-summer day” </w:t>
            </w:r>
          </w:p>
          <w:p w14:paraId="73B59B1B" w14:textId="77777777" w:rsidR="00CB7C58" w:rsidRDefault="00CB7C58">
            <w:pPr>
              <w:rPr>
                <w:lang w:val="en-CA"/>
              </w:rPr>
            </w:pPr>
            <w:r>
              <w:rPr>
                <w:lang w:val="en-CA"/>
              </w:rPr>
              <w:t xml:space="preserve">“Mr. Graves followed him … and set the black box” </w:t>
            </w:r>
          </w:p>
          <w:p w14:paraId="190C4C54" w14:textId="77777777" w:rsidR="00CB7C58" w:rsidRDefault="00CB7C58">
            <w:pPr>
              <w:rPr>
                <w:lang w:val="en-CA"/>
              </w:rPr>
            </w:pPr>
            <w:proofErr w:type="gramStart"/>
            <w:r>
              <w:rPr>
                <w:lang w:val="en-CA"/>
              </w:rPr>
              <w:t>“ ‘</w:t>
            </w:r>
            <w:proofErr w:type="gramEnd"/>
            <w:r>
              <w:rPr>
                <w:lang w:val="en-CA"/>
              </w:rPr>
              <w:t xml:space="preserve">People </w:t>
            </w:r>
            <w:proofErr w:type="spellStart"/>
            <w:r>
              <w:rPr>
                <w:lang w:val="en-CA"/>
              </w:rPr>
              <w:t>ain’t</w:t>
            </w:r>
            <w:proofErr w:type="spellEnd"/>
            <w:r>
              <w:rPr>
                <w:lang w:val="en-CA"/>
              </w:rPr>
              <w:t xml:space="preserve"> the way they used to be’ … Old man Warner said.” </w:t>
            </w:r>
          </w:p>
        </w:tc>
      </w:tr>
    </w:tbl>
    <w:p w14:paraId="28100688" w14:textId="77777777" w:rsidR="00CE5035" w:rsidRDefault="00CE5035">
      <w:pPr>
        <w:rPr>
          <w:lang w:val="en-CA"/>
        </w:rPr>
      </w:pPr>
    </w:p>
    <w:p w14:paraId="09D75CD0" w14:textId="77777777" w:rsidR="00CE5035" w:rsidRDefault="00CE5035">
      <w:pPr>
        <w:rPr>
          <w:lang w:val="en-CA"/>
        </w:rPr>
      </w:pPr>
    </w:p>
    <w:p w14:paraId="26103D07" w14:textId="77777777" w:rsidR="00CB7C58" w:rsidRDefault="00CB7C58">
      <w:pPr>
        <w:rPr>
          <w:lang w:val="en-CA"/>
        </w:rPr>
      </w:pPr>
    </w:p>
    <w:p w14:paraId="5802087D" w14:textId="77777777" w:rsidR="00CB7C58" w:rsidRDefault="00CB7C58">
      <w:pPr>
        <w:rPr>
          <w:lang w:val="en-CA"/>
        </w:rPr>
      </w:pPr>
    </w:p>
    <w:p w14:paraId="610C802B" w14:textId="77777777" w:rsidR="00CB7C58" w:rsidRDefault="00CB7C58">
      <w:pPr>
        <w:rPr>
          <w:lang w:val="en-CA"/>
        </w:rPr>
      </w:pPr>
    </w:p>
    <w:p w14:paraId="379DECE1" w14:textId="77777777" w:rsidR="00CB7C58" w:rsidRDefault="00CB7C58">
      <w:pPr>
        <w:rPr>
          <w:lang w:val="en-CA"/>
        </w:rPr>
      </w:pPr>
    </w:p>
    <w:p w14:paraId="409545DC" w14:textId="77777777" w:rsidR="00CE5035" w:rsidRDefault="00CE5035" w:rsidP="00CB7C58">
      <w:pPr>
        <w:pStyle w:val="Heading1"/>
        <w:rPr>
          <w:lang w:val="en-CA"/>
        </w:rPr>
      </w:pPr>
      <w:r>
        <w:rPr>
          <w:lang w:val="en-CA"/>
        </w:rPr>
        <w:lastRenderedPageBreak/>
        <w:t xml:space="preserve">Repetition </w:t>
      </w:r>
    </w:p>
    <w:p w14:paraId="39A5E5C2" w14:textId="77777777" w:rsidR="00CE5035" w:rsidRDefault="00CE5035">
      <w:pPr>
        <w:rPr>
          <w:lang w:val="en-CA"/>
        </w:rPr>
      </w:pP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4619"/>
        <w:gridCol w:w="4620"/>
      </w:tblGrid>
      <w:tr w:rsidR="00CE5035" w14:paraId="1E388986" w14:textId="77777777" w:rsidTr="00CE5035">
        <w:trPr>
          <w:trHeight w:val="598"/>
        </w:trPr>
        <w:tc>
          <w:tcPr>
            <w:tcW w:w="4619" w:type="dxa"/>
          </w:tcPr>
          <w:p w14:paraId="2C6C1F57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 xml:space="preserve">Repeated word/phrase </w:t>
            </w:r>
          </w:p>
        </w:tc>
        <w:tc>
          <w:tcPr>
            <w:tcW w:w="4620" w:type="dxa"/>
          </w:tcPr>
          <w:p w14:paraId="4AFB1A9B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Reason for repetition</w:t>
            </w:r>
          </w:p>
        </w:tc>
      </w:tr>
      <w:tr w:rsidR="00CE5035" w14:paraId="03D1A39F" w14:textId="77777777" w:rsidTr="002B253F">
        <w:trPr>
          <w:trHeight w:val="1191"/>
        </w:trPr>
        <w:tc>
          <w:tcPr>
            <w:tcW w:w="4619" w:type="dxa"/>
          </w:tcPr>
          <w:p w14:paraId="7A008BA7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>“laughed softly”</w:t>
            </w:r>
          </w:p>
        </w:tc>
        <w:tc>
          <w:tcPr>
            <w:tcW w:w="4620" w:type="dxa"/>
          </w:tcPr>
          <w:p w14:paraId="01FA8BCB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>Tense atmosphere, everyone is hiding their anxiety so they wouldn’t come out as disrespecting their traditions, peer pressure, knowing the consequences</w:t>
            </w:r>
          </w:p>
        </w:tc>
      </w:tr>
      <w:tr w:rsidR="00CE5035" w14:paraId="32C585A3" w14:textId="77777777" w:rsidTr="00CE5035">
        <w:trPr>
          <w:trHeight w:val="598"/>
        </w:trPr>
        <w:tc>
          <w:tcPr>
            <w:tcW w:w="4619" w:type="dxa"/>
          </w:tcPr>
          <w:p w14:paraId="1C7EB912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>“it wasn’t/isn’t fair”</w:t>
            </w:r>
          </w:p>
        </w:tc>
        <w:tc>
          <w:tcPr>
            <w:tcW w:w="4620" w:type="dxa"/>
          </w:tcPr>
          <w:p w14:paraId="448EBBC0" w14:textId="77777777" w:rsidR="00CE5035" w:rsidRDefault="002B253F">
            <w:pPr>
              <w:rPr>
                <w:lang w:val="en-CA"/>
              </w:rPr>
            </w:pPr>
            <w:r>
              <w:rPr>
                <w:lang w:val="en-CA"/>
              </w:rPr>
              <w:t xml:space="preserve">Cowardliness, selfishness, starting to rebel once threatened </w:t>
            </w:r>
          </w:p>
        </w:tc>
      </w:tr>
      <w:tr w:rsidR="002B253F" w14:paraId="44A15760" w14:textId="77777777" w:rsidTr="00CE5035">
        <w:trPr>
          <w:trHeight w:val="598"/>
        </w:trPr>
        <w:tc>
          <w:tcPr>
            <w:tcW w:w="4619" w:type="dxa"/>
          </w:tcPr>
          <w:p w14:paraId="5EA487F1" w14:textId="77777777" w:rsidR="002B253F" w:rsidRDefault="0061710D">
            <w:pPr>
              <w:rPr>
                <w:lang w:val="en-CA"/>
              </w:rPr>
            </w:pPr>
            <w:r>
              <w:rPr>
                <w:lang w:val="en-CA"/>
              </w:rPr>
              <w:t>Mr. Graves</w:t>
            </w:r>
          </w:p>
        </w:tc>
        <w:tc>
          <w:tcPr>
            <w:tcW w:w="4620" w:type="dxa"/>
          </w:tcPr>
          <w:p w14:paraId="69001E90" w14:textId="77777777" w:rsidR="002B253F" w:rsidRDefault="0061710D">
            <w:pPr>
              <w:rPr>
                <w:lang w:val="en-CA"/>
              </w:rPr>
            </w:pPr>
            <w:r>
              <w:rPr>
                <w:lang w:val="en-CA"/>
              </w:rPr>
              <w:t xml:space="preserve">It represents death, because when you die you go to a grave. </w:t>
            </w:r>
          </w:p>
        </w:tc>
      </w:tr>
      <w:tr w:rsidR="002B253F" w14:paraId="7508D114" w14:textId="77777777" w:rsidTr="00CE5035">
        <w:trPr>
          <w:trHeight w:val="598"/>
        </w:trPr>
        <w:tc>
          <w:tcPr>
            <w:tcW w:w="4619" w:type="dxa"/>
          </w:tcPr>
          <w:p w14:paraId="7CA1C847" w14:textId="77777777" w:rsidR="002B253F" w:rsidRDefault="002B253F">
            <w:pPr>
              <w:rPr>
                <w:lang w:val="en-CA"/>
              </w:rPr>
            </w:pPr>
          </w:p>
        </w:tc>
        <w:tc>
          <w:tcPr>
            <w:tcW w:w="4620" w:type="dxa"/>
          </w:tcPr>
          <w:p w14:paraId="658D33CB" w14:textId="77777777" w:rsidR="002B253F" w:rsidRDefault="002B253F">
            <w:pPr>
              <w:rPr>
                <w:lang w:val="en-CA"/>
              </w:rPr>
            </w:pPr>
          </w:p>
        </w:tc>
      </w:tr>
    </w:tbl>
    <w:p w14:paraId="6E49E067" w14:textId="77777777" w:rsidR="00CE5035" w:rsidRDefault="00CE5035">
      <w:pPr>
        <w:rPr>
          <w:lang w:val="en-CA"/>
        </w:rPr>
      </w:pPr>
    </w:p>
    <w:p w14:paraId="2332BE3D" w14:textId="77777777" w:rsidR="00CE5035" w:rsidRDefault="00CE5035">
      <w:pPr>
        <w:rPr>
          <w:lang w:val="en-CA"/>
        </w:rPr>
      </w:pPr>
    </w:p>
    <w:p w14:paraId="6CB8F682" w14:textId="77777777" w:rsidR="00CE5035" w:rsidRDefault="00CE5035">
      <w:pPr>
        <w:rPr>
          <w:lang w:val="en-CA"/>
        </w:rPr>
      </w:pPr>
    </w:p>
    <w:p w14:paraId="0ED5DCF4" w14:textId="77777777" w:rsidR="00CE5035" w:rsidRDefault="00CE5035">
      <w:pPr>
        <w:rPr>
          <w:lang w:val="en-CA"/>
        </w:rPr>
      </w:pPr>
      <w:r>
        <w:rPr>
          <w:lang w:val="en-CA"/>
        </w:rPr>
        <w:t>Theme</w:t>
      </w:r>
    </w:p>
    <w:p w14:paraId="3D8A3CB4" w14:textId="77777777" w:rsidR="00CE5035" w:rsidRDefault="00CE5035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CE5035" w14:paraId="3A463E54" w14:textId="77777777" w:rsidTr="00CE5035">
        <w:tc>
          <w:tcPr>
            <w:tcW w:w="2122" w:type="dxa"/>
          </w:tcPr>
          <w:p w14:paraId="7B47AAD7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Theme</w:t>
            </w:r>
          </w:p>
        </w:tc>
        <w:tc>
          <w:tcPr>
            <w:tcW w:w="7228" w:type="dxa"/>
          </w:tcPr>
          <w:p w14:paraId="0771F810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Supporting evidence (quote)</w:t>
            </w:r>
          </w:p>
        </w:tc>
      </w:tr>
      <w:tr w:rsidR="00CE5035" w14:paraId="3EBB5088" w14:textId="77777777" w:rsidTr="00CE5035">
        <w:trPr>
          <w:trHeight w:val="1806"/>
        </w:trPr>
        <w:tc>
          <w:tcPr>
            <w:tcW w:w="2122" w:type="dxa"/>
          </w:tcPr>
          <w:p w14:paraId="33D1DF0E" w14:textId="77777777" w:rsidR="00CE5035" w:rsidRDefault="0061710D">
            <w:pPr>
              <w:rPr>
                <w:lang w:val="en-CA"/>
              </w:rPr>
            </w:pPr>
            <w:r>
              <w:rPr>
                <w:lang w:val="en-CA"/>
              </w:rPr>
              <w:t>Violence can occur at any moment, any places</w:t>
            </w:r>
          </w:p>
        </w:tc>
        <w:tc>
          <w:tcPr>
            <w:tcW w:w="7228" w:type="dxa"/>
          </w:tcPr>
          <w:p w14:paraId="1566DAF4" w14:textId="77777777" w:rsidR="0061710D" w:rsidRPr="0061710D" w:rsidRDefault="00CE5035" w:rsidP="0061710D">
            <w:pPr>
              <w:rPr>
                <w:rFonts w:ascii="Arial" w:hAnsi="Arial" w:cs="Arial"/>
              </w:rPr>
            </w:pPr>
            <w:r>
              <w:rPr>
                <w:lang w:val="en-CA"/>
              </w:rPr>
              <w:t>1.</w:t>
            </w:r>
            <w:r w:rsidR="0061710D">
              <w:rPr>
                <w:lang w:val="en-CA"/>
              </w:rPr>
              <w:t xml:space="preserve">In the beginning of the story, the author did not mention where the story takes place. “In </w:t>
            </w:r>
            <w:r w:rsidR="0061710D" w:rsidRPr="0061710D">
              <w:rPr>
                <w:b/>
                <w:lang w:val="en-CA"/>
              </w:rPr>
              <w:t>some</w:t>
            </w:r>
            <w:r w:rsidR="0061710D">
              <w:rPr>
                <w:b/>
                <w:lang w:val="en-CA"/>
              </w:rPr>
              <w:t xml:space="preserve"> </w:t>
            </w:r>
            <w:r w:rsidR="0061710D">
              <w:rPr>
                <w:lang w:val="en-CA"/>
              </w:rPr>
              <w:t>towns there were so many people that the lottery took two days and had to be started on June 26</w:t>
            </w:r>
            <w:r w:rsidR="0061710D" w:rsidRPr="0061710D">
              <w:rPr>
                <w:vertAlign w:val="superscript"/>
                <w:lang w:val="en-CA"/>
              </w:rPr>
              <w:t>th</w:t>
            </w:r>
            <w:r w:rsidR="0061710D">
              <w:rPr>
                <w:lang w:val="en-CA"/>
              </w:rPr>
              <w:t xml:space="preserve">, but </w:t>
            </w:r>
            <w:r w:rsidR="0061710D" w:rsidRPr="0061710D">
              <w:rPr>
                <w:rFonts w:ascii="Arial" w:hAnsi="Arial" w:cs="Arial"/>
              </w:rPr>
              <w:t>in this village</w:t>
            </w:r>
            <w:r w:rsidR="0061710D">
              <w:rPr>
                <w:rFonts w:ascii="Arial" w:hAnsi="Arial" w:cs="Arial"/>
              </w:rPr>
              <w:t>…’’</w:t>
            </w:r>
          </w:p>
          <w:p w14:paraId="25EA8554" w14:textId="77777777" w:rsidR="00CE5035" w:rsidRPr="0061710D" w:rsidRDefault="00CE5035">
            <w:pPr>
              <w:rPr>
                <w:lang w:val="en-CA"/>
              </w:rPr>
            </w:pPr>
          </w:p>
          <w:p w14:paraId="3109B452" w14:textId="77777777" w:rsidR="00CE5035" w:rsidRDefault="00CE5035">
            <w:pPr>
              <w:rPr>
                <w:lang w:val="en-CA"/>
              </w:rPr>
            </w:pPr>
          </w:p>
          <w:p w14:paraId="5C57683B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2.</w:t>
            </w:r>
          </w:p>
          <w:p w14:paraId="2046935A" w14:textId="77777777" w:rsidR="00CE5035" w:rsidRDefault="00CE5035">
            <w:pPr>
              <w:rPr>
                <w:lang w:val="en-CA"/>
              </w:rPr>
            </w:pPr>
          </w:p>
          <w:p w14:paraId="4E8F9718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3.</w:t>
            </w:r>
          </w:p>
          <w:p w14:paraId="75A464C8" w14:textId="77777777" w:rsidR="00CE5035" w:rsidRDefault="00CE5035">
            <w:pPr>
              <w:rPr>
                <w:lang w:val="en-CA"/>
              </w:rPr>
            </w:pPr>
          </w:p>
        </w:tc>
      </w:tr>
      <w:tr w:rsidR="00CE5035" w14:paraId="2D48732D" w14:textId="77777777" w:rsidTr="00CE5035">
        <w:trPr>
          <w:trHeight w:val="2100"/>
        </w:trPr>
        <w:tc>
          <w:tcPr>
            <w:tcW w:w="2122" w:type="dxa"/>
          </w:tcPr>
          <w:p w14:paraId="330D3F42" w14:textId="77777777" w:rsidR="00CE5035" w:rsidRDefault="00CE5035">
            <w:pPr>
              <w:rPr>
                <w:lang w:val="en-CA"/>
              </w:rPr>
            </w:pPr>
          </w:p>
        </w:tc>
        <w:tc>
          <w:tcPr>
            <w:tcW w:w="7228" w:type="dxa"/>
          </w:tcPr>
          <w:p w14:paraId="1E409641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1.</w:t>
            </w:r>
          </w:p>
          <w:p w14:paraId="2ED0F5D5" w14:textId="77777777" w:rsidR="00CE5035" w:rsidRDefault="00CE5035">
            <w:pPr>
              <w:rPr>
                <w:lang w:val="en-CA"/>
              </w:rPr>
            </w:pPr>
          </w:p>
          <w:p w14:paraId="2173CB64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2.</w:t>
            </w:r>
          </w:p>
          <w:p w14:paraId="724E7B17" w14:textId="77777777" w:rsidR="00CE5035" w:rsidRDefault="00CE5035">
            <w:pPr>
              <w:rPr>
                <w:lang w:val="en-CA"/>
              </w:rPr>
            </w:pPr>
          </w:p>
          <w:p w14:paraId="47D5114C" w14:textId="77777777" w:rsidR="00CE5035" w:rsidRDefault="00CE5035">
            <w:pPr>
              <w:rPr>
                <w:lang w:val="en-CA"/>
              </w:rPr>
            </w:pPr>
            <w:r>
              <w:rPr>
                <w:lang w:val="en-CA"/>
              </w:rPr>
              <w:t>3.</w:t>
            </w:r>
          </w:p>
          <w:p w14:paraId="540578D5" w14:textId="77777777" w:rsidR="00CE5035" w:rsidRDefault="00CE5035">
            <w:pPr>
              <w:rPr>
                <w:lang w:val="en-CA"/>
              </w:rPr>
            </w:pPr>
          </w:p>
          <w:p w14:paraId="70F9769E" w14:textId="77777777" w:rsidR="00CE5035" w:rsidRDefault="00CE5035">
            <w:pPr>
              <w:rPr>
                <w:lang w:val="en-CA"/>
              </w:rPr>
            </w:pPr>
          </w:p>
        </w:tc>
      </w:tr>
    </w:tbl>
    <w:p w14:paraId="4F774EDA" w14:textId="77777777" w:rsidR="00CE5035" w:rsidRPr="00CE5035" w:rsidRDefault="00CE5035">
      <w:pPr>
        <w:rPr>
          <w:lang w:val="en-CA"/>
        </w:rPr>
      </w:pPr>
      <w:bookmarkStart w:id="0" w:name="_GoBack"/>
      <w:bookmarkEnd w:id="0"/>
    </w:p>
    <w:sectPr w:rsidR="00CE5035" w:rsidRPr="00CE5035" w:rsidSect="00071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091C3" w14:textId="77777777" w:rsidR="00FE356A" w:rsidRDefault="00FE356A" w:rsidP="00125FB6">
      <w:r>
        <w:separator/>
      </w:r>
    </w:p>
  </w:endnote>
  <w:endnote w:type="continuationSeparator" w:id="0">
    <w:p w14:paraId="4D0DC53D" w14:textId="77777777" w:rsidR="00FE356A" w:rsidRDefault="00FE356A" w:rsidP="0012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BA066" w14:textId="77777777" w:rsidR="00FE356A" w:rsidRDefault="00FE356A" w:rsidP="00125FB6">
      <w:r>
        <w:separator/>
      </w:r>
    </w:p>
  </w:footnote>
  <w:footnote w:type="continuationSeparator" w:id="0">
    <w:p w14:paraId="085DCA0B" w14:textId="77777777" w:rsidR="00FE356A" w:rsidRDefault="00FE356A" w:rsidP="0012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35"/>
    <w:rsid w:val="00014085"/>
    <w:rsid w:val="000470B4"/>
    <w:rsid w:val="000711AD"/>
    <w:rsid w:val="000B6410"/>
    <w:rsid w:val="000D182F"/>
    <w:rsid w:val="000D4303"/>
    <w:rsid w:val="000F286D"/>
    <w:rsid w:val="00110DDA"/>
    <w:rsid w:val="00125FB6"/>
    <w:rsid w:val="00140C4B"/>
    <w:rsid w:val="00145A91"/>
    <w:rsid w:val="00181107"/>
    <w:rsid w:val="001F0681"/>
    <w:rsid w:val="0022690A"/>
    <w:rsid w:val="00233041"/>
    <w:rsid w:val="002739C9"/>
    <w:rsid w:val="002930D4"/>
    <w:rsid w:val="002B253F"/>
    <w:rsid w:val="003E71A5"/>
    <w:rsid w:val="00433C04"/>
    <w:rsid w:val="00436402"/>
    <w:rsid w:val="004B44E0"/>
    <w:rsid w:val="004E456F"/>
    <w:rsid w:val="00543082"/>
    <w:rsid w:val="00574358"/>
    <w:rsid w:val="005A319F"/>
    <w:rsid w:val="005C1C2A"/>
    <w:rsid w:val="005C4780"/>
    <w:rsid w:val="005E30C8"/>
    <w:rsid w:val="0061710D"/>
    <w:rsid w:val="0064695C"/>
    <w:rsid w:val="006557C1"/>
    <w:rsid w:val="006D3BE7"/>
    <w:rsid w:val="006F39B1"/>
    <w:rsid w:val="007624E7"/>
    <w:rsid w:val="007833D4"/>
    <w:rsid w:val="007B36B5"/>
    <w:rsid w:val="007E3D02"/>
    <w:rsid w:val="008247DB"/>
    <w:rsid w:val="00882159"/>
    <w:rsid w:val="008C096C"/>
    <w:rsid w:val="008D173D"/>
    <w:rsid w:val="009168FB"/>
    <w:rsid w:val="0093099A"/>
    <w:rsid w:val="0093413B"/>
    <w:rsid w:val="00991A02"/>
    <w:rsid w:val="009F4EC5"/>
    <w:rsid w:val="00A03589"/>
    <w:rsid w:val="00A26C02"/>
    <w:rsid w:val="00A82CE8"/>
    <w:rsid w:val="00AB3525"/>
    <w:rsid w:val="00AE2C57"/>
    <w:rsid w:val="00B20C01"/>
    <w:rsid w:val="00B27D32"/>
    <w:rsid w:val="00BA56CC"/>
    <w:rsid w:val="00BB2173"/>
    <w:rsid w:val="00BB67FD"/>
    <w:rsid w:val="00BC45CC"/>
    <w:rsid w:val="00BD09C4"/>
    <w:rsid w:val="00C36FFC"/>
    <w:rsid w:val="00C46147"/>
    <w:rsid w:val="00CB29F5"/>
    <w:rsid w:val="00CB7C58"/>
    <w:rsid w:val="00CE5035"/>
    <w:rsid w:val="00D97AC9"/>
    <w:rsid w:val="00DA3D4C"/>
    <w:rsid w:val="00DB21CF"/>
    <w:rsid w:val="00DD0129"/>
    <w:rsid w:val="00DE5234"/>
    <w:rsid w:val="00E04F8E"/>
    <w:rsid w:val="00E70E42"/>
    <w:rsid w:val="00E73579"/>
    <w:rsid w:val="00E826CA"/>
    <w:rsid w:val="00EE2A52"/>
    <w:rsid w:val="00F06C81"/>
    <w:rsid w:val="00F56840"/>
    <w:rsid w:val="00F800FF"/>
    <w:rsid w:val="00FB19E2"/>
    <w:rsid w:val="00FD3682"/>
    <w:rsid w:val="00FD6B91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DA1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B7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25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FB6"/>
  </w:style>
  <w:style w:type="paragraph" w:styleId="Footer">
    <w:name w:val="footer"/>
    <w:basedOn w:val="Normal"/>
    <w:link w:val="FooterChar"/>
    <w:uiPriority w:val="99"/>
    <w:unhideWhenUsed/>
    <w:rsid w:val="00125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313</Words>
  <Characters>1785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Symbol</vt:lpstr>
      <vt:lpstr>Repetition </vt:lpstr>
    </vt:vector>
  </TitlesOfParts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2017-09-18T20:26:00Z</dcterms:created>
  <dcterms:modified xsi:type="dcterms:W3CDTF">2017-09-18T22:28:00Z</dcterms:modified>
</cp:coreProperties>
</file>