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8F7DD3" w14:textId="77777777" w:rsidR="00C006B3" w:rsidRDefault="008A71EA">
      <w:bookmarkStart w:id="0" w:name="_GoBack"/>
      <w:bookmarkEnd w:id="0"/>
      <w:r>
        <w:rPr>
          <w:noProof/>
        </w:rPr>
        <w:drawing>
          <wp:anchor distT="0" distB="0" distL="114300" distR="114300" simplePos="0" relativeHeight="251658240" behindDoc="0" locked="0" layoutInCell="0" hidden="0" allowOverlap="1" wp14:anchorId="39BEDFEA" wp14:editId="6AA0DFC2">
            <wp:simplePos x="0" y="0"/>
            <wp:positionH relativeFrom="margin">
              <wp:posOffset>-907413</wp:posOffset>
            </wp:positionH>
            <wp:positionV relativeFrom="paragraph">
              <wp:posOffset>-98424</wp:posOffset>
            </wp:positionV>
            <wp:extent cx="8303895" cy="847090"/>
            <wp:effectExtent l="3175" t="3175" r="3175" b="3175"/>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l="13621" t="21367" r="14744" b="66380"/>
                    <a:stretch>
                      <a:fillRect/>
                    </a:stretch>
                  </pic:blipFill>
                  <pic:spPr>
                    <a:xfrm>
                      <a:off x="0" y="0"/>
                      <a:ext cx="8303895" cy="847090"/>
                    </a:xfrm>
                    <a:prstGeom prst="rect">
                      <a:avLst/>
                    </a:prstGeom>
                    <a:ln w="3175">
                      <a:solidFill>
                        <a:srgbClr val="000000"/>
                      </a:solidFill>
                      <a:prstDash val="solid"/>
                    </a:ln>
                  </pic:spPr>
                </pic:pic>
              </a:graphicData>
            </a:graphic>
          </wp:anchor>
        </w:drawing>
      </w:r>
    </w:p>
    <w:p w14:paraId="1BDAC938" w14:textId="77777777" w:rsidR="00C006B3" w:rsidRDefault="00C006B3"/>
    <w:p w14:paraId="33661A59" w14:textId="77777777" w:rsidR="00C006B3" w:rsidRDefault="008A71EA">
      <w:pPr>
        <w:jc w:val="center"/>
      </w:pPr>
      <w:r>
        <w:rPr>
          <w:rFonts w:ascii="Arial" w:eastAsia="Arial" w:hAnsi="Arial" w:cs="Arial"/>
          <w:b/>
          <w:sz w:val="22"/>
          <w:szCs w:val="22"/>
        </w:rPr>
        <w:t>UBC Dietetics Major</w:t>
      </w:r>
    </w:p>
    <w:p w14:paraId="6F0DA5BA" w14:textId="77777777" w:rsidR="00C006B3" w:rsidRDefault="008A71EA">
      <w:pPr>
        <w:jc w:val="center"/>
      </w:pPr>
      <w:r>
        <w:rPr>
          <w:rFonts w:ascii="Arial" w:eastAsia="Arial" w:hAnsi="Arial" w:cs="Arial"/>
          <w:b/>
          <w:sz w:val="22"/>
          <w:szCs w:val="22"/>
        </w:rPr>
        <w:t>FNH 380 Professional Dietetic Practice I</w:t>
      </w:r>
    </w:p>
    <w:p w14:paraId="799BCD83" w14:textId="77777777" w:rsidR="00C006B3" w:rsidRDefault="00C006B3">
      <w:pPr>
        <w:jc w:val="center"/>
      </w:pPr>
    </w:p>
    <w:p w14:paraId="69280343" w14:textId="77777777" w:rsidR="00C006B3" w:rsidRDefault="008A71EA">
      <w:pPr>
        <w:jc w:val="center"/>
      </w:pPr>
      <w:r>
        <w:rPr>
          <w:rFonts w:ascii="Arial" w:eastAsia="Arial" w:hAnsi="Arial" w:cs="Arial"/>
          <w:b/>
          <w:sz w:val="22"/>
          <w:szCs w:val="22"/>
        </w:rPr>
        <w:t>Site Visit Report</w:t>
      </w:r>
    </w:p>
    <w:p w14:paraId="3F12181A" w14:textId="77777777" w:rsidR="00C006B3" w:rsidRDefault="008A71EA">
      <w:pPr>
        <w:jc w:val="center"/>
      </w:pPr>
      <w:r>
        <w:rPr>
          <w:rFonts w:ascii="Arial" w:eastAsia="Arial" w:hAnsi="Arial" w:cs="Arial"/>
          <w:b/>
          <w:sz w:val="22"/>
          <w:szCs w:val="22"/>
        </w:rPr>
        <w:t>Fall 2016</w:t>
      </w:r>
    </w:p>
    <w:p w14:paraId="34337377" w14:textId="77777777" w:rsidR="00C006B3" w:rsidRDefault="00C006B3"/>
    <w:tbl>
      <w:tblPr>
        <w:tblStyle w:val="a"/>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300"/>
      </w:tblGrid>
      <w:tr w:rsidR="00C006B3" w14:paraId="25569DB0" w14:textId="77777777">
        <w:tc>
          <w:tcPr>
            <w:tcW w:w="3168" w:type="dxa"/>
            <w:shd w:val="clear" w:color="auto" w:fill="8DB3E2"/>
          </w:tcPr>
          <w:p w14:paraId="34E163CA" w14:textId="77777777" w:rsidR="00C006B3" w:rsidRDefault="008A71EA">
            <w:pPr>
              <w:spacing w:before="120" w:after="120"/>
            </w:pPr>
            <w:r>
              <w:rPr>
                <w:rFonts w:ascii="Arial" w:eastAsia="Arial" w:hAnsi="Arial" w:cs="Arial"/>
                <w:b/>
                <w:sz w:val="22"/>
                <w:szCs w:val="22"/>
              </w:rPr>
              <w:t>REQUIRED INFORMATION</w:t>
            </w:r>
          </w:p>
        </w:tc>
        <w:tc>
          <w:tcPr>
            <w:tcW w:w="6300" w:type="dxa"/>
            <w:shd w:val="clear" w:color="auto" w:fill="8DB3E2"/>
          </w:tcPr>
          <w:p w14:paraId="45BE01C4" w14:textId="77777777" w:rsidR="00C006B3" w:rsidRDefault="008A71EA">
            <w:pPr>
              <w:spacing w:before="120" w:after="120"/>
            </w:pPr>
            <w:r>
              <w:rPr>
                <w:rFonts w:ascii="Arial" w:eastAsia="Arial" w:hAnsi="Arial" w:cs="Arial"/>
                <w:b/>
                <w:sz w:val="22"/>
                <w:szCs w:val="22"/>
              </w:rPr>
              <w:t xml:space="preserve">PROVIDE DETAILS BELOW </w:t>
            </w:r>
            <w:r>
              <w:rPr>
                <w:rFonts w:ascii="Arial" w:eastAsia="Arial" w:hAnsi="Arial" w:cs="Arial"/>
                <w:b/>
                <w:sz w:val="22"/>
                <w:szCs w:val="22"/>
              </w:rPr>
              <w:br/>
              <w:t>(point form is suitable; make sure writing is clear and report is edited for spelling and grammar)</w:t>
            </w:r>
          </w:p>
        </w:tc>
      </w:tr>
      <w:tr w:rsidR="00C006B3" w14:paraId="2CD9AB5C" w14:textId="77777777">
        <w:tc>
          <w:tcPr>
            <w:tcW w:w="9468" w:type="dxa"/>
            <w:gridSpan w:val="2"/>
            <w:shd w:val="clear" w:color="auto" w:fill="DBE5F1"/>
          </w:tcPr>
          <w:p w14:paraId="06EC287B" w14:textId="77777777" w:rsidR="00C006B3" w:rsidRDefault="008A71EA">
            <w:pPr>
              <w:spacing w:before="120" w:after="120"/>
            </w:pPr>
            <w:r>
              <w:rPr>
                <w:rFonts w:ascii="Arial" w:eastAsia="Arial" w:hAnsi="Arial" w:cs="Arial"/>
                <w:b/>
                <w:sz w:val="22"/>
                <w:szCs w:val="22"/>
              </w:rPr>
              <w:t>Visit Details</w:t>
            </w:r>
          </w:p>
        </w:tc>
      </w:tr>
      <w:tr w:rsidR="00C006B3" w14:paraId="23ED99A6" w14:textId="77777777">
        <w:tc>
          <w:tcPr>
            <w:tcW w:w="3168" w:type="dxa"/>
            <w:shd w:val="clear" w:color="auto" w:fill="F3F3F3"/>
          </w:tcPr>
          <w:p w14:paraId="358FB680" w14:textId="77777777" w:rsidR="00C006B3" w:rsidRDefault="008A71EA">
            <w:pPr>
              <w:jc w:val="right"/>
            </w:pPr>
            <w:r>
              <w:rPr>
                <w:rFonts w:ascii="Arial" w:eastAsia="Arial" w:hAnsi="Arial" w:cs="Arial"/>
                <w:b/>
                <w:sz w:val="22"/>
                <w:szCs w:val="22"/>
              </w:rPr>
              <w:t>Report date:</w:t>
            </w:r>
          </w:p>
        </w:tc>
        <w:tc>
          <w:tcPr>
            <w:tcW w:w="6300" w:type="dxa"/>
          </w:tcPr>
          <w:p w14:paraId="65590A50" w14:textId="1BA15C1B" w:rsidR="00C006B3" w:rsidRPr="009D6464" w:rsidRDefault="009D6464" w:rsidP="009D6464">
            <w:pPr>
              <w:rPr>
                <w:rFonts w:ascii="Arial" w:hAnsi="Arial" w:cs="Arial"/>
                <w:sz w:val="22"/>
                <w:szCs w:val="22"/>
              </w:rPr>
            </w:pPr>
            <w:r>
              <w:rPr>
                <w:rFonts w:ascii="Arial" w:hAnsi="Arial" w:cs="Arial"/>
                <w:sz w:val="22"/>
                <w:szCs w:val="22"/>
              </w:rPr>
              <w:t>Oct. 18, 2016</w:t>
            </w:r>
          </w:p>
        </w:tc>
      </w:tr>
      <w:tr w:rsidR="00C006B3" w14:paraId="2BEEF8DF" w14:textId="77777777" w:rsidTr="00E9229F">
        <w:trPr>
          <w:trHeight w:val="290"/>
        </w:trPr>
        <w:tc>
          <w:tcPr>
            <w:tcW w:w="3168" w:type="dxa"/>
            <w:shd w:val="clear" w:color="auto" w:fill="F3F3F3"/>
          </w:tcPr>
          <w:p w14:paraId="6D2C2F12" w14:textId="77777777" w:rsidR="00C006B3" w:rsidRDefault="008A71EA">
            <w:pPr>
              <w:jc w:val="right"/>
            </w:pPr>
            <w:r>
              <w:rPr>
                <w:rFonts w:ascii="Arial" w:eastAsia="Arial" w:hAnsi="Arial" w:cs="Arial"/>
                <w:b/>
                <w:sz w:val="22"/>
                <w:szCs w:val="22"/>
              </w:rPr>
              <w:t>Date of visit:</w:t>
            </w:r>
          </w:p>
        </w:tc>
        <w:tc>
          <w:tcPr>
            <w:tcW w:w="6300" w:type="dxa"/>
          </w:tcPr>
          <w:p w14:paraId="5316C777" w14:textId="77777777" w:rsidR="00C006B3" w:rsidRPr="00E9229F" w:rsidRDefault="008A71EA" w:rsidP="00E9229F">
            <w:pPr>
              <w:rPr>
                <w:sz w:val="22"/>
                <w:szCs w:val="22"/>
              </w:rPr>
            </w:pPr>
            <w:r w:rsidRPr="00E9229F">
              <w:rPr>
                <w:rFonts w:ascii="Arial" w:eastAsia="Arial" w:hAnsi="Arial" w:cs="Arial"/>
                <w:sz w:val="22"/>
                <w:szCs w:val="22"/>
              </w:rPr>
              <w:t>Sep. 21, 2016</w:t>
            </w:r>
          </w:p>
        </w:tc>
      </w:tr>
      <w:tr w:rsidR="00C006B3" w14:paraId="25472AB6" w14:textId="77777777">
        <w:tc>
          <w:tcPr>
            <w:tcW w:w="3168" w:type="dxa"/>
            <w:shd w:val="clear" w:color="auto" w:fill="F3F3F3"/>
          </w:tcPr>
          <w:p w14:paraId="09CE5849" w14:textId="77777777" w:rsidR="00C006B3" w:rsidRDefault="008A71EA">
            <w:pPr>
              <w:jc w:val="right"/>
            </w:pPr>
            <w:r>
              <w:rPr>
                <w:rFonts w:ascii="Arial" w:eastAsia="Arial" w:hAnsi="Arial" w:cs="Arial"/>
                <w:b/>
                <w:sz w:val="22"/>
                <w:szCs w:val="22"/>
              </w:rPr>
              <w:t>Length of visit:</w:t>
            </w:r>
          </w:p>
        </w:tc>
        <w:tc>
          <w:tcPr>
            <w:tcW w:w="6300" w:type="dxa"/>
          </w:tcPr>
          <w:p w14:paraId="4C1D90C1" w14:textId="77777777" w:rsidR="00C006B3" w:rsidRDefault="008A71EA" w:rsidP="00E9229F">
            <w:pPr>
              <w:rPr>
                <w:sz w:val="22"/>
                <w:szCs w:val="22"/>
              </w:rPr>
            </w:pPr>
            <w:r>
              <w:rPr>
                <w:rFonts w:ascii="Arial" w:eastAsia="Arial" w:hAnsi="Arial" w:cs="Arial"/>
                <w:sz w:val="22"/>
                <w:szCs w:val="22"/>
              </w:rPr>
              <w:t>2 hrs</w:t>
            </w:r>
          </w:p>
        </w:tc>
      </w:tr>
      <w:tr w:rsidR="00C006B3" w14:paraId="33661188" w14:textId="77777777">
        <w:tc>
          <w:tcPr>
            <w:tcW w:w="3168" w:type="dxa"/>
            <w:shd w:val="clear" w:color="auto" w:fill="F3F3F3"/>
          </w:tcPr>
          <w:p w14:paraId="363E3F7D" w14:textId="77777777" w:rsidR="00C006B3" w:rsidRDefault="008A71EA">
            <w:pPr>
              <w:jc w:val="right"/>
            </w:pPr>
            <w:r>
              <w:rPr>
                <w:rFonts w:ascii="Arial" w:eastAsia="Arial" w:hAnsi="Arial" w:cs="Arial"/>
                <w:b/>
                <w:sz w:val="22"/>
                <w:szCs w:val="22"/>
              </w:rPr>
              <w:t>Names of student team members:</w:t>
            </w:r>
          </w:p>
        </w:tc>
        <w:tc>
          <w:tcPr>
            <w:tcW w:w="6300" w:type="dxa"/>
          </w:tcPr>
          <w:p w14:paraId="0D16812B" w14:textId="77777777" w:rsidR="00C006B3" w:rsidRDefault="008A71EA" w:rsidP="00E9229F">
            <w:pPr>
              <w:rPr>
                <w:sz w:val="22"/>
                <w:szCs w:val="22"/>
              </w:rPr>
            </w:pPr>
            <w:r>
              <w:rPr>
                <w:rFonts w:ascii="Arial" w:eastAsia="Arial" w:hAnsi="Arial" w:cs="Arial"/>
                <w:sz w:val="22"/>
                <w:szCs w:val="22"/>
              </w:rPr>
              <w:t>Violet Liao, Mitra Nowroozi, Grace Tan, Ya Wen</w:t>
            </w:r>
          </w:p>
        </w:tc>
      </w:tr>
      <w:tr w:rsidR="00C006B3" w14:paraId="16D257F0" w14:textId="77777777" w:rsidTr="00E9229F">
        <w:trPr>
          <w:trHeight w:val="290"/>
        </w:trPr>
        <w:tc>
          <w:tcPr>
            <w:tcW w:w="3168" w:type="dxa"/>
            <w:shd w:val="clear" w:color="auto" w:fill="F3F3F3"/>
          </w:tcPr>
          <w:p w14:paraId="6DBB701C" w14:textId="77777777" w:rsidR="00C006B3" w:rsidRDefault="008A71EA">
            <w:pPr>
              <w:jc w:val="right"/>
            </w:pPr>
            <w:r>
              <w:rPr>
                <w:rFonts w:ascii="Arial" w:eastAsia="Arial" w:hAnsi="Arial" w:cs="Arial"/>
                <w:b/>
                <w:sz w:val="22"/>
                <w:szCs w:val="22"/>
              </w:rPr>
              <w:t>Facility name:</w:t>
            </w:r>
          </w:p>
        </w:tc>
        <w:tc>
          <w:tcPr>
            <w:tcW w:w="6300" w:type="dxa"/>
          </w:tcPr>
          <w:p w14:paraId="4AC8DCFB" w14:textId="77777777" w:rsidR="00C006B3" w:rsidRDefault="008A71EA" w:rsidP="00E9229F">
            <w:pPr>
              <w:rPr>
                <w:sz w:val="22"/>
                <w:szCs w:val="22"/>
              </w:rPr>
            </w:pPr>
            <w:r>
              <w:rPr>
                <w:rFonts w:ascii="Arial" w:eastAsia="Arial" w:hAnsi="Arial" w:cs="Arial"/>
                <w:sz w:val="22"/>
                <w:szCs w:val="22"/>
              </w:rPr>
              <w:t>Vancouver General Hospital</w:t>
            </w:r>
          </w:p>
        </w:tc>
      </w:tr>
      <w:tr w:rsidR="00C006B3" w14:paraId="23797CB6" w14:textId="77777777" w:rsidTr="00E9229F">
        <w:trPr>
          <w:trHeight w:val="556"/>
        </w:trPr>
        <w:tc>
          <w:tcPr>
            <w:tcW w:w="3168" w:type="dxa"/>
            <w:shd w:val="clear" w:color="auto" w:fill="F3F3F3"/>
          </w:tcPr>
          <w:p w14:paraId="1E8441FE" w14:textId="77777777" w:rsidR="00C006B3" w:rsidRDefault="008A71EA">
            <w:pPr>
              <w:spacing w:after="120"/>
              <w:jc w:val="right"/>
            </w:pPr>
            <w:r>
              <w:rPr>
                <w:rFonts w:ascii="Arial" w:eastAsia="Arial" w:hAnsi="Arial" w:cs="Arial"/>
                <w:b/>
                <w:sz w:val="22"/>
                <w:szCs w:val="22"/>
              </w:rPr>
              <w:t xml:space="preserve">Type of facility (acute care or residential care): </w:t>
            </w:r>
          </w:p>
        </w:tc>
        <w:tc>
          <w:tcPr>
            <w:tcW w:w="6300" w:type="dxa"/>
          </w:tcPr>
          <w:p w14:paraId="52E482C4" w14:textId="77777777" w:rsidR="00C006B3" w:rsidRDefault="008A71EA" w:rsidP="00E9229F">
            <w:pPr>
              <w:spacing w:after="120"/>
              <w:rPr>
                <w:sz w:val="22"/>
                <w:szCs w:val="22"/>
              </w:rPr>
            </w:pPr>
            <w:r>
              <w:rPr>
                <w:rFonts w:ascii="Arial" w:eastAsia="Arial" w:hAnsi="Arial" w:cs="Arial"/>
                <w:sz w:val="22"/>
                <w:szCs w:val="22"/>
              </w:rPr>
              <w:t>Acute care</w:t>
            </w:r>
          </w:p>
        </w:tc>
      </w:tr>
      <w:tr w:rsidR="00C006B3" w14:paraId="68F27CF8" w14:textId="77777777">
        <w:tc>
          <w:tcPr>
            <w:tcW w:w="3168" w:type="dxa"/>
            <w:shd w:val="clear" w:color="auto" w:fill="F3F3F3"/>
          </w:tcPr>
          <w:p w14:paraId="06B20DFD" w14:textId="77777777" w:rsidR="00C006B3" w:rsidRDefault="008A71EA">
            <w:pPr>
              <w:spacing w:after="120"/>
              <w:jc w:val="right"/>
            </w:pPr>
            <w:r>
              <w:rPr>
                <w:rFonts w:ascii="Arial" w:eastAsia="Arial" w:hAnsi="Arial" w:cs="Arial"/>
                <w:b/>
                <w:sz w:val="22"/>
                <w:szCs w:val="22"/>
              </w:rPr>
              <w:t>Name and position title(s) of site host(s):</w:t>
            </w:r>
          </w:p>
        </w:tc>
        <w:tc>
          <w:tcPr>
            <w:tcW w:w="6300" w:type="dxa"/>
          </w:tcPr>
          <w:p w14:paraId="77CF5B67" w14:textId="77777777" w:rsidR="00C006B3" w:rsidRDefault="008A71EA" w:rsidP="00E9229F">
            <w:pPr>
              <w:spacing w:after="120"/>
              <w:rPr>
                <w:sz w:val="22"/>
                <w:szCs w:val="22"/>
              </w:rPr>
            </w:pPr>
            <w:r>
              <w:rPr>
                <w:rFonts w:ascii="Arial" w:eastAsia="Arial" w:hAnsi="Arial" w:cs="Arial"/>
                <w:sz w:val="22"/>
                <w:szCs w:val="22"/>
              </w:rPr>
              <w:t>Jennifer Yan, dietitian</w:t>
            </w:r>
          </w:p>
        </w:tc>
      </w:tr>
      <w:tr w:rsidR="00C006B3" w14:paraId="5D4C20FD" w14:textId="77777777">
        <w:tc>
          <w:tcPr>
            <w:tcW w:w="9468" w:type="dxa"/>
            <w:gridSpan w:val="2"/>
            <w:shd w:val="clear" w:color="auto" w:fill="DBE5F1"/>
          </w:tcPr>
          <w:p w14:paraId="39B12E5B" w14:textId="77777777" w:rsidR="00C006B3" w:rsidRDefault="008A71EA">
            <w:pPr>
              <w:spacing w:before="120" w:after="120"/>
            </w:pPr>
            <w:r>
              <w:rPr>
                <w:rFonts w:ascii="Arial" w:eastAsia="Arial" w:hAnsi="Arial" w:cs="Arial"/>
                <w:b/>
                <w:sz w:val="22"/>
                <w:szCs w:val="22"/>
              </w:rPr>
              <w:t>Summary of information Gathered</w:t>
            </w:r>
          </w:p>
        </w:tc>
      </w:tr>
      <w:tr w:rsidR="00C006B3" w14:paraId="1923854C" w14:textId="77777777">
        <w:tc>
          <w:tcPr>
            <w:tcW w:w="3168" w:type="dxa"/>
            <w:shd w:val="clear" w:color="auto" w:fill="F3F3F3"/>
          </w:tcPr>
          <w:p w14:paraId="4C9A7223" w14:textId="77777777" w:rsidR="00C006B3" w:rsidRDefault="008A71EA">
            <w:pPr>
              <w:numPr>
                <w:ilvl w:val="0"/>
                <w:numId w:val="2"/>
              </w:numPr>
              <w:spacing w:after="120"/>
              <w:ind w:hanging="360"/>
            </w:pPr>
            <w:r>
              <w:rPr>
                <w:rFonts w:ascii="Arial" w:eastAsia="Arial" w:hAnsi="Arial" w:cs="Arial"/>
                <w:b/>
                <w:sz w:val="22"/>
                <w:szCs w:val="22"/>
              </w:rPr>
              <w:t>Brief facility description (number and type of patients / residents, other key features)</w:t>
            </w:r>
          </w:p>
        </w:tc>
        <w:tc>
          <w:tcPr>
            <w:tcW w:w="6300" w:type="dxa"/>
          </w:tcPr>
          <w:p w14:paraId="5C197597" w14:textId="77777777" w:rsidR="00C006B3" w:rsidRDefault="008A71EA">
            <w:pPr>
              <w:numPr>
                <w:ilvl w:val="0"/>
                <w:numId w:val="1"/>
              </w:numPr>
              <w:spacing w:after="120"/>
              <w:ind w:hanging="360"/>
              <w:rPr>
                <w:sz w:val="22"/>
                <w:szCs w:val="22"/>
              </w:rPr>
            </w:pPr>
            <w:r>
              <w:rPr>
                <w:rFonts w:ascii="Arial" w:eastAsia="Arial" w:hAnsi="Arial" w:cs="Arial"/>
                <w:sz w:val="22"/>
                <w:szCs w:val="22"/>
              </w:rPr>
              <w:t>Sub-acute orthopedics Unit: 9 patients (mostly elderly patients with hip fractures)</w:t>
            </w:r>
          </w:p>
          <w:p w14:paraId="57C109A1"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Sub-acute Medicine Unit: 29-33 patients (reasons for admission include, for example, congestive heart failure, kidney disease, pneumonia, failure to thrive, fractures etc.)</w:t>
            </w:r>
          </w:p>
          <w:p w14:paraId="239B5549"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Generally a trend of more elderly patients present</w:t>
            </w:r>
          </w:p>
        </w:tc>
      </w:tr>
      <w:tr w:rsidR="00C006B3" w14:paraId="18FBB44E" w14:textId="77777777">
        <w:tc>
          <w:tcPr>
            <w:tcW w:w="3168" w:type="dxa"/>
            <w:shd w:val="clear" w:color="auto" w:fill="F3F3F3"/>
          </w:tcPr>
          <w:p w14:paraId="02BD7BCC" w14:textId="77777777" w:rsidR="00C006B3" w:rsidRDefault="008A71EA">
            <w:pPr>
              <w:numPr>
                <w:ilvl w:val="0"/>
                <w:numId w:val="2"/>
              </w:numPr>
              <w:spacing w:after="120"/>
              <w:ind w:hanging="360"/>
            </w:pPr>
            <w:r>
              <w:rPr>
                <w:rFonts w:ascii="Arial" w:eastAsia="Arial" w:hAnsi="Arial" w:cs="Arial"/>
                <w:b/>
                <w:sz w:val="22"/>
                <w:szCs w:val="22"/>
              </w:rPr>
              <w:t>Summary of common types of patient/resident diets in use at this facility</w:t>
            </w:r>
          </w:p>
        </w:tc>
        <w:tc>
          <w:tcPr>
            <w:tcW w:w="6300" w:type="dxa"/>
          </w:tcPr>
          <w:p w14:paraId="3A42E3A7" w14:textId="77777777" w:rsidR="00C006B3" w:rsidRDefault="008A71EA">
            <w:pPr>
              <w:numPr>
                <w:ilvl w:val="0"/>
                <w:numId w:val="1"/>
              </w:numPr>
              <w:spacing w:after="120"/>
              <w:ind w:hanging="360"/>
              <w:rPr>
                <w:sz w:val="22"/>
                <w:szCs w:val="22"/>
              </w:rPr>
            </w:pPr>
            <w:r>
              <w:rPr>
                <w:rFonts w:ascii="Arial" w:eastAsia="Arial" w:hAnsi="Arial" w:cs="Arial"/>
                <w:sz w:val="22"/>
                <w:szCs w:val="22"/>
              </w:rPr>
              <w:t>Regular diet</w:t>
            </w:r>
          </w:p>
          <w:p w14:paraId="33244D65"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Dysphagia diet</w:t>
            </w:r>
          </w:p>
          <w:p w14:paraId="12B9F05D"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puree</w:t>
            </w:r>
          </w:p>
          <w:p w14:paraId="0246DD01"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mince</w:t>
            </w:r>
          </w:p>
          <w:p w14:paraId="73993232"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fluid consistency adjusted, generally thickened (honey or nectar)</w:t>
            </w:r>
          </w:p>
          <w:p w14:paraId="5727A944" w14:textId="77777777" w:rsidR="00C006B3" w:rsidRDefault="008A71EA">
            <w:pPr>
              <w:numPr>
                <w:ilvl w:val="0"/>
                <w:numId w:val="1"/>
              </w:numPr>
              <w:spacing w:after="120"/>
              <w:rPr>
                <w:rFonts w:ascii="Arial" w:eastAsia="Arial" w:hAnsi="Arial" w:cs="Arial"/>
                <w:sz w:val="22"/>
                <w:szCs w:val="22"/>
              </w:rPr>
            </w:pPr>
            <w:r>
              <w:rPr>
                <w:rFonts w:ascii="Arial" w:eastAsia="Arial" w:hAnsi="Arial" w:cs="Arial"/>
                <w:sz w:val="22"/>
                <w:szCs w:val="22"/>
              </w:rPr>
              <w:t xml:space="preserve">NPO if patients are awaiting surgery or if medical team is unsure of the problem </w:t>
            </w:r>
          </w:p>
          <w:p w14:paraId="27958546" w14:textId="77777777" w:rsidR="00C006B3" w:rsidRDefault="008A71EA">
            <w:pPr>
              <w:numPr>
                <w:ilvl w:val="0"/>
                <w:numId w:val="1"/>
              </w:numPr>
              <w:spacing w:after="120"/>
              <w:rPr>
                <w:rFonts w:ascii="Arial" w:eastAsia="Arial" w:hAnsi="Arial" w:cs="Arial"/>
                <w:sz w:val="22"/>
                <w:szCs w:val="22"/>
              </w:rPr>
            </w:pPr>
            <w:r>
              <w:rPr>
                <w:rFonts w:ascii="Arial" w:eastAsia="Arial" w:hAnsi="Arial" w:cs="Arial"/>
                <w:sz w:val="22"/>
                <w:szCs w:val="22"/>
              </w:rPr>
              <w:t xml:space="preserve">No added salt and fluid restriction as well, for some </w:t>
            </w:r>
            <w:r>
              <w:rPr>
                <w:rFonts w:ascii="Arial" w:eastAsia="Arial" w:hAnsi="Arial" w:cs="Arial"/>
                <w:sz w:val="22"/>
                <w:szCs w:val="22"/>
              </w:rPr>
              <w:lastRenderedPageBreak/>
              <w:t>patients</w:t>
            </w:r>
          </w:p>
          <w:p w14:paraId="2E2693AA" w14:textId="77777777" w:rsidR="00C006B3" w:rsidRDefault="008A71EA">
            <w:pPr>
              <w:numPr>
                <w:ilvl w:val="0"/>
                <w:numId w:val="1"/>
              </w:numPr>
              <w:spacing w:after="120"/>
              <w:rPr>
                <w:rFonts w:ascii="Arial" w:eastAsia="Arial" w:hAnsi="Arial" w:cs="Arial"/>
                <w:sz w:val="22"/>
                <w:szCs w:val="22"/>
                <w:highlight w:val="white"/>
              </w:rPr>
            </w:pPr>
            <w:r>
              <w:rPr>
                <w:rFonts w:ascii="Arial" w:eastAsia="Arial" w:hAnsi="Arial" w:cs="Arial"/>
                <w:sz w:val="22"/>
                <w:szCs w:val="22"/>
                <w:highlight w:val="white"/>
              </w:rPr>
              <w:t>Also modified texture diets for patients with chewing problems (e.g. dental soft or minced)</w:t>
            </w:r>
          </w:p>
        </w:tc>
      </w:tr>
      <w:tr w:rsidR="00C006B3" w14:paraId="1EB28437" w14:textId="77777777">
        <w:tc>
          <w:tcPr>
            <w:tcW w:w="3168" w:type="dxa"/>
            <w:shd w:val="clear" w:color="auto" w:fill="F3F3F3"/>
          </w:tcPr>
          <w:p w14:paraId="0B40DC1F" w14:textId="77777777" w:rsidR="00C006B3" w:rsidRDefault="008A71EA">
            <w:pPr>
              <w:numPr>
                <w:ilvl w:val="0"/>
                <w:numId w:val="2"/>
              </w:numPr>
              <w:spacing w:after="120"/>
              <w:ind w:hanging="360"/>
            </w:pPr>
            <w:r>
              <w:rPr>
                <w:rFonts w:ascii="Arial" w:eastAsia="Arial" w:hAnsi="Arial" w:cs="Arial"/>
                <w:b/>
                <w:sz w:val="22"/>
                <w:szCs w:val="22"/>
              </w:rPr>
              <w:lastRenderedPageBreak/>
              <w:t xml:space="preserve">Who determines what diet patients/residents should be on?  </w:t>
            </w:r>
          </w:p>
        </w:tc>
        <w:tc>
          <w:tcPr>
            <w:tcW w:w="6300" w:type="dxa"/>
          </w:tcPr>
          <w:p w14:paraId="52494530" w14:textId="77777777" w:rsidR="00C006B3" w:rsidRDefault="008A71EA">
            <w:pPr>
              <w:numPr>
                <w:ilvl w:val="0"/>
                <w:numId w:val="1"/>
              </w:numPr>
              <w:spacing w:after="120"/>
              <w:ind w:hanging="360"/>
              <w:rPr>
                <w:sz w:val="22"/>
                <w:szCs w:val="22"/>
              </w:rPr>
            </w:pPr>
            <w:r>
              <w:rPr>
                <w:rFonts w:ascii="Arial" w:eastAsia="Arial" w:hAnsi="Arial" w:cs="Arial"/>
                <w:sz w:val="22"/>
                <w:szCs w:val="22"/>
              </w:rPr>
              <w:t>Speech language pathologist does the swallow assessment using food such as minced sandwiches, canned fruits and fluids</w:t>
            </w:r>
          </w:p>
          <w:p w14:paraId="5FF0178E"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 xml:space="preserve">In the sub-acute </w:t>
            </w:r>
            <w:r>
              <w:rPr>
                <w:rFonts w:ascii="Arial" w:eastAsia="Arial" w:hAnsi="Arial" w:cs="Arial"/>
                <w:sz w:val="22"/>
                <w:szCs w:val="22"/>
                <w:highlight w:val="white"/>
              </w:rPr>
              <w:t>Medicine</w:t>
            </w:r>
            <w:r>
              <w:rPr>
                <w:rFonts w:ascii="Arial" w:eastAsia="Arial" w:hAnsi="Arial" w:cs="Arial"/>
                <w:sz w:val="22"/>
                <w:szCs w:val="22"/>
              </w:rPr>
              <w:t xml:space="preserve"> ward, the Occupational Therapist does the swallow assessmen</w:t>
            </w:r>
            <w:r>
              <w:rPr>
                <w:rFonts w:ascii="Arial" w:eastAsia="Arial" w:hAnsi="Arial" w:cs="Arial"/>
                <w:sz w:val="22"/>
                <w:szCs w:val="22"/>
                <w:highlight w:val="white"/>
              </w:rPr>
              <w:t>t, unless the the patient has a neurological disorder, then the speech language pathologist will conduct the swallowing assessment.</w:t>
            </w:r>
          </w:p>
          <w:p w14:paraId="18C4899D" w14:textId="77777777" w:rsidR="00C006B3" w:rsidRDefault="008A71EA">
            <w:pPr>
              <w:numPr>
                <w:ilvl w:val="0"/>
                <w:numId w:val="1"/>
              </w:numPr>
              <w:spacing w:after="120"/>
              <w:ind w:hanging="360"/>
              <w:rPr>
                <w:sz w:val="22"/>
                <w:szCs w:val="22"/>
              </w:rPr>
            </w:pPr>
            <w:r>
              <w:rPr>
                <w:rFonts w:ascii="Arial" w:eastAsia="Arial" w:hAnsi="Arial" w:cs="Arial"/>
                <w:sz w:val="22"/>
                <w:szCs w:val="22"/>
              </w:rPr>
              <w:t xml:space="preserve">Doctor decides whether the patient can be on a regular diet or not. </w:t>
            </w:r>
          </w:p>
          <w:p w14:paraId="46E01C82" w14:textId="77777777" w:rsidR="00C006B3" w:rsidRDefault="008A71EA">
            <w:pPr>
              <w:numPr>
                <w:ilvl w:val="0"/>
                <w:numId w:val="1"/>
              </w:numPr>
              <w:spacing w:after="120"/>
              <w:ind w:hanging="360"/>
              <w:rPr>
                <w:sz w:val="22"/>
                <w:szCs w:val="22"/>
              </w:rPr>
            </w:pPr>
            <w:r>
              <w:rPr>
                <w:rFonts w:ascii="Arial" w:eastAsia="Arial" w:hAnsi="Arial" w:cs="Arial"/>
                <w:sz w:val="22"/>
                <w:szCs w:val="22"/>
              </w:rPr>
              <w:t xml:space="preserve">For later days, other professionals such as nurses and dietitians are able to change the diet if necessary </w:t>
            </w:r>
          </w:p>
        </w:tc>
      </w:tr>
      <w:tr w:rsidR="00C006B3" w14:paraId="4AC0A78E" w14:textId="77777777">
        <w:tc>
          <w:tcPr>
            <w:tcW w:w="3168" w:type="dxa"/>
            <w:shd w:val="clear" w:color="auto" w:fill="F3F3F3"/>
          </w:tcPr>
          <w:p w14:paraId="4186F56B" w14:textId="77777777" w:rsidR="00C006B3" w:rsidRDefault="008A71EA">
            <w:pPr>
              <w:numPr>
                <w:ilvl w:val="0"/>
                <w:numId w:val="2"/>
              </w:numPr>
              <w:spacing w:after="120"/>
              <w:ind w:hanging="360"/>
            </w:pPr>
            <w:r>
              <w:rPr>
                <w:rFonts w:ascii="Arial" w:eastAsia="Arial" w:hAnsi="Arial" w:cs="Arial"/>
                <w:b/>
                <w:sz w:val="22"/>
                <w:szCs w:val="22"/>
              </w:rPr>
              <w:t>How is information about patient / resident diet type communicated to food services?  What people and communication systems are used?</w:t>
            </w:r>
          </w:p>
        </w:tc>
        <w:tc>
          <w:tcPr>
            <w:tcW w:w="6300" w:type="dxa"/>
          </w:tcPr>
          <w:p w14:paraId="7181CFA0" w14:textId="77777777" w:rsidR="00C006B3" w:rsidRDefault="008A71EA">
            <w:pPr>
              <w:numPr>
                <w:ilvl w:val="0"/>
                <w:numId w:val="1"/>
              </w:numPr>
              <w:spacing w:after="120"/>
              <w:ind w:hanging="360"/>
              <w:rPr>
                <w:sz w:val="22"/>
                <w:szCs w:val="22"/>
              </w:rPr>
            </w:pPr>
            <w:r>
              <w:rPr>
                <w:rFonts w:ascii="Arial" w:eastAsia="Arial" w:hAnsi="Arial" w:cs="Arial"/>
                <w:sz w:val="22"/>
                <w:szCs w:val="22"/>
              </w:rPr>
              <w:t xml:space="preserve">Diet fax forms are used between the dietitians and diet technicians, then the diet technicians manually enter the special requests and plan for the next meal. It is the main form of communication </w:t>
            </w:r>
          </w:p>
          <w:p w14:paraId="1C073173"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Computrition is used to check diets, how much patients are consuming, and to confirm if dietitian requests are inputted correctly. Sometimes dietitians call/page to clarify notes on computrition but cannot adjust information on the system</w:t>
            </w:r>
          </w:p>
          <w:p w14:paraId="5B00DA39"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Unit clerk can fax the tube feed that’s signed by the doctor down to the kitchen office, but sometimes, dietitians do it themselves as well to start the tube feed immediately.</w:t>
            </w:r>
          </w:p>
        </w:tc>
      </w:tr>
      <w:tr w:rsidR="00C006B3" w14:paraId="3C4083C2" w14:textId="77777777">
        <w:tc>
          <w:tcPr>
            <w:tcW w:w="3168" w:type="dxa"/>
            <w:shd w:val="clear" w:color="auto" w:fill="F3F3F3"/>
          </w:tcPr>
          <w:p w14:paraId="5BE8CD2C" w14:textId="77777777" w:rsidR="00C006B3" w:rsidRDefault="008A71EA">
            <w:pPr>
              <w:numPr>
                <w:ilvl w:val="0"/>
                <w:numId w:val="2"/>
              </w:numPr>
              <w:spacing w:after="120"/>
              <w:ind w:hanging="360"/>
            </w:pPr>
            <w:r>
              <w:rPr>
                <w:rFonts w:ascii="Arial" w:eastAsia="Arial" w:hAnsi="Arial" w:cs="Arial"/>
                <w:b/>
                <w:sz w:val="22"/>
                <w:szCs w:val="22"/>
              </w:rPr>
              <w:t>When and where are patient/resident meals prepared?</w:t>
            </w:r>
          </w:p>
        </w:tc>
        <w:tc>
          <w:tcPr>
            <w:tcW w:w="6300" w:type="dxa"/>
          </w:tcPr>
          <w:p w14:paraId="0D1401FB" w14:textId="77777777" w:rsidR="00C006B3" w:rsidRDefault="008A71EA">
            <w:pPr>
              <w:numPr>
                <w:ilvl w:val="0"/>
                <w:numId w:val="1"/>
              </w:numPr>
              <w:spacing w:after="120"/>
              <w:ind w:hanging="360"/>
              <w:rPr>
                <w:sz w:val="22"/>
                <w:szCs w:val="22"/>
              </w:rPr>
            </w:pPr>
            <w:r>
              <w:rPr>
                <w:rFonts w:ascii="Arial" w:eastAsia="Arial" w:hAnsi="Arial" w:cs="Arial"/>
                <w:sz w:val="22"/>
                <w:szCs w:val="22"/>
              </w:rPr>
              <w:t>3 meals a day: Breakfast, Lunch and Dinner, with two snacks in between</w:t>
            </w:r>
          </w:p>
          <w:p w14:paraId="539CAA5D" w14:textId="77777777" w:rsidR="00C006B3" w:rsidRDefault="008A71EA">
            <w:pPr>
              <w:numPr>
                <w:ilvl w:val="0"/>
                <w:numId w:val="1"/>
              </w:numPr>
              <w:spacing w:after="120"/>
              <w:ind w:hanging="360"/>
              <w:rPr>
                <w:sz w:val="22"/>
                <w:szCs w:val="22"/>
              </w:rPr>
            </w:pPr>
            <w:r>
              <w:rPr>
                <w:rFonts w:ascii="Arial" w:eastAsia="Arial" w:hAnsi="Arial" w:cs="Arial"/>
                <w:sz w:val="22"/>
                <w:szCs w:val="22"/>
              </w:rPr>
              <w:t>Meals are prepared in the main kitchen located in the Centennial Pavilion and transported to various wards around the hospital</w:t>
            </w:r>
          </w:p>
        </w:tc>
      </w:tr>
      <w:tr w:rsidR="00C006B3" w14:paraId="5CE4149B" w14:textId="77777777">
        <w:tc>
          <w:tcPr>
            <w:tcW w:w="3168" w:type="dxa"/>
            <w:shd w:val="clear" w:color="auto" w:fill="F3F3F3"/>
          </w:tcPr>
          <w:p w14:paraId="120B7861" w14:textId="77777777" w:rsidR="00C006B3" w:rsidRDefault="008A71EA">
            <w:pPr>
              <w:numPr>
                <w:ilvl w:val="0"/>
                <w:numId w:val="2"/>
              </w:numPr>
              <w:spacing w:after="120"/>
              <w:ind w:hanging="360"/>
            </w:pPr>
            <w:r>
              <w:rPr>
                <w:rFonts w:ascii="Arial" w:eastAsia="Arial" w:hAnsi="Arial" w:cs="Arial"/>
                <w:b/>
                <w:sz w:val="22"/>
                <w:szCs w:val="22"/>
              </w:rPr>
              <w:t>Describe patient/resident meal delivery system (e.g., centrally assembled trays or other system):</w:t>
            </w:r>
          </w:p>
        </w:tc>
        <w:tc>
          <w:tcPr>
            <w:tcW w:w="6300" w:type="dxa"/>
          </w:tcPr>
          <w:p w14:paraId="5D15DEFA" w14:textId="77777777" w:rsidR="00C006B3" w:rsidRDefault="008A71EA">
            <w:pPr>
              <w:numPr>
                <w:ilvl w:val="0"/>
                <w:numId w:val="1"/>
              </w:numPr>
              <w:spacing w:after="120"/>
              <w:ind w:hanging="360"/>
              <w:rPr>
                <w:sz w:val="22"/>
                <w:szCs w:val="22"/>
              </w:rPr>
            </w:pPr>
            <w:r>
              <w:rPr>
                <w:rFonts w:ascii="Arial" w:eastAsia="Arial" w:hAnsi="Arial" w:cs="Arial"/>
                <w:sz w:val="22"/>
                <w:szCs w:val="22"/>
              </w:rPr>
              <w:t>All meals for over 1000 patients are prepared and assembled in the main kitchen</w:t>
            </w:r>
          </w:p>
          <w:p w14:paraId="2B181070"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Tray tickets are attached to each meal, indicating the patient’s name, room number, and bed number</w:t>
            </w:r>
          </w:p>
          <w:p w14:paraId="553B5694"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Trays move down a conveyor belt with a ticket informing the food service workers which foods go on which trays. Each worker is responsible for one or two tasks (ex. adding servings of potatoes), similar to a production line.</w:t>
            </w:r>
          </w:p>
          <w:p w14:paraId="607546F4"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 xml:space="preserve">Patient food service manager confirms each tray has the correct foods before it is transferred onto delivery carts. </w:t>
            </w:r>
          </w:p>
          <w:p w14:paraId="0E2FDAA8"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Meals are stacked in a large cart and transported and delivered to the individual beds by food service workers. These carts are insulated, separating hot and cold foods</w:t>
            </w:r>
          </w:p>
        </w:tc>
      </w:tr>
      <w:tr w:rsidR="00C006B3" w14:paraId="0A95EDD2" w14:textId="77777777">
        <w:tc>
          <w:tcPr>
            <w:tcW w:w="3168" w:type="dxa"/>
            <w:shd w:val="clear" w:color="auto" w:fill="F3F3F3"/>
          </w:tcPr>
          <w:p w14:paraId="34F75347" w14:textId="77777777" w:rsidR="00C006B3" w:rsidRDefault="008A71EA">
            <w:pPr>
              <w:numPr>
                <w:ilvl w:val="0"/>
                <w:numId w:val="2"/>
              </w:numPr>
              <w:spacing w:after="120"/>
              <w:ind w:hanging="360"/>
            </w:pPr>
            <w:r>
              <w:rPr>
                <w:rFonts w:ascii="Arial" w:eastAsia="Arial" w:hAnsi="Arial" w:cs="Arial"/>
                <w:b/>
                <w:sz w:val="22"/>
                <w:szCs w:val="22"/>
              </w:rPr>
              <w:lastRenderedPageBreak/>
              <w:t>For facilities using a tray system:</w:t>
            </w:r>
          </w:p>
        </w:tc>
        <w:tc>
          <w:tcPr>
            <w:tcW w:w="6300" w:type="dxa"/>
          </w:tcPr>
          <w:p w14:paraId="0F42A3E3" w14:textId="77777777" w:rsidR="00C006B3" w:rsidRDefault="00C006B3">
            <w:pPr>
              <w:numPr>
                <w:ilvl w:val="0"/>
                <w:numId w:val="1"/>
              </w:numPr>
              <w:spacing w:after="120"/>
              <w:ind w:hanging="360"/>
              <w:rPr>
                <w:sz w:val="22"/>
                <w:szCs w:val="22"/>
              </w:rPr>
            </w:pPr>
          </w:p>
        </w:tc>
      </w:tr>
      <w:tr w:rsidR="00C006B3" w14:paraId="2312B9EB" w14:textId="77777777">
        <w:tc>
          <w:tcPr>
            <w:tcW w:w="3168" w:type="dxa"/>
            <w:shd w:val="clear" w:color="auto" w:fill="F3F3F3"/>
          </w:tcPr>
          <w:p w14:paraId="34D1472A" w14:textId="77777777" w:rsidR="00C006B3" w:rsidRDefault="008A71EA">
            <w:pPr>
              <w:numPr>
                <w:ilvl w:val="2"/>
                <w:numId w:val="2"/>
              </w:numPr>
              <w:spacing w:after="120"/>
              <w:ind w:hanging="360"/>
            </w:pPr>
            <w:r>
              <w:rPr>
                <w:rFonts w:ascii="Arial" w:eastAsia="Arial" w:hAnsi="Arial" w:cs="Arial"/>
                <w:b/>
                <w:sz w:val="22"/>
                <w:szCs w:val="22"/>
              </w:rPr>
              <w:t>When and where are patient/resident trays assembled?</w:t>
            </w:r>
          </w:p>
        </w:tc>
        <w:tc>
          <w:tcPr>
            <w:tcW w:w="6300" w:type="dxa"/>
          </w:tcPr>
          <w:p w14:paraId="5BA3E0BC" w14:textId="77777777" w:rsidR="00C006B3" w:rsidRDefault="008A71EA">
            <w:pPr>
              <w:numPr>
                <w:ilvl w:val="0"/>
                <w:numId w:val="1"/>
              </w:numPr>
              <w:spacing w:after="120"/>
              <w:ind w:hanging="360"/>
              <w:rPr>
                <w:sz w:val="22"/>
                <w:szCs w:val="22"/>
              </w:rPr>
            </w:pPr>
            <w:r>
              <w:rPr>
                <w:rFonts w:ascii="Arial" w:eastAsia="Arial" w:hAnsi="Arial" w:cs="Arial"/>
                <w:sz w:val="22"/>
                <w:szCs w:val="22"/>
              </w:rPr>
              <w:t>2 hours before meals?</w:t>
            </w:r>
          </w:p>
          <w:p w14:paraId="38F17B44"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Main kitchen in the Centennial Pavilion</w:t>
            </w:r>
          </w:p>
        </w:tc>
      </w:tr>
      <w:tr w:rsidR="00C006B3" w14:paraId="288E0455" w14:textId="77777777">
        <w:tc>
          <w:tcPr>
            <w:tcW w:w="3168" w:type="dxa"/>
            <w:shd w:val="clear" w:color="auto" w:fill="F3F3F3"/>
          </w:tcPr>
          <w:p w14:paraId="20733A86" w14:textId="77777777" w:rsidR="00C006B3" w:rsidRDefault="008A71EA">
            <w:pPr>
              <w:numPr>
                <w:ilvl w:val="2"/>
                <w:numId w:val="2"/>
              </w:numPr>
              <w:spacing w:after="120"/>
              <w:ind w:hanging="360"/>
            </w:pPr>
            <w:r>
              <w:rPr>
                <w:rFonts w:ascii="Arial" w:eastAsia="Arial" w:hAnsi="Arial" w:cs="Arial"/>
                <w:b/>
                <w:sz w:val="22"/>
                <w:szCs w:val="22"/>
              </w:rPr>
              <w:t>How do food service workers know what goes on each patient or resident tray?</w:t>
            </w:r>
          </w:p>
        </w:tc>
        <w:tc>
          <w:tcPr>
            <w:tcW w:w="6300" w:type="dxa"/>
          </w:tcPr>
          <w:p w14:paraId="7F98EB76" w14:textId="77777777" w:rsidR="00C006B3" w:rsidRDefault="008A71EA">
            <w:pPr>
              <w:numPr>
                <w:ilvl w:val="0"/>
                <w:numId w:val="1"/>
              </w:numPr>
              <w:spacing w:after="120"/>
              <w:ind w:hanging="360"/>
              <w:rPr>
                <w:sz w:val="22"/>
                <w:szCs w:val="22"/>
              </w:rPr>
            </w:pPr>
            <w:r>
              <w:rPr>
                <w:rFonts w:ascii="Arial" w:eastAsia="Arial" w:hAnsi="Arial" w:cs="Arial"/>
                <w:sz w:val="22"/>
                <w:szCs w:val="22"/>
              </w:rPr>
              <w:t>They read the tray tickets as it comes down the assembly line which communicates what foods should be on each tray</w:t>
            </w:r>
          </w:p>
        </w:tc>
      </w:tr>
      <w:tr w:rsidR="00C006B3" w14:paraId="4E4D417B" w14:textId="77777777">
        <w:tc>
          <w:tcPr>
            <w:tcW w:w="3168" w:type="dxa"/>
            <w:shd w:val="clear" w:color="auto" w:fill="F3F3F3"/>
          </w:tcPr>
          <w:p w14:paraId="6B48EB19" w14:textId="77777777" w:rsidR="00C006B3" w:rsidRDefault="008A71EA">
            <w:pPr>
              <w:numPr>
                <w:ilvl w:val="2"/>
                <w:numId w:val="2"/>
              </w:numPr>
              <w:spacing w:after="120"/>
              <w:ind w:hanging="360"/>
            </w:pPr>
            <w:r>
              <w:rPr>
                <w:rFonts w:ascii="Arial" w:eastAsia="Arial" w:hAnsi="Arial" w:cs="Arial"/>
                <w:b/>
                <w:sz w:val="22"/>
                <w:szCs w:val="22"/>
              </w:rPr>
              <w:t>How do trays get to patients or residents?</w:t>
            </w:r>
          </w:p>
        </w:tc>
        <w:tc>
          <w:tcPr>
            <w:tcW w:w="6300" w:type="dxa"/>
          </w:tcPr>
          <w:p w14:paraId="676FFD17" w14:textId="77777777" w:rsidR="00C006B3" w:rsidRDefault="008A71EA">
            <w:pPr>
              <w:numPr>
                <w:ilvl w:val="0"/>
                <w:numId w:val="1"/>
              </w:numPr>
              <w:spacing w:after="120"/>
              <w:ind w:hanging="360"/>
              <w:rPr>
                <w:sz w:val="22"/>
                <w:szCs w:val="22"/>
              </w:rPr>
            </w:pPr>
            <w:r>
              <w:rPr>
                <w:rFonts w:ascii="Arial" w:eastAsia="Arial" w:hAnsi="Arial" w:cs="Arial"/>
                <w:sz w:val="22"/>
                <w:szCs w:val="22"/>
              </w:rPr>
              <w:t>By distribution carts, delivered to patient rooms by food service workers</w:t>
            </w:r>
          </w:p>
        </w:tc>
      </w:tr>
      <w:tr w:rsidR="00C006B3" w14:paraId="4C0DD308" w14:textId="77777777">
        <w:tc>
          <w:tcPr>
            <w:tcW w:w="3168" w:type="dxa"/>
            <w:shd w:val="clear" w:color="auto" w:fill="F3F3F3"/>
          </w:tcPr>
          <w:p w14:paraId="04D5FBA1" w14:textId="77777777" w:rsidR="00C006B3" w:rsidRDefault="008A71EA">
            <w:pPr>
              <w:numPr>
                <w:ilvl w:val="2"/>
                <w:numId w:val="2"/>
              </w:numPr>
              <w:spacing w:after="120"/>
              <w:ind w:hanging="360"/>
            </w:pPr>
            <w:r>
              <w:rPr>
                <w:rFonts w:ascii="Arial" w:eastAsia="Arial" w:hAnsi="Arial" w:cs="Arial"/>
                <w:b/>
                <w:sz w:val="22"/>
                <w:szCs w:val="22"/>
              </w:rPr>
              <w:t>How does the food assembly and distribution system keep food hot or cold?</w:t>
            </w:r>
          </w:p>
        </w:tc>
        <w:tc>
          <w:tcPr>
            <w:tcW w:w="6300" w:type="dxa"/>
          </w:tcPr>
          <w:p w14:paraId="20231134" w14:textId="77777777" w:rsidR="00C006B3" w:rsidRDefault="008A71EA">
            <w:pPr>
              <w:numPr>
                <w:ilvl w:val="0"/>
                <w:numId w:val="1"/>
              </w:numPr>
              <w:spacing w:after="120"/>
              <w:ind w:hanging="360"/>
              <w:rPr>
                <w:sz w:val="22"/>
                <w:szCs w:val="22"/>
              </w:rPr>
            </w:pPr>
            <w:r>
              <w:rPr>
                <w:rFonts w:ascii="Arial" w:eastAsia="Arial" w:hAnsi="Arial" w:cs="Arial"/>
                <w:sz w:val="22"/>
                <w:szCs w:val="22"/>
              </w:rPr>
              <w:t>Assemble on tray lines in the kitchen</w:t>
            </w:r>
          </w:p>
          <w:p w14:paraId="7C57B6D4"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Insulated distribution carts where the top and bottom of the food is covered</w:t>
            </w:r>
          </w:p>
        </w:tc>
      </w:tr>
      <w:tr w:rsidR="00C006B3" w14:paraId="4BC783BC" w14:textId="77777777">
        <w:tc>
          <w:tcPr>
            <w:tcW w:w="3168" w:type="dxa"/>
            <w:shd w:val="clear" w:color="auto" w:fill="F3F3F3"/>
          </w:tcPr>
          <w:p w14:paraId="4965C906" w14:textId="77777777" w:rsidR="00C006B3" w:rsidRDefault="008A71EA">
            <w:pPr>
              <w:numPr>
                <w:ilvl w:val="0"/>
                <w:numId w:val="2"/>
              </w:numPr>
              <w:spacing w:after="120"/>
              <w:ind w:hanging="360"/>
            </w:pPr>
            <w:r>
              <w:rPr>
                <w:rFonts w:ascii="Arial" w:eastAsia="Arial" w:hAnsi="Arial" w:cs="Arial"/>
                <w:b/>
                <w:sz w:val="22"/>
                <w:szCs w:val="22"/>
              </w:rPr>
              <w:t>What is the role of the foodservice administration dietitian or manager</w:t>
            </w:r>
          </w:p>
        </w:tc>
        <w:tc>
          <w:tcPr>
            <w:tcW w:w="6300" w:type="dxa"/>
          </w:tcPr>
          <w:p w14:paraId="60DDD354" w14:textId="77777777" w:rsidR="00C006B3" w:rsidRDefault="008A71EA">
            <w:pPr>
              <w:numPr>
                <w:ilvl w:val="0"/>
                <w:numId w:val="1"/>
              </w:numPr>
              <w:spacing w:after="120"/>
              <w:ind w:hanging="360"/>
              <w:rPr>
                <w:sz w:val="22"/>
                <w:szCs w:val="22"/>
              </w:rPr>
            </w:pPr>
            <w:r>
              <w:rPr>
                <w:rFonts w:ascii="Arial" w:eastAsia="Arial" w:hAnsi="Arial" w:cs="Arial"/>
                <w:sz w:val="22"/>
                <w:szCs w:val="22"/>
              </w:rPr>
              <w:t>Manage hospital kitchen</w:t>
            </w:r>
          </w:p>
          <w:p w14:paraId="390129CA"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Food preparation</w:t>
            </w:r>
          </w:p>
          <w:p w14:paraId="7CACEFEA"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Equipment maintenance</w:t>
            </w:r>
          </w:p>
          <w:p w14:paraId="117CD36E"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Human resources</w:t>
            </w:r>
          </w:p>
          <w:p w14:paraId="7CC7DA54"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Create menu plan (VGH is on a 28 day cycle)</w:t>
            </w:r>
          </w:p>
          <w:p w14:paraId="1A0FD1A3"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Managing the employees that work in the kitchen</w:t>
            </w:r>
          </w:p>
          <w:p w14:paraId="6BEA1D46"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Take in intern students and give them various tasks around the kitchen</w:t>
            </w:r>
          </w:p>
          <w:p w14:paraId="0F71F613"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Hiring of staff</w:t>
            </w:r>
          </w:p>
          <w:p w14:paraId="21FA0342" w14:textId="77777777" w:rsidR="00C006B3" w:rsidRDefault="008A71EA">
            <w:pPr>
              <w:numPr>
                <w:ilvl w:val="1"/>
                <w:numId w:val="1"/>
              </w:numPr>
              <w:spacing w:after="120"/>
              <w:ind w:hanging="360"/>
              <w:rPr>
                <w:rFonts w:ascii="Arial" w:eastAsia="Arial" w:hAnsi="Arial" w:cs="Arial"/>
                <w:sz w:val="22"/>
                <w:szCs w:val="22"/>
              </w:rPr>
            </w:pPr>
            <w:r>
              <w:rPr>
                <w:rFonts w:ascii="Arial" w:eastAsia="Arial" w:hAnsi="Arial" w:cs="Arial"/>
                <w:sz w:val="22"/>
                <w:szCs w:val="22"/>
              </w:rPr>
              <w:t>Resource management and purchasing of equipment given specific budget</w:t>
            </w:r>
          </w:p>
          <w:p w14:paraId="0F5BB1FA" w14:textId="77777777" w:rsidR="00C006B3" w:rsidRDefault="008A71EA">
            <w:pPr>
              <w:numPr>
                <w:ilvl w:val="2"/>
                <w:numId w:val="1"/>
              </w:numPr>
              <w:spacing w:after="120"/>
              <w:ind w:hanging="360"/>
              <w:rPr>
                <w:rFonts w:ascii="Arial" w:eastAsia="Arial" w:hAnsi="Arial" w:cs="Arial"/>
                <w:sz w:val="22"/>
                <w:szCs w:val="22"/>
              </w:rPr>
            </w:pPr>
            <w:r>
              <w:rPr>
                <w:rFonts w:ascii="Arial" w:eastAsia="Arial" w:hAnsi="Arial" w:cs="Arial"/>
                <w:sz w:val="22"/>
                <w:szCs w:val="22"/>
              </w:rPr>
              <w:t>Should email Anna to confirm</w:t>
            </w:r>
          </w:p>
        </w:tc>
      </w:tr>
      <w:tr w:rsidR="00C006B3" w14:paraId="5CCDEDCF" w14:textId="77777777">
        <w:tc>
          <w:tcPr>
            <w:tcW w:w="3168" w:type="dxa"/>
            <w:shd w:val="clear" w:color="auto" w:fill="F3F3F3"/>
          </w:tcPr>
          <w:p w14:paraId="40159AD0" w14:textId="77777777" w:rsidR="00C006B3" w:rsidRDefault="008A71EA">
            <w:pPr>
              <w:numPr>
                <w:ilvl w:val="0"/>
                <w:numId w:val="2"/>
              </w:numPr>
              <w:spacing w:after="120"/>
              <w:ind w:hanging="360"/>
            </w:pPr>
            <w:r>
              <w:rPr>
                <w:rFonts w:ascii="Arial" w:eastAsia="Arial" w:hAnsi="Arial" w:cs="Arial"/>
                <w:b/>
                <w:sz w:val="22"/>
                <w:szCs w:val="22"/>
              </w:rPr>
              <w:t>What is the role of the clinical dietitian?</w:t>
            </w:r>
          </w:p>
        </w:tc>
        <w:tc>
          <w:tcPr>
            <w:tcW w:w="6300" w:type="dxa"/>
          </w:tcPr>
          <w:p w14:paraId="17E0FD66" w14:textId="77777777" w:rsidR="00C006B3" w:rsidRDefault="008A71EA">
            <w:pPr>
              <w:numPr>
                <w:ilvl w:val="0"/>
                <w:numId w:val="1"/>
              </w:numPr>
              <w:spacing w:after="120"/>
              <w:ind w:hanging="360"/>
              <w:rPr>
                <w:sz w:val="22"/>
                <w:szCs w:val="22"/>
              </w:rPr>
            </w:pPr>
            <w:r>
              <w:rPr>
                <w:rFonts w:ascii="Arial" w:eastAsia="Arial" w:hAnsi="Arial" w:cs="Arial"/>
                <w:sz w:val="22"/>
                <w:szCs w:val="22"/>
              </w:rPr>
              <w:t>Identify nutrition problems and assess the nutritional status of patients</w:t>
            </w:r>
          </w:p>
          <w:p w14:paraId="2D65F1BF" w14:textId="77777777" w:rsidR="00C006B3" w:rsidRDefault="008A71EA">
            <w:pPr>
              <w:numPr>
                <w:ilvl w:val="0"/>
                <w:numId w:val="1"/>
              </w:numPr>
              <w:spacing w:after="120"/>
              <w:ind w:hanging="360"/>
              <w:rPr>
                <w:sz w:val="22"/>
                <w:szCs w:val="22"/>
              </w:rPr>
            </w:pPr>
            <w:r>
              <w:rPr>
                <w:rFonts w:ascii="Arial" w:eastAsia="Arial" w:hAnsi="Arial" w:cs="Arial"/>
                <w:sz w:val="22"/>
                <w:szCs w:val="22"/>
              </w:rPr>
              <w:t>Develop care plans and monitor the effectiveness of nutrition interventions</w:t>
            </w:r>
          </w:p>
          <w:p w14:paraId="3AF7EF00" w14:textId="77777777" w:rsidR="00C006B3" w:rsidRDefault="008A71EA">
            <w:pPr>
              <w:numPr>
                <w:ilvl w:val="0"/>
                <w:numId w:val="1"/>
              </w:numPr>
              <w:spacing w:after="120"/>
              <w:ind w:hanging="360"/>
              <w:rPr>
                <w:sz w:val="22"/>
                <w:szCs w:val="22"/>
              </w:rPr>
            </w:pPr>
            <w:r>
              <w:rPr>
                <w:rFonts w:ascii="Arial" w:eastAsia="Arial" w:hAnsi="Arial" w:cs="Arial"/>
                <w:sz w:val="22"/>
                <w:szCs w:val="22"/>
              </w:rPr>
              <w:t>Educate patients with special diet needs</w:t>
            </w:r>
          </w:p>
          <w:p w14:paraId="549898D5"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Collaborate with other healthcare providers</w:t>
            </w:r>
          </w:p>
          <w:p w14:paraId="7D2C084E"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Provide patients with appropriate resources and nutrition counselling after discharge (e.g. connect them with the community dietitian)</w:t>
            </w:r>
          </w:p>
          <w:p w14:paraId="1D478BE1" w14:textId="77777777" w:rsidR="00C006B3" w:rsidRDefault="008A71EA">
            <w:pPr>
              <w:numPr>
                <w:ilvl w:val="0"/>
                <w:numId w:val="1"/>
              </w:numPr>
              <w:spacing w:after="120"/>
              <w:ind w:hanging="360"/>
              <w:rPr>
                <w:rFonts w:ascii="Arial" w:eastAsia="Arial" w:hAnsi="Arial" w:cs="Arial"/>
                <w:sz w:val="22"/>
                <w:szCs w:val="22"/>
              </w:rPr>
            </w:pPr>
            <w:r>
              <w:rPr>
                <w:rFonts w:ascii="Arial Unicode MS" w:eastAsia="Arial Unicode MS" w:hAnsi="Arial Unicode MS" w:cs="Arial Unicode MS"/>
                <w:sz w:val="22"/>
                <w:szCs w:val="22"/>
              </w:rPr>
              <w:t xml:space="preserve">Attend rounds to report on patients and learn about interventions and other health-care professionals’ perspectives (to reduce LOS (length of stay) and talk about “barriers to discharge” → goal is to go back to </w:t>
            </w:r>
            <w:r>
              <w:rPr>
                <w:rFonts w:ascii="Arial Unicode MS" w:eastAsia="Arial Unicode MS" w:hAnsi="Arial Unicode MS" w:cs="Arial Unicode MS"/>
                <w:sz w:val="22"/>
                <w:szCs w:val="22"/>
              </w:rPr>
              <w:lastRenderedPageBreak/>
              <w:t xml:space="preserve">baseline </w:t>
            </w:r>
          </w:p>
        </w:tc>
      </w:tr>
      <w:tr w:rsidR="00C006B3" w14:paraId="06350851" w14:textId="77777777">
        <w:tc>
          <w:tcPr>
            <w:tcW w:w="3168" w:type="dxa"/>
            <w:shd w:val="clear" w:color="auto" w:fill="F3F3F3"/>
          </w:tcPr>
          <w:p w14:paraId="63290B71" w14:textId="77777777" w:rsidR="00C006B3" w:rsidRDefault="008A71EA">
            <w:pPr>
              <w:numPr>
                <w:ilvl w:val="0"/>
                <w:numId w:val="2"/>
              </w:numPr>
              <w:spacing w:after="120"/>
              <w:ind w:hanging="360"/>
            </w:pPr>
            <w:r>
              <w:rPr>
                <w:rFonts w:ascii="Arial" w:eastAsia="Arial" w:hAnsi="Arial" w:cs="Arial"/>
                <w:b/>
                <w:sz w:val="22"/>
                <w:szCs w:val="22"/>
              </w:rPr>
              <w:lastRenderedPageBreak/>
              <w:t>When is a patient or resident likely to see a clinical dietitian?</w:t>
            </w:r>
          </w:p>
        </w:tc>
        <w:tc>
          <w:tcPr>
            <w:tcW w:w="6300" w:type="dxa"/>
          </w:tcPr>
          <w:p w14:paraId="38A8E7CF" w14:textId="77777777" w:rsidR="00C006B3" w:rsidRDefault="008A71EA">
            <w:pPr>
              <w:numPr>
                <w:ilvl w:val="0"/>
                <w:numId w:val="1"/>
              </w:numPr>
              <w:spacing w:after="120"/>
              <w:ind w:hanging="360"/>
              <w:rPr>
                <w:sz w:val="22"/>
                <w:szCs w:val="22"/>
              </w:rPr>
            </w:pPr>
            <w:r>
              <w:rPr>
                <w:rFonts w:ascii="Arial" w:eastAsia="Arial" w:hAnsi="Arial" w:cs="Arial"/>
                <w:sz w:val="22"/>
                <w:szCs w:val="22"/>
              </w:rPr>
              <w:t>During stay if they have dietary complications (e.g. dysphagia, malnutrition, weight loss, tube feeds etc.)</w:t>
            </w:r>
          </w:p>
          <w:p w14:paraId="42D1D068" w14:textId="77777777" w:rsidR="00C006B3" w:rsidRDefault="008A71EA">
            <w:pPr>
              <w:numPr>
                <w:ilvl w:val="0"/>
                <w:numId w:val="1"/>
              </w:numPr>
              <w:spacing w:after="120"/>
              <w:ind w:hanging="360"/>
              <w:rPr>
                <w:rFonts w:ascii="Arial" w:eastAsia="Arial" w:hAnsi="Arial" w:cs="Arial"/>
                <w:sz w:val="22"/>
                <w:szCs w:val="22"/>
              </w:rPr>
            </w:pPr>
            <w:r>
              <w:rPr>
                <w:rFonts w:ascii="Arial" w:eastAsia="Arial" w:hAnsi="Arial" w:cs="Arial"/>
                <w:sz w:val="22"/>
                <w:szCs w:val="22"/>
              </w:rPr>
              <w:t>Before discharge (for discharge education)</w:t>
            </w:r>
          </w:p>
        </w:tc>
      </w:tr>
      <w:tr w:rsidR="00C006B3" w14:paraId="30B38F50" w14:textId="77777777">
        <w:tc>
          <w:tcPr>
            <w:tcW w:w="3168" w:type="dxa"/>
            <w:shd w:val="clear" w:color="auto" w:fill="F3F3F3"/>
          </w:tcPr>
          <w:p w14:paraId="3B8CB96F" w14:textId="77777777" w:rsidR="00C006B3" w:rsidRDefault="008A71EA">
            <w:pPr>
              <w:numPr>
                <w:ilvl w:val="0"/>
                <w:numId w:val="2"/>
              </w:numPr>
              <w:spacing w:after="120"/>
              <w:ind w:hanging="360"/>
            </w:pPr>
            <w:r>
              <w:rPr>
                <w:rFonts w:ascii="Arial" w:eastAsia="Arial" w:hAnsi="Arial" w:cs="Arial"/>
                <w:b/>
                <w:sz w:val="22"/>
                <w:szCs w:val="22"/>
              </w:rPr>
              <w:t>Other relevant information gathered</w:t>
            </w:r>
          </w:p>
        </w:tc>
        <w:tc>
          <w:tcPr>
            <w:tcW w:w="6300" w:type="dxa"/>
          </w:tcPr>
          <w:p w14:paraId="20B29F08" w14:textId="77777777" w:rsidR="00C006B3" w:rsidRDefault="008A71EA">
            <w:pPr>
              <w:numPr>
                <w:ilvl w:val="0"/>
                <w:numId w:val="1"/>
              </w:numPr>
              <w:spacing w:after="120"/>
              <w:ind w:hanging="360"/>
              <w:rPr>
                <w:sz w:val="22"/>
                <w:szCs w:val="22"/>
              </w:rPr>
            </w:pPr>
            <w:r>
              <w:rPr>
                <w:rFonts w:ascii="Arial" w:eastAsia="Arial" w:hAnsi="Arial" w:cs="Arial"/>
                <w:sz w:val="22"/>
                <w:szCs w:val="22"/>
              </w:rPr>
              <w:t xml:space="preserve">Care after discharge: referral to community dietitian, Health Link 811. Other resources, must take into account if they can prepare their own meals, elderly, alone, physically able to get up and go grocery shopping etc. </w:t>
            </w:r>
          </w:p>
          <w:p w14:paraId="7F8BC939" w14:textId="77777777" w:rsidR="00C006B3" w:rsidRDefault="008A71EA">
            <w:pPr>
              <w:numPr>
                <w:ilvl w:val="0"/>
                <w:numId w:val="1"/>
              </w:numPr>
              <w:spacing w:after="120"/>
              <w:ind w:hanging="360"/>
              <w:rPr>
                <w:sz w:val="22"/>
                <w:szCs w:val="22"/>
              </w:rPr>
            </w:pPr>
            <w:r>
              <w:rPr>
                <w:rFonts w:ascii="Arial" w:eastAsia="Arial" w:hAnsi="Arial" w:cs="Arial"/>
                <w:sz w:val="22"/>
                <w:szCs w:val="22"/>
              </w:rPr>
              <w:t>Different acronyms learned:</w:t>
            </w:r>
            <w:r>
              <w:rPr>
                <w:rFonts w:ascii="Arial" w:eastAsia="Arial" w:hAnsi="Arial" w:cs="Arial"/>
                <w:sz w:val="22"/>
                <w:szCs w:val="22"/>
              </w:rPr>
              <w:br/>
              <w:t>- PTA: prior to admission</w:t>
            </w:r>
            <w:r>
              <w:rPr>
                <w:rFonts w:ascii="Arial" w:eastAsia="Arial" w:hAnsi="Arial" w:cs="Arial"/>
                <w:sz w:val="22"/>
                <w:szCs w:val="22"/>
              </w:rPr>
              <w:br/>
              <w:t>- NKFA: no known food allergy</w:t>
            </w:r>
            <w:r>
              <w:rPr>
                <w:rFonts w:ascii="Arial" w:eastAsia="Arial" w:hAnsi="Arial" w:cs="Arial"/>
                <w:sz w:val="22"/>
                <w:szCs w:val="22"/>
              </w:rPr>
              <w:br/>
              <w:t>- PRN: as needed</w:t>
            </w:r>
            <w:r>
              <w:rPr>
                <w:rFonts w:ascii="Arial" w:eastAsia="Arial" w:hAnsi="Arial" w:cs="Arial"/>
                <w:sz w:val="22"/>
                <w:szCs w:val="22"/>
              </w:rPr>
              <w:br/>
              <w:t>- HS: evening</w:t>
            </w:r>
            <w:r>
              <w:rPr>
                <w:rFonts w:ascii="Arial" w:eastAsia="Arial" w:hAnsi="Arial" w:cs="Arial"/>
                <w:sz w:val="22"/>
                <w:szCs w:val="22"/>
              </w:rPr>
              <w:br/>
              <w:t>- DC: discontinue</w:t>
            </w:r>
            <w:r>
              <w:rPr>
                <w:rFonts w:ascii="Arial" w:eastAsia="Arial" w:hAnsi="Arial" w:cs="Arial"/>
                <w:sz w:val="22"/>
                <w:szCs w:val="22"/>
              </w:rPr>
              <w:br/>
              <w:t>- PEG: laxative</w:t>
            </w:r>
            <w:r>
              <w:rPr>
                <w:rFonts w:ascii="Arial" w:eastAsia="Arial" w:hAnsi="Arial" w:cs="Arial"/>
                <w:sz w:val="22"/>
                <w:szCs w:val="22"/>
              </w:rPr>
              <w:br/>
              <w:t>- TCU at UBC: transition b/w hospital and home</w:t>
            </w:r>
            <w:r>
              <w:rPr>
                <w:rFonts w:ascii="Arial" w:eastAsia="Arial" w:hAnsi="Arial" w:cs="Arial"/>
                <w:sz w:val="22"/>
                <w:szCs w:val="22"/>
              </w:rPr>
              <w:br/>
              <w:t>- NPO: nothing by mouth</w:t>
            </w:r>
            <w:r>
              <w:rPr>
                <w:rFonts w:ascii="Arial" w:eastAsia="Arial" w:hAnsi="Arial" w:cs="Arial"/>
                <w:sz w:val="22"/>
                <w:szCs w:val="22"/>
              </w:rPr>
              <w:br/>
              <w:t>- DAT: diet as tolerated</w:t>
            </w:r>
          </w:p>
        </w:tc>
      </w:tr>
    </w:tbl>
    <w:p w14:paraId="738DB06C" w14:textId="77777777" w:rsidR="00C006B3" w:rsidRDefault="00C006B3">
      <w:pPr>
        <w:spacing w:after="120"/>
      </w:pPr>
    </w:p>
    <w:p w14:paraId="1DB62090" w14:textId="77777777" w:rsidR="00C006B3" w:rsidRDefault="00C006B3">
      <w:pPr>
        <w:spacing w:after="120"/>
      </w:pPr>
    </w:p>
    <w:p w14:paraId="6F0BFB91" w14:textId="77777777" w:rsidR="00C006B3" w:rsidRDefault="00C006B3"/>
    <w:sectPr w:rsidR="00C006B3">
      <w:footerReference w:type="default" r:id="rId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9C4BF" w14:textId="77777777" w:rsidR="008A71EA" w:rsidRDefault="008A71EA">
      <w:r>
        <w:separator/>
      </w:r>
    </w:p>
  </w:endnote>
  <w:endnote w:type="continuationSeparator" w:id="0">
    <w:p w14:paraId="1B55CDAA" w14:textId="77777777" w:rsidR="008A71EA" w:rsidRDefault="008A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6C64A" w14:textId="77777777" w:rsidR="00C006B3" w:rsidRDefault="008A71EA">
    <w:pPr>
      <w:tabs>
        <w:tab w:val="center" w:pos="4320"/>
        <w:tab w:val="right" w:pos="8640"/>
      </w:tabs>
      <w:spacing w:after="720"/>
    </w:pPr>
    <w:r>
      <w:rPr>
        <w:rFonts w:ascii="Arial" w:eastAsia="Arial" w:hAnsi="Arial" w:cs="Arial"/>
        <w:sz w:val="16"/>
        <w:szCs w:val="16"/>
      </w:rPr>
      <w:t xml:space="preserve">FNH 380 Site Visit Report Template </w:t>
    </w:r>
    <w:r>
      <w:rPr>
        <w:rFonts w:ascii="Arial" w:eastAsia="Arial" w:hAnsi="Arial" w:cs="Arial"/>
        <w:sz w:val="16"/>
        <w:szCs w:val="16"/>
      </w:rPr>
      <w:tab/>
    </w:r>
    <w:r>
      <w:rPr>
        <w:rFonts w:ascii="Arial" w:eastAsia="Arial" w:hAnsi="Arial" w:cs="Arial"/>
        <w:sz w:val="16"/>
        <w:szCs w:val="16"/>
      </w:rPr>
      <w:tab/>
      <w:t xml:space="preserve">Page </w:t>
    </w:r>
    <w:r>
      <w:fldChar w:fldCharType="begin"/>
    </w:r>
    <w:r>
      <w:instrText>PAGE</w:instrText>
    </w:r>
    <w:r>
      <w:fldChar w:fldCharType="separate"/>
    </w:r>
    <w:r w:rsidR="00876BF1">
      <w:rPr>
        <w:noProof/>
      </w:rPr>
      <w:t>2</w:t>
    </w:r>
    <w:r>
      <w:fldChar w:fldCharType="end"/>
    </w:r>
    <w:r>
      <w:rPr>
        <w:rFonts w:ascii="Arial" w:eastAsia="Arial" w:hAnsi="Arial" w:cs="Arial"/>
        <w:sz w:val="16"/>
        <w:szCs w:val="16"/>
      </w:rPr>
      <w:t xml:space="preserve"> of </w:t>
    </w:r>
    <w:r>
      <w:fldChar w:fldCharType="begin"/>
    </w:r>
    <w:r>
      <w:instrText>NUMPAGES</w:instrText>
    </w:r>
    <w:r>
      <w:fldChar w:fldCharType="separate"/>
    </w:r>
    <w:r w:rsidR="00876BF1">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C7BFF" w14:textId="77777777" w:rsidR="008A71EA" w:rsidRDefault="008A71EA">
      <w:r>
        <w:separator/>
      </w:r>
    </w:p>
  </w:footnote>
  <w:footnote w:type="continuationSeparator" w:id="0">
    <w:p w14:paraId="34AA56B6" w14:textId="77777777" w:rsidR="008A71EA" w:rsidRDefault="008A71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9FE"/>
    <w:multiLevelType w:val="multilevel"/>
    <w:tmpl w:val="1506FD1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nsid w:val="180245AD"/>
    <w:multiLevelType w:val="multilevel"/>
    <w:tmpl w:val="6C0C73D8"/>
    <w:lvl w:ilvl="0">
      <w:start w:val="1"/>
      <w:numFmt w:val="decimal"/>
      <w:lvlText w:val="%1."/>
      <w:lvlJc w:val="left"/>
      <w:pPr>
        <w:ind w:left="360" w:firstLine="0"/>
      </w:pPr>
      <w:rPr>
        <w:rFonts w:ascii="Calibri" w:eastAsia="Calibri" w:hAnsi="Calibri" w:cs="Calibri"/>
        <w:b w:val="0"/>
        <w:i w:val="0"/>
        <w:sz w:val="22"/>
        <w:szCs w:val="22"/>
        <w:vertAlign w:val="baseline"/>
      </w:rPr>
    </w:lvl>
    <w:lvl w:ilvl="1">
      <w:start w:val="1"/>
      <w:numFmt w:val="lowerLetter"/>
      <w:lvlText w:val="%2)"/>
      <w:lvlJc w:val="left"/>
      <w:pPr>
        <w:ind w:left="720" w:firstLine="360"/>
      </w:pPr>
      <w:rPr>
        <w:rFonts w:ascii="Calibri" w:eastAsia="Calibri" w:hAnsi="Calibri" w:cs="Calibri"/>
        <w:b w:val="0"/>
        <w:i w:val="0"/>
        <w:sz w:val="22"/>
        <w:szCs w:val="22"/>
        <w:vertAlign w:val="baseline"/>
      </w:rPr>
    </w:lvl>
    <w:lvl w:ilvl="2">
      <w:start w:val="1"/>
      <w:numFmt w:val="bullet"/>
      <w:lvlText w:val="−"/>
      <w:lvlJc w:val="left"/>
      <w:pPr>
        <w:ind w:left="720" w:firstLine="360"/>
      </w:pPr>
      <w:rPr>
        <w:rFonts w:ascii="Arial" w:eastAsia="Arial" w:hAnsi="Arial" w:cs="Arial"/>
        <w:b w:val="0"/>
        <w:i w:val="0"/>
        <w:sz w:val="22"/>
        <w:szCs w:val="22"/>
        <w:vertAlign w:val="baseline"/>
      </w:rPr>
    </w:lvl>
    <w:lvl w:ilvl="3">
      <w:start w:val="1"/>
      <w:numFmt w:val="bullet"/>
      <w:lvlText w:val="−"/>
      <w:lvlJc w:val="left"/>
      <w:pPr>
        <w:ind w:left="1080" w:firstLine="720"/>
      </w:pPr>
      <w:rPr>
        <w:rFonts w:ascii="Arial" w:eastAsia="Arial" w:hAnsi="Arial" w:cs="Arial"/>
        <w:b w:val="0"/>
        <w:i w:val="0"/>
        <w:sz w:val="22"/>
        <w:szCs w:val="22"/>
        <w:vertAlign w:val="baseline"/>
      </w:rPr>
    </w:lvl>
    <w:lvl w:ilvl="4">
      <w:start w:val="1"/>
      <w:numFmt w:val="lowerLetter"/>
      <w:lvlText w:val="(%5)"/>
      <w:lvlJc w:val="left"/>
      <w:pPr>
        <w:ind w:left="1080" w:firstLine="720"/>
      </w:pPr>
      <w:rPr>
        <w:rFonts w:ascii="Calibri" w:eastAsia="Calibri" w:hAnsi="Calibri" w:cs="Calibri"/>
        <w:b w:val="0"/>
        <w:i w:val="0"/>
        <w:sz w:val="22"/>
        <w:szCs w:val="22"/>
        <w:vertAlign w:val="baseline"/>
      </w:rPr>
    </w:lvl>
    <w:lvl w:ilvl="5">
      <w:start w:val="1"/>
      <w:numFmt w:val="bullet"/>
      <w:lvlText w:val="−"/>
      <w:lvlJc w:val="left"/>
      <w:pPr>
        <w:ind w:left="1440" w:firstLine="1080"/>
      </w:pPr>
      <w:rPr>
        <w:rFonts w:ascii="Arial" w:eastAsia="Arial" w:hAnsi="Arial" w:cs="Arial"/>
        <w:sz w:val="22"/>
        <w:szCs w:val="22"/>
        <w:vertAlign w:val="baseline"/>
      </w:rPr>
    </w:lvl>
    <w:lvl w:ilvl="6">
      <w:start w:val="1"/>
      <w:numFmt w:val="lowerRoman"/>
      <w:lvlText w:val="%7."/>
      <w:lvlJc w:val="left"/>
      <w:pPr>
        <w:ind w:left="1440" w:firstLine="1080"/>
      </w:pPr>
      <w:rPr>
        <w:rFonts w:ascii="Calibri" w:eastAsia="Calibri" w:hAnsi="Calibri" w:cs="Calibri"/>
        <w:sz w:val="22"/>
        <w:szCs w:val="22"/>
        <w:vertAlign w:val="baseline"/>
      </w:rPr>
    </w:lvl>
    <w:lvl w:ilvl="7">
      <w:start w:val="1"/>
      <w:numFmt w:val="bullet"/>
      <w:lvlText w:val="−"/>
      <w:lvlJc w:val="left"/>
      <w:pPr>
        <w:ind w:left="1800" w:firstLine="1440"/>
      </w:pPr>
      <w:rPr>
        <w:rFonts w:ascii="Arial" w:eastAsia="Arial" w:hAnsi="Arial" w:cs="Arial"/>
        <w:vertAlign w:val="baseline"/>
      </w:rPr>
    </w:lvl>
    <w:lvl w:ilvl="8">
      <w:start w:val="1"/>
      <w:numFmt w:val="bullet"/>
      <w:lvlText w:val="−"/>
      <w:lvlJc w:val="left"/>
      <w:pPr>
        <w:ind w:left="2160" w:firstLine="1800"/>
      </w:pPr>
      <w:rPr>
        <w:rFonts w:ascii="Arial" w:eastAsia="Arial" w:hAnsi="Arial" w:cs="Arial"/>
        <w:vertAlign w:val="baseline"/>
      </w:rPr>
    </w:lvl>
  </w:abstractNum>
  <w:abstractNum w:abstractNumId="2">
    <w:nsid w:val="5B3F370C"/>
    <w:multiLevelType w:val="hybridMultilevel"/>
    <w:tmpl w:val="046AD030"/>
    <w:lvl w:ilvl="0" w:tplc="EC065E8E">
      <w:start w:val="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06B3"/>
    <w:rsid w:val="00876BF1"/>
    <w:rsid w:val="008A71EA"/>
    <w:rsid w:val="009D6464"/>
    <w:rsid w:val="00C006B3"/>
    <w:rsid w:val="00E92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7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922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9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5313</Characters>
  <Application>Microsoft Macintosh Word</Application>
  <DocSecurity>0</DocSecurity>
  <Lines>44</Lines>
  <Paragraphs>12</Paragraphs>
  <ScaleCrop>false</ScaleCrop>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Mitra Nowroozi</cp:lastModifiedBy>
  <cp:revision>2</cp:revision>
  <dcterms:created xsi:type="dcterms:W3CDTF">2016-11-01T07:05:00Z</dcterms:created>
  <dcterms:modified xsi:type="dcterms:W3CDTF">2016-11-01T07:05:00Z</dcterms:modified>
</cp:coreProperties>
</file>