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Use the Venn diagram to note the similarities and differences between your neighborhood and Junior’s. Some possible items of discussion are below. For each category, think about which aspects of the places you live are the same or different.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Outlook/Perspective</w:t>
      </w:r>
    </w:p>
    <w:p w:rsidR="00000000" w:rsidDel="00000000" w:rsidP="00000000" w:rsidRDefault="00000000" w:rsidRPr="00000000" w14:paraId="00000004">
      <w:pPr>
        <w:numPr>
          <w:ilvl w:val="0"/>
          <w:numId w:val="2"/>
        </w:numPr>
        <w:ind w:left="720" w:hanging="360"/>
        <w:rPr>
          <w:sz w:val="20"/>
          <w:szCs w:val="20"/>
          <w:u w:val="none"/>
        </w:rPr>
      </w:pPr>
      <w:r w:rsidDel="00000000" w:rsidR="00000000" w:rsidRPr="00000000">
        <w:rPr>
          <w:sz w:val="20"/>
          <w:szCs w:val="20"/>
          <w:rtl w:val="0"/>
        </w:rPr>
        <w:t xml:space="preserve">What is your outlook or perspective towards where you live? Is it similar or different than Junior’s? Is there hope?</w:t>
      </w:r>
    </w:p>
    <w:p w:rsidR="00000000" w:rsidDel="00000000" w:rsidP="00000000" w:rsidRDefault="00000000" w:rsidRPr="00000000" w14:paraId="00000005">
      <w:pPr>
        <w:rPr>
          <w:b w:val="1"/>
        </w:rPr>
      </w:pPr>
      <w:r w:rsidDel="00000000" w:rsidR="00000000" w:rsidRPr="00000000">
        <w:rPr>
          <w:b w:val="1"/>
          <w:rtl w:val="0"/>
        </w:rPr>
        <w:t xml:space="preserve">Resources</w:t>
      </w:r>
    </w:p>
    <w:p w:rsidR="00000000" w:rsidDel="00000000" w:rsidP="00000000" w:rsidRDefault="00000000" w:rsidRPr="00000000" w14:paraId="00000006">
      <w:pPr>
        <w:numPr>
          <w:ilvl w:val="0"/>
          <w:numId w:val="6"/>
        </w:numPr>
        <w:ind w:left="720" w:hanging="360"/>
        <w:rPr>
          <w:sz w:val="20"/>
          <w:szCs w:val="20"/>
        </w:rPr>
      </w:pPr>
      <w:r w:rsidDel="00000000" w:rsidR="00000000" w:rsidRPr="00000000">
        <w:rPr>
          <w:sz w:val="20"/>
          <w:szCs w:val="20"/>
          <w:rtl w:val="0"/>
        </w:rPr>
        <w:t xml:space="preserve">What resources are available in your community? Think about schools, community centres, healthcare, transportation, etc. How is this similar or different than Junior’s?</w:t>
      </w:r>
    </w:p>
    <w:p w:rsidR="00000000" w:rsidDel="00000000" w:rsidP="00000000" w:rsidRDefault="00000000" w:rsidRPr="00000000" w14:paraId="00000007">
      <w:pPr>
        <w:rPr>
          <w:b w:val="1"/>
        </w:rPr>
      </w:pPr>
      <w:r w:rsidDel="00000000" w:rsidR="00000000" w:rsidRPr="00000000">
        <w:rPr>
          <w:b w:val="1"/>
          <w:rtl w:val="0"/>
        </w:rPr>
        <w:t xml:space="preserve">Opportunities/Choice </w:t>
      </w:r>
    </w:p>
    <w:p w:rsidR="00000000" w:rsidDel="00000000" w:rsidP="00000000" w:rsidRDefault="00000000" w:rsidRPr="00000000" w14:paraId="00000008">
      <w:pPr>
        <w:numPr>
          <w:ilvl w:val="0"/>
          <w:numId w:val="7"/>
        </w:numPr>
        <w:ind w:left="720" w:hanging="360"/>
        <w:rPr>
          <w:sz w:val="20"/>
          <w:szCs w:val="20"/>
        </w:rPr>
      </w:pPr>
      <w:r w:rsidDel="00000000" w:rsidR="00000000" w:rsidRPr="00000000">
        <w:rPr>
          <w:sz w:val="20"/>
          <w:szCs w:val="20"/>
          <w:rtl w:val="0"/>
        </w:rPr>
        <w:t xml:space="preserve">What opportunities or choices are there available for you in your neighborhood or city? How is this similar or different than Junior’s?</w:t>
      </w:r>
    </w:p>
    <w:p w:rsidR="00000000" w:rsidDel="00000000" w:rsidP="00000000" w:rsidRDefault="00000000" w:rsidRPr="00000000" w14:paraId="00000009">
      <w:pPr>
        <w:ind w:left="0" w:firstLine="0"/>
        <w:rPr>
          <w:b w:val="1"/>
        </w:rPr>
      </w:pPr>
      <w:r w:rsidDel="00000000" w:rsidR="00000000" w:rsidRPr="00000000">
        <w:rPr>
          <w:b w:val="1"/>
          <w:rtl w:val="0"/>
        </w:rPr>
        <w:t xml:space="preserve">Belonging</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Are there any activities that take place within your community which create a sense of belonging? How is this similar or different from Junior’s community?</w:t>
      </w:r>
    </w:p>
    <w:p w:rsidR="00000000" w:rsidDel="00000000" w:rsidP="00000000" w:rsidRDefault="00000000" w:rsidRPr="00000000" w14:paraId="0000000B">
      <w:pPr>
        <w:rPr>
          <w:b w:val="1"/>
        </w:rPr>
      </w:pPr>
      <w:r w:rsidDel="00000000" w:rsidR="00000000" w:rsidRPr="00000000">
        <w:rPr>
          <w:b w:val="1"/>
          <w:rtl w:val="0"/>
        </w:rPr>
        <w:t xml:space="preserve">Equality/Inequality</w:t>
      </w:r>
    </w:p>
    <w:p w:rsidR="00000000" w:rsidDel="00000000" w:rsidP="00000000" w:rsidRDefault="00000000" w:rsidRPr="00000000" w14:paraId="0000000C">
      <w:pPr>
        <w:numPr>
          <w:ilvl w:val="0"/>
          <w:numId w:val="4"/>
        </w:numPr>
        <w:ind w:left="720" w:hanging="360"/>
        <w:rPr>
          <w:sz w:val="20"/>
          <w:szCs w:val="20"/>
        </w:rPr>
      </w:pPr>
      <w:r w:rsidDel="00000000" w:rsidR="00000000" w:rsidRPr="00000000">
        <w:rPr>
          <w:sz w:val="20"/>
          <w:szCs w:val="20"/>
          <w:rtl w:val="0"/>
        </w:rPr>
        <w:t xml:space="preserve">Do certain groups have more opportunities over others? How is this similar or different from Junior’s community?</w:t>
      </w:r>
    </w:p>
    <w:p w:rsidR="00000000" w:rsidDel="00000000" w:rsidP="00000000" w:rsidRDefault="00000000" w:rsidRPr="00000000" w14:paraId="0000000D">
      <w:pPr>
        <w:rPr>
          <w:b w:val="1"/>
        </w:rPr>
      </w:pPr>
      <w:r w:rsidDel="00000000" w:rsidR="00000000" w:rsidRPr="00000000">
        <w:rPr>
          <w:b w:val="1"/>
          <w:rtl w:val="0"/>
        </w:rPr>
        <w:t xml:space="preserve">Belonging/Exclusion</w:t>
      </w:r>
    </w:p>
    <w:p w:rsidR="00000000" w:rsidDel="00000000" w:rsidP="00000000" w:rsidRDefault="00000000" w:rsidRPr="00000000" w14:paraId="0000000E">
      <w:pPr>
        <w:numPr>
          <w:ilvl w:val="0"/>
          <w:numId w:val="3"/>
        </w:numPr>
        <w:ind w:left="720" w:hanging="360"/>
        <w:rPr>
          <w:sz w:val="20"/>
          <w:szCs w:val="20"/>
          <w:u w:val="none"/>
        </w:rPr>
      </w:pPr>
      <w:r w:rsidDel="00000000" w:rsidR="00000000" w:rsidRPr="00000000">
        <w:rPr>
          <w:sz w:val="20"/>
          <w:szCs w:val="20"/>
          <w:rtl w:val="0"/>
        </w:rPr>
        <w:t xml:space="preserve">What events or experiences take place to create a sense of belonging? How is this similar or different from Junior’s community?</w:t>
      </w:r>
    </w:p>
    <w:p w:rsidR="00000000" w:rsidDel="00000000" w:rsidP="00000000" w:rsidRDefault="00000000" w:rsidRPr="00000000" w14:paraId="0000000F">
      <w:pPr>
        <w:rPr>
          <w:b w:val="1"/>
        </w:rPr>
      </w:pPr>
      <w:r w:rsidDel="00000000" w:rsidR="00000000" w:rsidRPr="00000000">
        <w:rPr>
          <w:b w:val="1"/>
          <w:rtl w:val="0"/>
        </w:rPr>
        <w:t xml:space="preserve">Cultural Traditions/Heritage</w:t>
      </w:r>
    </w:p>
    <w:p w:rsidR="00000000" w:rsidDel="00000000" w:rsidP="00000000" w:rsidRDefault="00000000" w:rsidRPr="00000000" w14:paraId="00000010">
      <w:pPr>
        <w:numPr>
          <w:ilvl w:val="0"/>
          <w:numId w:val="5"/>
        </w:numPr>
        <w:ind w:left="720" w:hanging="360"/>
        <w:rPr>
          <w:sz w:val="20"/>
          <w:szCs w:val="20"/>
          <w:u w:val="none"/>
        </w:rPr>
      </w:pPr>
      <w:r w:rsidDel="00000000" w:rsidR="00000000" w:rsidRPr="00000000">
        <w:rPr>
          <w:sz w:val="20"/>
          <w:szCs w:val="20"/>
          <w:rtl w:val="0"/>
        </w:rPr>
        <w:t xml:space="preserve">What cultural traditions take place in your community and Junior’s community?</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ind w:left="-900" w:firstLine="0"/>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