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B3" w:rsidRDefault="00BD7AB3"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r>
        <w:rPr>
          <w:rFonts w:ascii="inherit" w:hAnsi="inherit"/>
          <w:color w:val="111111"/>
          <w:sz w:val="29"/>
          <w:szCs w:val="29"/>
          <w:u w:val="single"/>
          <w:bdr w:val="none" w:sz="0" w:space="0" w:color="auto" w:frame="1"/>
        </w:rPr>
        <w:t>Parenthetical Definition:</w:t>
      </w:r>
    </w:p>
    <w:p w:rsidR="00BD7AB3" w:rsidRDefault="00BD7AB3"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r>
        <w:rPr>
          <w:rFonts w:ascii="Century Schoolbook" w:hAnsi="Century Schoolbook"/>
          <w:color w:val="111111"/>
          <w:sz w:val="29"/>
          <w:szCs w:val="29"/>
        </w:rPr>
        <w:t>Marx was one of the e</w:t>
      </w:r>
      <w:bookmarkStart w:id="0" w:name="_GoBack"/>
      <w:bookmarkEnd w:id="0"/>
      <w:r>
        <w:rPr>
          <w:rFonts w:ascii="Century Schoolbook" w:hAnsi="Century Schoolbook"/>
          <w:color w:val="111111"/>
          <w:sz w:val="29"/>
          <w:szCs w:val="29"/>
        </w:rPr>
        <w:t>arly contributors to the discipline of </w:t>
      </w:r>
      <w:r>
        <w:rPr>
          <w:rStyle w:val="Emphasis"/>
          <w:rFonts w:ascii="inherit" w:hAnsi="inherit"/>
          <w:color w:val="111111"/>
          <w:sz w:val="29"/>
          <w:szCs w:val="29"/>
          <w:bdr w:val="none" w:sz="0" w:space="0" w:color="auto" w:frame="1"/>
        </w:rPr>
        <w:t>critical theory</w:t>
      </w:r>
      <w:r>
        <w:rPr>
          <w:rFonts w:ascii="Century Schoolbook" w:hAnsi="Century Schoolbook"/>
          <w:color w:val="111111"/>
          <w:sz w:val="29"/>
          <w:szCs w:val="29"/>
        </w:rPr>
        <w:t> (political theory used to critique other theories).</w:t>
      </w:r>
    </w:p>
    <w:p w:rsidR="00BD7AB3" w:rsidRDefault="00BD7AB3" w:rsidP="00BD7AB3">
      <w:pPr>
        <w:pStyle w:val="NormalWeb"/>
        <w:shd w:val="clear" w:color="auto" w:fill="FFFFFF"/>
        <w:spacing w:before="0" w:beforeAutospacing="0" w:after="0" w:afterAutospacing="0" w:line="513" w:lineRule="atLeast"/>
        <w:textAlignment w:val="baseline"/>
        <w:rPr>
          <w:rFonts w:ascii="inherit" w:hAnsi="inherit"/>
          <w:color w:val="111111"/>
          <w:sz w:val="29"/>
          <w:szCs w:val="29"/>
          <w:u w:val="single"/>
          <w:bdr w:val="none" w:sz="0" w:space="0" w:color="auto" w:frame="1"/>
        </w:rPr>
      </w:pPr>
    </w:p>
    <w:p w:rsidR="00BD7AB3" w:rsidRDefault="00BD7AB3"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r>
        <w:rPr>
          <w:rFonts w:ascii="inherit" w:hAnsi="inherit"/>
          <w:color w:val="111111"/>
          <w:sz w:val="29"/>
          <w:szCs w:val="29"/>
          <w:u w:val="single"/>
          <w:bdr w:val="none" w:sz="0" w:space="0" w:color="auto" w:frame="1"/>
        </w:rPr>
        <w:t>Sentence Definition:</w:t>
      </w:r>
    </w:p>
    <w:p w:rsidR="00BD7AB3" w:rsidRDefault="00BD7AB3" w:rsidP="00BD7AB3">
      <w:pPr>
        <w:pStyle w:val="NormalWeb"/>
        <w:shd w:val="clear" w:color="auto" w:fill="FFFFFF"/>
        <w:spacing w:before="0" w:beforeAutospacing="0" w:after="360" w:afterAutospacing="0" w:line="513" w:lineRule="atLeast"/>
        <w:textAlignment w:val="baseline"/>
        <w:rPr>
          <w:rFonts w:ascii="Century Schoolbook" w:hAnsi="Century Schoolbook"/>
          <w:color w:val="111111"/>
          <w:sz w:val="29"/>
          <w:szCs w:val="29"/>
        </w:rPr>
      </w:pPr>
      <w:r>
        <w:rPr>
          <w:rFonts w:ascii="Century Schoolbook" w:hAnsi="Century Schoolbook"/>
          <w:color w:val="111111"/>
          <w:sz w:val="29"/>
          <w:szCs w:val="29"/>
        </w:rPr>
        <w:t>Critical theory is a school of political thought that aims to critically analyze other existing theoretical frameworks.</w:t>
      </w:r>
    </w:p>
    <w:p w:rsidR="00BD7AB3" w:rsidRDefault="00BD7AB3"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r>
        <w:rPr>
          <w:rFonts w:ascii="inherit" w:hAnsi="inherit"/>
          <w:color w:val="111111"/>
          <w:sz w:val="29"/>
          <w:szCs w:val="29"/>
          <w:u w:val="single"/>
          <w:bdr w:val="none" w:sz="0" w:space="0" w:color="auto" w:frame="1"/>
        </w:rPr>
        <w:t>Expanded Definition:</w:t>
      </w:r>
    </w:p>
    <w:p w:rsidR="00BD7AB3" w:rsidRDefault="003D7CC6"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r>
        <w:rPr>
          <w:rFonts w:ascii="inherit" w:hAnsi="inherit"/>
          <w:noProof/>
          <w:color w:val="000000"/>
          <w:sz w:val="29"/>
          <w:szCs w:val="29"/>
          <w:lang w:val="en-US"/>
        </w:rPr>
        <mc:AlternateContent>
          <mc:Choice Requires="wps">
            <w:drawing>
              <wp:anchor distT="0" distB="0" distL="114300" distR="114300" simplePos="0" relativeHeight="251659264" behindDoc="0" locked="0" layoutInCell="1" allowOverlap="1">
                <wp:simplePos x="0" y="0"/>
                <wp:positionH relativeFrom="column">
                  <wp:posOffset>3251835</wp:posOffset>
                </wp:positionH>
                <wp:positionV relativeFrom="paragraph">
                  <wp:posOffset>3911600</wp:posOffset>
                </wp:positionV>
                <wp:extent cx="25146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5146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D7CC6" w:rsidRPr="003D7CC6" w:rsidRDefault="003D7CC6">
                            <w:pPr>
                              <w:rPr>
                                <w:i/>
                                <w:color w:val="FFFFFF" w:themeColor="background1"/>
                              </w:rPr>
                            </w:pPr>
                            <w:r w:rsidRPr="003D7CC6">
                              <w:rPr>
                                <w:i/>
                                <w:color w:val="FFFFFF" w:themeColor="background1"/>
                              </w:rPr>
                              <w:t>Karl Marx, critical theorist and</w:t>
                            </w:r>
                            <w:r w:rsidRPr="003D7CC6">
                              <w:rPr>
                                <w:color w:val="FFFFFF" w:themeColor="background1"/>
                              </w:rPr>
                              <w:t xml:space="preserve"> </w:t>
                            </w:r>
                            <w:r w:rsidRPr="003D7CC6">
                              <w:rPr>
                                <w:i/>
                                <w:color w:val="FFFFFF" w:themeColor="background1"/>
                              </w:rPr>
                              <w:t>inventor of Communism.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56.05pt;margin-top:308pt;width:19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TvDcwCAAAO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" filled="f" stroked="f">
                <v:textbox>
                  <w:txbxContent>
                    <w:p w:rsidR="003D7CC6" w:rsidRPr="003D7CC6" w:rsidRDefault="003D7CC6">
                      <w:pPr>
                        <w:rPr>
                          <w:i/>
                          <w:color w:val="FFFFFF" w:themeColor="background1"/>
                        </w:rPr>
                      </w:pPr>
                      <w:r w:rsidRPr="003D7CC6">
                        <w:rPr>
                          <w:i/>
                          <w:color w:val="FFFFFF" w:themeColor="background1"/>
                        </w:rPr>
                        <w:t>Karl Marx, critical theorist and</w:t>
                      </w:r>
                      <w:r w:rsidRPr="003D7CC6">
                        <w:rPr>
                          <w:color w:val="FFFFFF" w:themeColor="background1"/>
                        </w:rPr>
                        <w:t xml:space="preserve"> </w:t>
                      </w:r>
                      <w:r w:rsidRPr="003D7CC6">
                        <w:rPr>
                          <w:i/>
                          <w:color w:val="FFFFFF" w:themeColor="background1"/>
                        </w:rPr>
                        <w:t>inventor of Communism.</w:t>
                      </w:r>
                    </w:p>
                  </w:txbxContent>
                </v:textbox>
                <w10:wrap type="square"/>
              </v:shape>
            </w:pict>
          </mc:Fallback>
        </mc:AlternateContent>
      </w:r>
      <w:r>
        <w:rPr>
          <w:rFonts w:ascii="inherit" w:hAnsi="inherit"/>
          <w:noProof/>
          <w:color w:val="000000"/>
          <w:sz w:val="29"/>
          <w:szCs w:val="29"/>
          <w:bdr w:val="none" w:sz="0" w:space="0" w:color="auto" w:frame="1"/>
          <w:lang w:val="en-US"/>
        </w:rPr>
        <w:drawing>
          <wp:anchor distT="0" distB="0" distL="114300" distR="114300" simplePos="0" relativeHeight="251658240" behindDoc="0" locked="0" layoutInCell="1" allowOverlap="1" wp14:anchorId="5005F23F" wp14:editId="0F2B4C42">
            <wp:simplePos x="0" y="0"/>
            <wp:positionH relativeFrom="column">
              <wp:posOffset>2908935</wp:posOffset>
            </wp:positionH>
            <wp:positionV relativeFrom="paragraph">
              <wp:posOffset>1054100</wp:posOffset>
            </wp:positionV>
            <wp:extent cx="2479675" cy="3479165"/>
            <wp:effectExtent l="0" t="0" r="9525" b="635"/>
            <wp:wrapSquare wrapText="bothSides"/>
            <wp:docPr id="1" name="Picture 1" descr="arx-bi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x-bi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9675" cy="347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AB3">
        <w:rPr>
          <w:rFonts w:ascii="Century Schoolbook" w:hAnsi="Century Schoolbook"/>
          <w:color w:val="111111"/>
          <w:sz w:val="29"/>
          <w:szCs w:val="29"/>
        </w:rPr>
        <w:t>Critical theory is a branch of political theory that emerged predominantly from the writings of nineteenth century German philosophers, particularly the work of Karl Marx (“Critical Theory”). The name</w:t>
      </w:r>
      <w:r w:rsidR="00BD7AB3">
        <w:rPr>
          <w:rStyle w:val="apple-converted-space"/>
          <w:rFonts w:ascii="Century Schoolbook" w:hAnsi="Century Schoolbook"/>
          <w:color w:val="111111"/>
          <w:sz w:val="29"/>
          <w:szCs w:val="29"/>
        </w:rPr>
        <w:t> </w:t>
      </w:r>
      <w:r w:rsidR="00BD7AB3">
        <w:rPr>
          <w:rFonts w:ascii="Century Schoolbook" w:hAnsi="Century Schoolbook"/>
          <w:color w:val="111111"/>
          <w:sz w:val="29"/>
          <w:szCs w:val="29"/>
        </w:rPr>
        <w:t xml:space="preserve">“critical theory” is derived from its distinctive emphasis upon its critical approach towards political philosophy. Critical theory is distinguishable from other schools of political thought in that it does not necessarily provide a prescriptive approach to solving political problems, but rather aims to provide a critical analysis of other political theories (Rasmussen). This is to say that critical theory’s function is </w:t>
      </w:r>
      <w:r w:rsidR="00165F1C">
        <w:rPr>
          <w:rFonts w:ascii="Century Schoolbook" w:hAnsi="Century Schoolbook"/>
          <w:color w:val="111111"/>
          <w:sz w:val="29"/>
          <w:szCs w:val="29"/>
        </w:rPr>
        <w:t xml:space="preserve">primarily </w:t>
      </w:r>
      <w:r w:rsidR="00BD7AB3">
        <w:rPr>
          <w:rFonts w:ascii="Century Schoolbook" w:hAnsi="Century Schoolbook"/>
          <w:color w:val="111111"/>
          <w:sz w:val="29"/>
          <w:szCs w:val="29"/>
        </w:rPr>
        <w:t xml:space="preserve">to identify problems </w:t>
      </w:r>
      <w:r w:rsidR="00BD7AB3">
        <w:rPr>
          <w:rFonts w:ascii="Century Schoolbook" w:hAnsi="Century Schoolbook"/>
          <w:color w:val="111111"/>
          <w:sz w:val="29"/>
          <w:szCs w:val="29"/>
        </w:rPr>
        <w:lastRenderedPageBreak/>
        <w:t>raised by other schools of political thought, rather than of</w:t>
      </w:r>
      <w:r w:rsidR="00165F1C">
        <w:rPr>
          <w:rFonts w:ascii="Century Schoolbook" w:hAnsi="Century Schoolbook"/>
          <w:color w:val="111111"/>
          <w:sz w:val="29"/>
          <w:szCs w:val="29"/>
        </w:rPr>
        <w:t>fer</w:t>
      </w:r>
      <w:r w:rsidR="00BD7AB3">
        <w:rPr>
          <w:rFonts w:ascii="Century Schoolbook" w:hAnsi="Century Schoolbook"/>
          <w:color w:val="111111"/>
          <w:sz w:val="29"/>
          <w:szCs w:val="29"/>
        </w:rPr>
        <w:t xml:space="preserve"> concrete solutions to these problems. </w:t>
      </w:r>
    </w:p>
    <w:p w:rsidR="00BD7AB3" w:rsidRDefault="00BD7AB3"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p>
    <w:p w:rsidR="00165F1C" w:rsidRDefault="00BD7AB3"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r>
        <w:rPr>
          <w:rFonts w:ascii="Century Schoolbook" w:hAnsi="Century Schoolbook"/>
          <w:color w:val="111111"/>
          <w:sz w:val="29"/>
          <w:szCs w:val="29"/>
        </w:rPr>
        <w:t>Critical theory is often centred on ideas of liberation and emancipation for all humans from the constraints that are placed upon them by current political systems (</w:t>
      </w:r>
      <w:proofErr w:type="spellStart"/>
      <w:r>
        <w:rPr>
          <w:rFonts w:ascii="Century Schoolbook" w:hAnsi="Century Schoolbook"/>
          <w:color w:val="111111"/>
          <w:sz w:val="29"/>
          <w:szCs w:val="29"/>
        </w:rPr>
        <w:t>Horkheimer</w:t>
      </w:r>
      <w:proofErr w:type="spellEnd"/>
      <w:r>
        <w:rPr>
          <w:rFonts w:ascii="Century Schoolbook" w:hAnsi="Century Schoolbook"/>
          <w:color w:val="111111"/>
          <w:sz w:val="29"/>
          <w:szCs w:val="29"/>
        </w:rPr>
        <w:t xml:space="preserve"> 246). For example, </w:t>
      </w:r>
      <w:r w:rsidR="00165F1C">
        <w:rPr>
          <w:rFonts w:ascii="Century Schoolbook" w:hAnsi="Century Schoolbook"/>
          <w:color w:val="111111"/>
          <w:sz w:val="29"/>
          <w:szCs w:val="29"/>
        </w:rPr>
        <w:t xml:space="preserve">proponents of critical theory often criticise </w:t>
      </w:r>
      <w:r>
        <w:rPr>
          <w:rFonts w:ascii="Century Schoolbook" w:hAnsi="Century Schoolbook"/>
          <w:color w:val="111111"/>
          <w:sz w:val="29"/>
          <w:szCs w:val="29"/>
        </w:rPr>
        <w:t xml:space="preserve">the school of realism, which focuses on military power and a “winner take all” approach to politics, </w:t>
      </w:r>
      <w:r w:rsidR="00165F1C">
        <w:rPr>
          <w:rFonts w:ascii="Century Schoolbook" w:hAnsi="Century Schoolbook"/>
          <w:color w:val="111111"/>
          <w:sz w:val="29"/>
          <w:szCs w:val="29"/>
        </w:rPr>
        <w:t>for the “enslaving” effect it has upon citizens of less powerful political entities. Critical theorists tend look at other theories and political systems as sources of oppression, and often call for major changes or total dissolution of these systems in order to bring about change.</w:t>
      </w:r>
    </w:p>
    <w:p w:rsidR="00165F1C" w:rsidRDefault="00165F1C"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p>
    <w:p w:rsidR="00BD7AB3" w:rsidRDefault="00165F1C"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r>
        <w:rPr>
          <w:rFonts w:ascii="Century Schoolbook" w:hAnsi="Century Schoolbook"/>
          <w:color w:val="111111"/>
          <w:sz w:val="29"/>
          <w:szCs w:val="29"/>
        </w:rPr>
        <w:t>Due to this approach</w:t>
      </w:r>
      <w:r w:rsidR="00BD7AB3">
        <w:rPr>
          <w:rFonts w:ascii="Century Schoolbook" w:hAnsi="Century Schoolbook"/>
          <w:color w:val="111111"/>
          <w:sz w:val="29"/>
          <w:szCs w:val="29"/>
        </w:rPr>
        <w:t xml:space="preserve">, </w:t>
      </w:r>
      <w:r>
        <w:rPr>
          <w:rFonts w:ascii="Century Schoolbook" w:hAnsi="Century Schoolbook"/>
          <w:color w:val="111111"/>
          <w:sz w:val="29"/>
          <w:szCs w:val="29"/>
        </w:rPr>
        <w:t>critical</w:t>
      </w:r>
      <w:r w:rsidR="00BD7AB3">
        <w:rPr>
          <w:rFonts w:ascii="Century Schoolbook" w:hAnsi="Century Schoolbook"/>
          <w:color w:val="111111"/>
          <w:sz w:val="29"/>
          <w:szCs w:val="29"/>
        </w:rPr>
        <w:t xml:space="preserve"> theory is often considered to have quite radical implications for the world system. For example, Marx famously used critical theory to analyze the structure and consequences of capitalism, and to demonstrate the constraints that the system placed upon ordinary workers (Marx, Engels, and </w:t>
      </w:r>
      <w:proofErr w:type="spellStart"/>
      <w:r w:rsidR="00BD7AB3">
        <w:rPr>
          <w:rFonts w:ascii="Century Schoolbook" w:hAnsi="Century Schoolbook"/>
          <w:color w:val="111111"/>
          <w:sz w:val="29"/>
          <w:szCs w:val="29"/>
        </w:rPr>
        <w:t>Hobsbawm</w:t>
      </w:r>
      <w:proofErr w:type="spellEnd"/>
      <w:r w:rsidR="00BD7AB3">
        <w:rPr>
          <w:rFonts w:ascii="Century Schoolbook" w:hAnsi="Century Schoolbook"/>
          <w:color w:val="111111"/>
          <w:sz w:val="29"/>
          <w:szCs w:val="29"/>
        </w:rPr>
        <w:t>).</w:t>
      </w:r>
      <w:r>
        <w:rPr>
          <w:rFonts w:ascii="Century Schoolbook" w:hAnsi="Century Schoolbook"/>
          <w:color w:val="111111"/>
          <w:sz w:val="29"/>
          <w:szCs w:val="29"/>
        </w:rPr>
        <w:t xml:space="preserve"> Marx’s work on this topic led to the conceptualization of Communism, a political model that seeks to demolish existing class structures to bring about </w:t>
      </w:r>
      <w:proofErr w:type="gramStart"/>
      <w:r>
        <w:rPr>
          <w:rFonts w:ascii="Century Schoolbook" w:hAnsi="Century Schoolbook"/>
          <w:color w:val="111111"/>
          <w:sz w:val="29"/>
          <w:szCs w:val="29"/>
        </w:rPr>
        <w:t xml:space="preserve">universal </w:t>
      </w:r>
      <w:r>
        <w:rPr>
          <w:rFonts w:ascii="Century Schoolbook" w:hAnsi="Century Schoolbook"/>
          <w:color w:val="111111"/>
          <w:sz w:val="29"/>
          <w:szCs w:val="29"/>
        </w:rPr>
        <w:t xml:space="preserve"> prosperity</w:t>
      </w:r>
      <w:proofErr w:type="gramEnd"/>
      <w:r>
        <w:rPr>
          <w:rFonts w:ascii="Century Schoolbook" w:hAnsi="Century Schoolbook"/>
          <w:color w:val="111111"/>
          <w:sz w:val="29"/>
          <w:szCs w:val="29"/>
        </w:rPr>
        <w:t xml:space="preserve"> and equality. </w:t>
      </w:r>
    </w:p>
    <w:p w:rsidR="00BD7AB3" w:rsidRDefault="00BD7AB3"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p>
    <w:p w:rsidR="003D7CC6" w:rsidRDefault="003D7CC6"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p>
    <w:p w:rsidR="00BD7AB3" w:rsidRDefault="003D7CC6" w:rsidP="00BD7AB3">
      <w:pPr>
        <w:pStyle w:val="NormalWeb"/>
        <w:shd w:val="clear" w:color="auto" w:fill="FFFFFF"/>
        <w:spacing w:before="0" w:beforeAutospacing="0" w:after="0" w:afterAutospacing="0" w:line="513" w:lineRule="atLeast"/>
        <w:textAlignment w:val="baseline"/>
        <w:rPr>
          <w:rFonts w:ascii="inherit" w:hAnsi="inherit"/>
          <w:color w:val="111111"/>
          <w:sz w:val="29"/>
          <w:szCs w:val="29"/>
          <w:u w:val="single"/>
          <w:bdr w:val="none" w:sz="0" w:space="0" w:color="auto" w:frame="1"/>
        </w:rPr>
      </w:pPr>
      <w:r>
        <w:rPr>
          <w:rFonts w:ascii="inherit" w:hAnsi="inherit"/>
          <w:color w:val="111111"/>
          <w:sz w:val="29"/>
          <w:szCs w:val="29"/>
          <w:u w:val="single"/>
          <w:bdr w:val="none" w:sz="0" w:space="0" w:color="auto" w:frame="1"/>
        </w:rPr>
        <w:t>Works Cited</w:t>
      </w:r>
    </w:p>
    <w:p w:rsidR="003D7CC6" w:rsidRDefault="003D7CC6"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p>
    <w:p w:rsidR="00BD7AB3" w:rsidRDefault="00BD7AB3" w:rsidP="00BD7AB3">
      <w:pPr>
        <w:pStyle w:val="NormalWeb"/>
        <w:shd w:val="clear" w:color="auto" w:fill="FFFFFF"/>
        <w:spacing w:before="0" w:beforeAutospacing="0" w:after="0" w:afterAutospacing="0" w:line="513" w:lineRule="atLeast"/>
        <w:textAlignment w:val="baseline"/>
        <w:rPr>
          <w:rFonts w:ascii="Century Schoolbook" w:hAnsi="Century Schoolbook"/>
          <w:color w:val="111111"/>
          <w:sz w:val="29"/>
          <w:szCs w:val="29"/>
        </w:rPr>
      </w:pPr>
      <w:r>
        <w:rPr>
          <w:rFonts w:ascii="Century Schoolbook" w:hAnsi="Century Schoolbook"/>
          <w:color w:val="111111"/>
          <w:sz w:val="29"/>
          <w:szCs w:val="29"/>
        </w:rPr>
        <w:t>“Critical Theory.” </w:t>
      </w:r>
      <w:r>
        <w:rPr>
          <w:rStyle w:val="Emphasis"/>
          <w:rFonts w:ascii="inherit" w:hAnsi="inherit"/>
          <w:color w:val="111111"/>
          <w:sz w:val="29"/>
          <w:szCs w:val="29"/>
          <w:bdr w:val="none" w:sz="0" w:space="0" w:color="auto" w:frame="1"/>
        </w:rPr>
        <w:t xml:space="preserve">Stanford </w:t>
      </w:r>
      <w:proofErr w:type="spellStart"/>
      <w:r>
        <w:rPr>
          <w:rStyle w:val="Emphasis"/>
          <w:rFonts w:ascii="inherit" w:hAnsi="inherit"/>
          <w:color w:val="111111"/>
          <w:sz w:val="29"/>
          <w:szCs w:val="29"/>
          <w:bdr w:val="none" w:sz="0" w:space="0" w:color="auto" w:frame="1"/>
        </w:rPr>
        <w:t>Encyclopedia</w:t>
      </w:r>
      <w:proofErr w:type="spellEnd"/>
      <w:r>
        <w:rPr>
          <w:rStyle w:val="Emphasis"/>
          <w:rFonts w:ascii="inherit" w:hAnsi="inherit"/>
          <w:color w:val="111111"/>
          <w:sz w:val="29"/>
          <w:szCs w:val="29"/>
          <w:bdr w:val="none" w:sz="0" w:space="0" w:color="auto" w:frame="1"/>
        </w:rPr>
        <w:t xml:space="preserve"> of Philosophy,</w:t>
      </w:r>
      <w:r>
        <w:rPr>
          <w:rFonts w:ascii="Century Schoolbook" w:hAnsi="Century Schoolbook"/>
          <w:color w:val="111111"/>
          <w:sz w:val="29"/>
          <w:szCs w:val="29"/>
        </w:rPr>
        <w:t> 8 March 2005</w:t>
      </w:r>
      <w:r>
        <w:rPr>
          <w:rStyle w:val="Emphasis"/>
          <w:rFonts w:ascii="inherit" w:hAnsi="inherit"/>
          <w:color w:val="111111"/>
          <w:sz w:val="29"/>
          <w:szCs w:val="29"/>
          <w:bdr w:val="none" w:sz="0" w:space="0" w:color="auto" w:frame="1"/>
        </w:rPr>
        <w:t>.</w:t>
      </w:r>
      <w:r>
        <w:rPr>
          <w:rStyle w:val="apple-converted-space"/>
          <w:rFonts w:ascii="inherit" w:hAnsi="inherit"/>
          <w:i/>
          <w:iCs/>
          <w:color w:val="111111"/>
          <w:sz w:val="29"/>
          <w:szCs w:val="29"/>
          <w:bdr w:val="none" w:sz="0" w:space="0" w:color="auto" w:frame="1"/>
        </w:rPr>
        <w:t> </w:t>
      </w:r>
      <w:r>
        <w:rPr>
          <w:rFonts w:ascii="Century Schoolbook" w:hAnsi="Century Schoolbook"/>
          <w:color w:val="111111"/>
          <w:sz w:val="29"/>
          <w:szCs w:val="29"/>
        </w:rPr>
        <w:t>Web. 25 January 2016.</w:t>
      </w:r>
    </w:p>
    <w:p w:rsidR="00BD7AB3" w:rsidRDefault="00BD7AB3" w:rsidP="00BD7AB3">
      <w:pPr>
        <w:pStyle w:val="NormalWeb"/>
        <w:shd w:val="clear" w:color="auto" w:fill="FFFFFF"/>
        <w:spacing w:before="0" w:beforeAutospacing="0" w:after="360" w:afterAutospacing="0" w:line="513" w:lineRule="atLeast"/>
        <w:textAlignment w:val="baseline"/>
        <w:rPr>
          <w:rFonts w:ascii="Century Schoolbook" w:hAnsi="Century Schoolbook"/>
          <w:color w:val="111111"/>
          <w:sz w:val="29"/>
          <w:szCs w:val="29"/>
        </w:rPr>
      </w:pPr>
      <w:proofErr w:type="spellStart"/>
      <w:r>
        <w:rPr>
          <w:rFonts w:ascii="Century Schoolbook" w:hAnsi="Century Schoolbook"/>
          <w:color w:val="111111"/>
          <w:sz w:val="29"/>
          <w:szCs w:val="29"/>
        </w:rPr>
        <w:t>Horkheimer</w:t>
      </w:r>
      <w:proofErr w:type="spellEnd"/>
      <w:r>
        <w:rPr>
          <w:rFonts w:ascii="Century Schoolbook" w:hAnsi="Century Schoolbook"/>
          <w:color w:val="111111"/>
          <w:sz w:val="29"/>
          <w:szCs w:val="29"/>
        </w:rPr>
        <w:t xml:space="preserve">, Max, and Theodor W. </w:t>
      </w:r>
      <w:proofErr w:type="spellStart"/>
      <w:r>
        <w:rPr>
          <w:rFonts w:ascii="Century Schoolbook" w:hAnsi="Century Schoolbook"/>
          <w:color w:val="111111"/>
          <w:sz w:val="29"/>
          <w:szCs w:val="29"/>
        </w:rPr>
        <w:t>Adorno</w:t>
      </w:r>
      <w:proofErr w:type="spellEnd"/>
      <w:r>
        <w:rPr>
          <w:rFonts w:ascii="Century Schoolbook" w:hAnsi="Century Schoolbook"/>
          <w:color w:val="111111"/>
          <w:sz w:val="29"/>
          <w:szCs w:val="29"/>
        </w:rPr>
        <w:t>.</w:t>
      </w:r>
      <w:r>
        <w:rPr>
          <w:rStyle w:val="apple-converted-space"/>
          <w:rFonts w:ascii="Century Schoolbook" w:hAnsi="Century Schoolbook"/>
          <w:color w:val="111111"/>
          <w:sz w:val="29"/>
          <w:szCs w:val="29"/>
        </w:rPr>
        <w:t> </w:t>
      </w:r>
      <w:proofErr w:type="gramStart"/>
      <w:r>
        <w:rPr>
          <w:rFonts w:ascii="Century Schoolbook" w:hAnsi="Century Schoolbook"/>
          <w:i/>
          <w:iCs/>
          <w:color w:val="111111"/>
          <w:sz w:val="29"/>
          <w:szCs w:val="29"/>
        </w:rPr>
        <w:t>Dialectic of Enlightenment</w:t>
      </w:r>
      <w:r>
        <w:rPr>
          <w:rFonts w:ascii="Century Schoolbook" w:hAnsi="Century Schoolbook"/>
          <w:color w:val="111111"/>
          <w:sz w:val="29"/>
          <w:szCs w:val="29"/>
        </w:rPr>
        <w:t>.</w:t>
      </w:r>
      <w:proofErr w:type="gramEnd"/>
      <w:r>
        <w:rPr>
          <w:rFonts w:ascii="Century Schoolbook" w:hAnsi="Century Schoolbook"/>
          <w:color w:val="111111"/>
          <w:sz w:val="29"/>
          <w:szCs w:val="29"/>
        </w:rPr>
        <w:t xml:space="preserve"> New York: Herder and Herder, 1972. Print.</w:t>
      </w:r>
    </w:p>
    <w:p w:rsidR="00BD7AB3" w:rsidRDefault="00BD7AB3" w:rsidP="00BD7AB3">
      <w:pPr>
        <w:pStyle w:val="NormalWeb"/>
        <w:shd w:val="clear" w:color="auto" w:fill="FFFFFF"/>
        <w:spacing w:before="0" w:beforeAutospacing="0" w:after="360" w:afterAutospacing="0" w:line="513" w:lineRule="atLeast"/>
        <w:textAlignment w:val="baseline"/>
        <w:rPr>
          <w:rFonts w:ascii="Century Schoolbook" w:hAnsi="Century Schoolbook"/>
          <w:color w:val="111111"/>
          <w:sz w:val="29"/>
          <w:szCs w:val="29"/>
        </w:rPr>
      </w:pPr>
      <w:r>
        <w:rPr>
          <w:rFonts w:ascii="Century Schoolbook" w:hAnsi="Century Schoolbook"/>
          <w:color w:val="111111"/>
          <w:sz w:val="29"/>
          <w:szCs w:val="29"/>
        </w:rPr>
        <w:t xml:space="preserve">Marx, Karl, Friedrich Engels, and E. J. </w:t>
      </w:r>
      <w:proofErr w:type="spellStart"/>
      <w:r>
        <w:rPr>
          <w:rFonts w:ascii="Century Schoolbook" w:hAnsi="Century Schoolbook"/>
          <w:color w:val="111111"/>
          <w:sz w:val="29"/>
          <w:szCs w:val="29"/>
        </w:rPr>
        <w:t>Hobsbawm</w:t>
      </w:r>
      <w:proofErr w:type="spellEnd"/>
      <w:r>
        <w:rPr>
          <w:rFonts w:ascii="Century Schoolbook" w:hAnsi="Century Schoolbook"/>
          <w:color w:val="111111"/>
          <w:sz w:val="29"/>
          <w:szCs w:val="29"/>
        </w:rPr>
        <w:t>.</w:t>
      </w:r>
      <w:r>
        <w:rPr>
          <w:rStyle w:val="apple-converted-space"/>
          <w:rFonts w:ascii="Century Schoolbook" w:hAnsi="Century Schoolbook"/>
          <w:color w:val="111111"/>
          <w:sz w:val="29"/>
          <w:szCs w:val="29"/>
        </w:rPr>
        <w:t> </w:t>
      </w:r>
      <w:r>
        <w:rPr>
          <w:rFonts w:ascii="Century Schoolbook" w:hAnsi="Century Schoolbook"/>
          <w:i/>
          <w:iCs/>
          <w:color w:val="111111"/>
          <w:sz w:val="29"/>
          <w:szCs w:val="29"/>
        </w:rPr>
        <w:t>The Communist Manifesto: A Modern Edition</w:t>
      </w:r>
      <w:r>
        <w:rPr>
          <w:rFonts w:ascii="Century Schoolbook" w:hAnsi="Century Schoolbook"/>
          <w:color w:val="111111"/>
          <w:sz w:val="29"/>
          <w:szCs w:val="29"/>
        </w:rPr>
        <w:t>. London: Verso, 1998. Print.</w:t>
      </w:r>
    </w:p>
    <w:p w:rsidR="00BD7AB3" w:rsidRDefault="00BD7AB3" w:rsidP="00BD7AB3">
      <w:pPr>
        <w:pStyle w:val="NormalWeb"/>
        <w:shd w:val="clear" w:color="auto" w:fill="FFFFFF"/>
        <w:spacing w:before="0" w:beforeAutospacing="0" w:after="360" w:afterAutospacing="0" w:line="513" w:lineRule="atLeast"/>
        <w:textAlignment w:val="baseline"/>
        <w:rPr>
          <w:rFonts w:ascii="Century Schoolbook" w:hAnsi="Century Schoolbook"/>
          <w:color w:val="111111"/>
          <w:sz w:val="29"/>
          <w:szCs w:val="29"/>
        </w:rPr>
      </w:pPr>
      <w:r>
        <w:rPr>
          <w:rFonts w:ascii="Century Schoolbook" w:hAnsi="Century Schoolbook"/>
          <w:color w:val="111111"/>
          <w:sz w:val="29"/>
          <w:szCs w:val="29"/>
        </w:rPr>
        <w:t>Rasmussen, David. “Critical Theory.” </w:t>
      </w:r>
      <w:proofErr w:type="gramStart"/>
      <w:r>
        <w:rPr>
          <w:rFonts w:ascii="Century Schoolbook" w:hAnsi="Century Schoolbook"/>
          <w:i/>
          <w:iCs/>
          <w:color w:val="111111"/>
          <w:sz w:val="29"/>
          <w:szCs w:val="29"/>
        </w:rPr>
        <w:t>The Journal of Speculative Philosophy</w:t>
      </w:r>
      <w:r>
        <w:rPr>
          <w:rStyle w:val="apple-converted-space"/>
          <w:rFonts w:ascii="Century Schoolbook" w:hAnsi="Century Schoolbook"/>
          <w:color w:val="111111"/>
          <w:sz w:val="29"/>
          <w:szCs w:val="29"/>
        </w:rPr>
        <w:t> </w:t>
      </w:r>
      <w:r>
        <w:rPr>
          <w:rFonts w:ascii="Century Schoolbook" w:hAnsi="Century Schoolbook"/>
          <w:color w:val="111111"/>
          <w:sz w:val="29"/>
          <w:szCs w:val="29"/>
        </w:rPr>
        <w:t>26.2 (2012): 291–298.</w:t>
      </w:r>
      <w:proofErr w:type="gramEnd"/>
    </w:p>
    <w:p w:rsidR="00BD7AB3" w:rsidRDefault="00BD7AB3"/>
    <w:sectPr w:rsidR="00BD7AB3" w:rsidSect="00577E6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B3"/>
    <w:rsid w:val="00165F1C"/>
    <w:rsid w:val="00394532"/>
    <w:rsid w:val="003D7CC6"/>
    <w:rsid w:val="00577E61"/>
    <w:rsid w:val="006569D8"/>
    <w:rsid w:val="00BD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2C42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AB3"/>
    <w:pPr>
      <w:spacing w:before="100" w:beforeAutospacing="1" w:after="100" w:afterAutospacing="1"/>
    </w:pPr>
    <w:rPr>
      <w:rFonts w:ascii="Times" w:hAnsi="Times"/>
      <w:sz w:val="20"/>
      <w:szCs w:val="20"/>
      <w:lang w:val="en-CA"/>
    </w:rPr>
  </w:style>
  <w:style w:type="character" w:styleId="Emphasis">
    <w:name w:val="Emphasis"/>
    <w:basedOn w:val="DefaultParagraphFont"/>
    <w:uiPriority w:val="20"/>
    <w:qFormat/>
    <w:rsid w:val="00BD7AB3"/>
    <w:rPr>
      <w:i/>
      <w:iCs/>
    </w:rPr>
  </w:style>
  <w:style w:type="character" w:customStyle="1" w:styleId="apple-converted-space">
    <w:name w:val="apple-converted-space"/>
    <w:basedOn w:val="DefaultParagraphFont"/>
    <w:rsid w:val="00BD7AB3"/>
  </w:style>
  <w:style w:type="paragraph" w:styleId="BalloonText">
    <w:name w:val="Balloon Text"/>
    <w:basedOn w:val="Normal"/>
    <w:link w:val="BalloonTextChar"/>
    <w:uiPriority w:val="99"/>
    <w:semiHidden/>
    <w:unhideWhenUsed/>
    <w:rsid w:val="00BD7A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AB3"/>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AB3"/>
    <w:pPr>
      <w:spacing w:before="100" w:beforeAutospacing="1" w:after="100" w:afterAutospacing="1"/>
    </w:pPr>
    <w:rPr>
      <w:rFonts w:ascii="Times" w:hAnsi="Times"/>
      <w:sz w:val="20"/>
      <w:szCs w:val="20"/>
      <w:lang w:val="en-CA"/>
    </w:rPr>
  </w:style>
  <w:style w:type="character" w:styleId="Emphasis">
    <w:name w:val="Emphasis"/>
    <w:basedOn w:val="DefaultParagraphFont"/>
    <w:uiPriority w:val="20"/>
    <w:qFormat/>
    <w:rsid w:val="00BD7AB3"/>
    <w:rPr>
      <w:i/>
      <w:iCs/>
    </w:rPr>
  </w:style>
  <w:style w:type="character" w:customStyle="1" w:styleId="apple-converted-space">
    <w:name w:val="apple-converted-space"/>
    <w:basedOn w:val="DefaultParagraphFont"/>
    <w:rsid w:val="00BD7AB3"/>
  </w:style>
  <w:style w:type="paragraph" w:styleId="BalloonText">
    <w:name w:val="Balloon Text"/>
    <w:basedOn w:val="Normal"/>
    <w:link w:val="BalloonTextChar"/>
    <w:uiPriority w:val="99"/>
    <w:semiHidden/>
    <w:unhideWhenUsed/>
    <w:rsid w:val="00BD7A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AB3"/>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9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gl301-arts.sites.olt.ubc.ca/files/2016/01/marx-bio.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396</Words>
  <Characters>2263</Characters>
  <Application>Microsoft Macintosh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Marchand</dc:creator>
  <cp:keywords/>
  <dc:description/>
  <cp:lastModifiedBy>Natalie Marchand</cp:lastModifiedBy>
  <cp:revision>1</cp:revision>
  <dcterms:created xsi:type="dcterms:W3CDTF">2016-02-02T01:48:00Z</dcterms:created>
  <dcterms:modified xsi:type="dcterms:W3CDTF">2016-02-02T02:11:00Z</dcterms:modified>
</cp:coreProperties>
</file>