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Georgia" w:cs="Georgia" w:eastAsia="Georgia" w:hAnsi="Georgia"/>
          <w:color w:val="333333"/>
          <w:sz w:val="18"/>
          <w:szCs w:val="18"/>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Fonts w:ascii="Georgia" w:cs="Georgia" w:eastAsia="Georgia" w:hAnsi="Georgia"/>
          <w:color w:val="333333"/>
          <w:sz w:val="60"/>
          <w:szCs w:val="60"/>
          <w:rtl w:val="0"/>
        </w:rPr>
        <w:t xml:space="preserve">Proposal: </w:t>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Fonts w:ascii="Georgia" w:cs="Georgia" w:eastAsia="Georgia" w:hAnsi="Georgia"/>
          <w:color w:val="333333"/>
          <w:sz w:val="60"/>
          <w:szCs w:val="60"/>
          <w:rtl w:val="0"/>
        </w:rPr>
        <w:t xml:space="preserve">Additional </w:t>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Fonts w:ascii="Georgia" w:cs="Georgia" w:eastAsia="Georgia" w:hAnsi="Georgia"/>
          <w:color w:val="333333"/>
          <w:sz w:val="60"/>
          <w:szCs w:val="60"/>
          <w:rtl w:val="0"/>
        </w:rPr>
        <w:t xml:space="preserve">Distance Education Courses </w:t>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Fonts w:ascii="Georgia" w:cs="Georgia" w:eastAsia="Georgia" w:hAnsi="Georgia"/>
          <w:color w:val="333333"/>
          <w:sz w:val="60"/>
          <w:szCs w:val="60"/>
          <w:rtl w:val="0"/>
        </w:rPr>
        <w:t xml:space="preserve">for the </w:t>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Fonts w:ascii="Georgia" w:cs="Georgia" w:eastAsia="Georgia" w:hAnsi="Georgia"/>
          <w:color w:val="333333"/>
          <w:sz w:val="60"/>
          <w:szCs w:val="60"/>
          <w:rtl w:val="0"/>
        </w:rPr>
        <w:t xml:space="preserve">Faculty of Arts</w:t>
      </w:r>
    </w:p>
    <w:p w:rsidR="00000000" w:rsidDel="00000000" w:rsidP="00000000" w:rsidRDefault="00000000" w:rsidRPr="00000000">
      <w:pPr>
        <w:contextualSpacing w:val="0"/>
        <w:jc w:val="center"/>
        <w:rPr>
          <w:rFonts w:ascii="Georgia" w:cs="Georgia" w:eastAsia="Georgia" w:hAnsi="Georgia"/>
          <w:i w:val="1"/>
          <w:color w:val="ff0000"/>
          <w:sz w:val="60"/>
          <w:szCs w:val="60"/>
        </w:rPr>
      </w:pPr>
      <w:r w:rsidDel="00000000" w:rsidR="00000000" w:rsidRPr="00000000">
        <w:rPr>
          <w:rFonts w:ascii="Georgia" w:cs="Georgia" w:eastAsia="Georgia" w:hAnsi="Georgia"/>
          <w:i w:val="1"/>
          <w:color w:val="ff0000"/>
          <w:sz w:val="60"/>
          <w:szCs w:val="60"/>
          <w:rtl w:val="0"/>
        </w:rPr>
        <w:t xml:space="preserve">(Draft)</w:t>
      </w:r>
    </w:p>
    <w:p w:rsidR="00000000" w:rsidDel="00000000" w:rsidP="00000000" w:rsidRDefault="00000000" w:rsidRPr="00000000">
      <w:pPr>
        <w:contextualSpacing w:val="0"/>
        <w:jc w:val="center"/>
        <w:rPr>
          <w:rFonts w:ascii="Georgia" w:cs="Georgia" w:eastAsia="Georgia" w:hAnsi="Georgia"/>
          <w:color w:val="333333"/>
          <w:sz w:val="60"/>
          <w:szCs w:val="60"/>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For: </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Faculty Members from the </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University of British Columbia</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By: </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Robert Trigo, </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ENGL 301 </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Technical Writing Student</w:t>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July 10, 2017</w:t>
      </w:r>
    </w:p>
    <w:p w:rsidR="00000000" w:rsidDel="00000000" w:rsidP="00000000" w:rsidRDefault="00000000" w:rsidRPr="00000000">
      <w:pPr>
        <w:contextualSpacing w:val="0"/>
        <w:jc w:val="center"/>
        <w:rPr>
          <w:rFonts w:ascii="Georgia" w:cs="Georgia" w:eastAsia="Georgia" w:hAnsi="Georgia"/>
          <w:b w:val="1"/>
          <w:color w:val="333333"/>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Fonts w:ascii="Georgia" w:cs="Georgia" w:eastAsia="Georgia" w:hAnsi="Georgia"/>
          <w:b w:val="1"/>
          <w:color w:val="222222"/>
          <w:sz w:val="28"/>
          <w:szCs w:val="28"/>
          <w:highlight w:val="white"/>
          <w:rtl w:val="0"/>
        </w:rPr>
        <w:t xml:space="preserve">Contents</w:t>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tabs>
              <w:tab w:val="right" w:pos="9360"/>
            </w:tabs>
            <w:spacing w:before="80" w:line="240" w:lineRule="auto"/>
            <w:ind w:left="0" w:firstLine="0"/>
            <w:contextualSpacing w:val="0"/>
            <w:rPr>
              <w:color w:val="222222"/>
            </w:rPr>
          </w:pPr>
          <w:r w:rsidDel="00000000" w:rsidR="00000000" w:rsidRPr="00000000">
            <w:fldChar w:fldCharType="begin"/>
            <w:instrText xml:space="preserve"> TOC \h \u \z </w:instrText>
            <w:fldChar w:fldCharType="separate"/>
          </w:r>
          <w:hyperlink w:anchor="_kl0iqdhietxb">
            <w:r w:rsidDel="00000000" w:rsidR="00000000" w:rsidRPr="00000000">
              <w:rPr>
                <w:b w:val="1"/>
                <w:color w:val="222222"/>
                <w:rtl w:val="0"/>
              </w:rPr>
              <w:t xml:space="preserve">I.  Definition, Description, and Background</w:t>
            </w:r>
          </w:hyperlink>
          <w:r w:rsidDel="00000000" w:rsidR="00000000" w:rsidRPr="00000000">
            <w:rPr>
              <w:b w:val="1"/>
              <w:color w:val="222222"/>
              <w:rtl w:val="0"/>
            </w:rPr>
            <w:tab/>
          </w:r>
          <w:r w:rsidDel="00000000" w:rsidR="00000000" w:rsidRPr="00000000">
            <w:fldChar w:fldCharType="begin"/>
            <w:instrText xml:space="preserve"> PAGEREF _kl0iqdhietxb \h </w:instrText>
            <w:fldChar w:fldCharType="separate"/>
          </w:r>
          <w:r w:rsidDel="00000000" w:rsidR="00000000" w:rsidRPr="00000000">
            <w:rPr>
              <w:b w:val="1"/>
              <w:color w:val="222222"/>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6fc14y2h6wjq">
            <w:r w:rsidDel="00000000" w:rsidR="00000000" w:rsidRPr="00000000">
              <w:rPr>
                <w:color w:val="222222"/>
                <w:rtl w:val="0"/>
              </w:rPr>
              <w:t xml:space="preserve">Introduction</w:t>
            </w:r>
          </w:hyperlink>
          <w:r w:rsidDel="00000000" w:rsidR="00000000" w:rsidRPr="00000000">
            <w:rPr>
              <w:color w:val="222222"/>
              <w:rtl w:val="0"/>
            </w:rPr>
            <w:tab/>
          </w:r>
          <w:r w:rsidDel="00000000" w:rsidR="00000000" w:rsidRPr="00000000">
            <w:fldChar w:fldCharType="begin"/>
            <w:instrText xml:space="preserve"> PAGEREF _6fc14y2h6wjq \h </w:instrText>
            <w:fldChar w:fldCharType="separate"/>
          </w:r>
          <w:r w:rsidDel="00000000" w:rsidR="00000000" w:rsidRPr="00000000">
            <w:rPr>
              <w:color w:val="222222"/>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fj9ghu6k2n8">
            <w:r w:rsidDel="00000000" w:rsidR="00000000" w:rsidRPr="00000000">
              <w:rPr>
                <w:color w:val="222222"/>
                <w:rtl w:val="0"/>
              </w:rPr>
              <w:t xml:space="preserve">Stakeholders</w:t>
            </w:r>
          </w:hyperlink>
          <w:r w:rsidDel="00000000" w:rsidR="00000000" w:rsidRPr="00000000">
            <w:rPr>
              <w:color w:val="222222"/>
              <w:rtl w:val="0"/>
            </w:rPr>
            <w:tab/>
          </w:r>
          <w:r w:rsidDel="00000000" w:rsidR="00000000" w:rsidRPr="00000000">
            <w:fldChar w:fldCharType="begin"/>
            <w:instrText xml:space="preserve"> PAGEREF _fj9ghu6k2n8 \h </w:instrText>
            <w:fldChar w:fldCharType="separate"/>
          </w:r>
          <w:r w:rsidDel="00000000" w:rsidR="00000000" w:rsidRPr="00000000">
            <w:rPr>
              <w:color w:val="22222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56d9ir7z3dme">
            <w:r w:rsidDel="00000000" w:rsidR="00000000" w:rsidRPr="00000000">
              <w:rPr>
                <w:color w:val="222222"/>
                <w:rtl w:val="0"/>
              </w:rPr>
              <w:t xml:space="preserve">Intended Audience</w:t>
            </w:r>
          </w:hyperlink>
          <w:r w:rsidDel="00000000" w:rsidR="00000000" w:rsidRPr="00000000">
            <w:rPr>
              <w:color w:val="222222"/>
              <w:rtl w:val="0"/>
            </w:rPr>
            <w:tab/>
          </w:r>
          <w:r w:rsidDel="00000000" w:rsidR="00000000" w:rsidRPr="00000000">
            <w:fldChar w:fldCharType="begin"/>
            <w:instrText xml:space="preserve"> PAGEREF _56d9ir7z3dme \h </w:instrText>
            <w:fldChar w:fldCharType="separate"/>
          </w:r>
          <w:r w:rsidDel="00000000" w:rsidR="00000000" w:rsidRPr="00000000">
            <w:rPr>
              <w:color w:val="22222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q94qfcw2cxiq">
            <w:r w:rsidDel="00000000" w:rsidR="00000000" w:rsidRPr="00000000">
              <w:rPr>
                <w:color w:val="222222"/>
                <w:rtl w:val="0"/>
              </w:rPr>
              <w:t xml:space="preserve">Problem Statement</w:t>
            </w:r>
          </w:hyperlink>
          <w:r w:rsidDel="00000000" w:rsidR="00000000" w:rsidRPr="00000000">
            <w:rPr>
              <w:color w:val="222222"/>
              <w:rtl w:val="0"/>
            </w:rPr>
            <w:tab/>
          </w:r>
          <w:r w:rsidDel="00000000" w:rsidR="00000000" w:rsidRPr="00000000">
            <w:fldChar w:fldCharType="begin"/>
            <w:instrText xml:space="preserve"> PAGEREF _q94qfcw2cxiq \h </w:instrText>
            <w:fldChar w:fldCharType="separate"/>
          </w:r>
          <w:r w:rsidDel="00000000" w:rsidR="00000000" w:rsidRPr="00000000">
            <w:rPr>
              <w:color w:val="22222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jdhacxw1cz2o">
            <w:r w:rsidDel="00000000" w:rsidR="00000000" w:rsidRPr="00000000">
              <w:rPr>
                <w:color w:val="222222"/>
                <w:rtl w:val="0"/>
              </w:rPr>
              <w:t xml:space="preserve">Proposed Solution</w:t>
            </w:r>
          </w:hyperlink>
          <w:r w:rsidDel="00000000" w:rsidR="00000000" w:rsidRPr="00000000">
            <w:rPr>
              <w:color w:val="222222"/>
              <w:rtl w:val="0"/>
            </w:rPr>
            <w:tab/>
          </w:r>
          <w:r w:rsidDel="00000000" w:rsidR="00000000" w:rsidRPr="00000000">
            <w:fldChar w:fldCharType="begin"/>
            <w:instrText xml:space="preserve"> PAGEREF _jdhacxw1cz2o \h </w:instrText>
            <w:fldChar w:fldCharType="separate"/>
          </w:r>
          <w:r w:rsidDel="00000000" w:rsidR="00000000" w:rsidRPr="00000000">
            <w:rPr>
              <w:color w:val="222222"/>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w2hmscfxzj44">
            <w:r w:rsidDel="00000000" w:rsidR="00000000" w:rsidRPr="00000000">
              <w:rPr>
                <w:color w:val="222222"/>
                <w:rtl w:val="0"/>
              </w:rPr>
              <w:t xml:space="preserve">Method of Inquiry</w:t>
            </w:r>
          </w:hyperlink>
          <w:r w:rsidDel="00000000" w:rsidR="00000000" w:rsidRPr="00000000">
            <w:rPr>
              <w:color w:val="222222"/>
              <w:rtl w:val="0"/>
            </w:rPr>
            <w:tab/>
          </w:r>
          <w:r w:rsidDel="00000000" w:rsidR="00000000" w:rsidRPr="00000000">
            <w:fldChar w:fldCharType="begin"/>
            <w:instrText xml:space="preserve"> PAGEREF _w2hmscfxzj44 \h </w:instrText>
            <w:fldChar w:fldCharType="separate"/>
          </w:r>
          <w:r w:rsidDel="00000000" w:rsidR="00000000" w:rsidRPr="00000000">
            <w:rPr>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4rbapkq1nfud">
            <w:r w:rsidDel="00000000" w:rsidR="00000000" w:rsidRPr="00000000">
              <w:rPr>
                <w:color w:val="222222"/>
                <w:rtl w:val="0"/>
              </w:rPr>
              <w:t xml:space="preserve">Limitations of Study</w:t>
            </w:r>
          </w:hyperlink>
          <w:r w:rsidDel="00000000" w:rsidR="00000000" w:rsidRPr="00000000">
            <w:rPr>
              <w:color w:val="222222"/>
              <w:rtl w:val="0"/>
            </w:rPr>
            <w:tab/>
          </w:r>
          <w:r w:rsidDel="00000000" w:rsidR="00000000" w:rsidRPr="00000000">
            <w:fldChar w:fldCharType="begin"/>
            <w:instrText xml:space="preserve"> PAGEREF _4rbapkq1nfud \h </w:instrText>
            <w:fldChar w:fldCharType="separate"/>
          </w:r>
          <w:r w:rsidDel="00000000" w:rsidR="00000000" w:rsidRPr="00000000">
            <w:rPr>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hsqs34lj52u6">
            <w:r w:rsidDel="00000000" w:rsidR="00000000" w:rsidRPr="00000000">
              <w:rPr>
                <w:color w:val="222222"/>
                <w:rtl w:val="0"/>
              </w:rPr>
              <w:t xml:space="preserve">Scope of Inquiry</w:t>
            </w:r>
          </w:hyperlink>
          <w:r w:rsidDel="00000000" w:rsidR="00000000" w:rsidRPr="00000000">
            <w:rPr>
              <w:color w:val="222222"/>
              <w:rtl w:val="0"/>
            </w:rPr>
            <w:tab/>
          </w:r>
          <w:r w:rsidDel="00000000" w:rsidR="00000000" w:rsidRPr="00000000">
            <w:fldChar w:fldCharType="begin"/>
            <w:instrText xml:space="preserve"> PAGEREF _hsqs34lj52u6 \h </w:instrText>
            <w:fldChar w:fldCharType="separate"/>
          </w:r>
          <w:r w:rsidDel="00000000" w:rsidR="00000000" w:rsidRPr="00000000">
            <w:rPr>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color w:val="222222"/>
            </w:rPr>
          </w:pPr>
          <w:hyperlink w:anchor="_i8uikrpligwr">
            <w:r w:rsidDel="00000000" w:rsidR="00000000" w:rsidRPr="00000000">
              <w:rPr>
                <w:b w:val="1"/>
                <w:color w:val="222222"/>
                <w:rtl w:val="0"/>
              </w:rPr>
              <w:t xml:space="preserve">II.  Collected Data &amp; Findings</w:t>
            </w:r>
          </w:hyperlink>
          <w:r w:rsidDel="00000000" w:rsidR="00000000" w:rsidRPr="00000000">
            <w:rPr>
              <w:b w:val="1"/>
              <w:color w:val="222222"/>
              <w:rtl w:val="0"/>
            </w:rPr>
            <w:tab/>
          </w:r>
          <w:r w:rsidDel="00000000" w:rsidR="00000000" w:rsidRPr="00000000">
            <w:fldChar w:fldCharType="begin"/>
            <w:instrText xml:space="preserve"> PAGEREF _i8uikrpligwr \h </w:instrText>
            <w:fldChar w:fldCharType="separate"/>
          </w:r>
          <w:r w:rsidDel="00000000" w:rsidR="00000000" w:rsidRPr="00000000">
            <w:rPr>
              <w:b w:val="1"/>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hzps6fuvc2pc">
            <w:r w:rsidDel="00000000" w:rsidR="00000000" w:rsidRPr="00000000">
              <w:rPr>
                <w:color w:val="222222"/>
                <w:rtl w:val="0"/>
              </w:rPr>
              <w:t xml:space="preserve">Courses which satisfy Faculty of Arts degree requirements:</w:t>
            </w:r>
          </w:hyperlink>
          <w:r w:rsidDel="00000000" w:rsidR="00000000" w:rsidRPr="00000000">
            <w:rPr>
              <w:color w:val="222222"/>
              <w:rtl w:val="0"/>
            </w:rPr>
            <w:tab/>
          </w:r>
          <w:r w:rsidDel="00000000" w:rsidR="00000000" w:rsidRPr="00000000">
            <w:fldChar w:fldCharType="begin"/>
            <w:instrText xml:space="preserve"> PAGEREF _hzps6fuvc2pc \h </w:instrText>
            <w:fldChar w:fldCharType="separate"/>
          </w:r>
          <w:r w:rsidDel="00000000" w:rsidR="00000000" w:rsidRPr="00000000">
            <w:rPr>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vz9lc1ooh1qz">
            <w:r w:rsidDel="00000000" w:rsidR="00000000" w:rsidRPr="00000000">
              <w:rPr>
                <w:color w:val="222222"/>
                <w:rtl w:val="0"/>
              </w:rPr>
              <w:t xml:space="preserve">Demand &amp; Availability for the above courses, for all semesters</w:t>
            </w:r>
          </w:hyperlink>
          <w:r w:rsidDel="00000000" w:rsidR="00000000" w:rsidRPr="00000000">
            <w:rPr>
              <w:color w:val="222222"/>
              <w:rtl w:val="0"/>
            </w:rPr>
            <w:tab/>
          </w:r>
          <w:r w:rsidDel="00000000" w:rsidR="00000000" w:rsidRPr="00000000">
            <w:fldChar w:fldCharType="begin"/>
            <w:instrText xml:space="preserve"> PAGEREF _vz9lc1ooh1qz \h </w:instrText>
            <w:fldChar w:fldCharType="separate"/>
          </w:r>
          <w:r w:rsidDel="00000000" w:rsidR="00000000" w:rsidRPr="00000000">
            <w:rPr>
              <w:color w:val="222222"/>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mk3xsve8sd4k">
            <w:r w:rsidDel="00000000" w:rsidR="00000000" w:rsidRPr="00000000">
              <w:rPr>
                <w:color w:val="222222"/>
                <w:rtl w:val="0"/>
              </w:rPr>
              <w:t xml:space="preserve">Writing Component:</w:t>
            </w:r>
          </w:hyperlink>
          <w:r w:rsidDel="00000000" w:rsidR="00000000" w:rsidRPr="00000000">
            <w:rPr>
              <w:color w:val="222222"/>
              <w:rtl w:val="0"/>
            </w:rPr>
            <w:tab/>
          </w:r>
          <w:r w:rsidDel="00000000" w:rsidR="00000000" w:rsidRPr="00000000">
            <w:fldChar w:fldCharType="begin"/>
            <w:instrText xml:space="preserve"> PAGEREF _mk3xsve8sd4k \h </w:instrText>
            <w:fldChar w:fldCharType="separate"/>
          </w:r>
          <w:r w:rsidDel="00000000" w:rsidR="00000000" w:rsidRPr="00000000">
            <w:rPr>
              <w:color w:val="222222"/>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hd553lelfeau">
            <w:r w:rsidDel="00000000" w:rsidR="00000000" w:rsidRPr="00000000">
              <w:rPr>
                <w:color w:val="222222"/>
                <w:rtl w:val="0"/>
              </w:rPr>
              <w:t xml:space="preserve">Descriptions and observations of overall class activity</w:t>
            </w:r>
          </w:hyperlink>
          <w:r w:rsidDel="00000000" w:rsidR="00000000" w:rsidRPr="00000000">
            <w:rPr>
              <w:color w:val="222222"/>
              <w:rtl w:val="0"/>
            </w:rPr>
            <w:tab/>
          </w:r>
          <w:r w:rsidDel="00000000" w:rsidR="00000000" w:rsidRPr="00000000">
            <w:fldChar w:fldCharType="begin"/>
            <w:instrText xml:space="preserve"> PAGEREF _hd553lelfeau \h </w:instrText>
            <w:fldChar w:fldCharType="separate"/>
          </w:r>
          <w:r w:rsidDel="00000000" w:rsidR="00000000" w:rsidRPr="00000000">
            <w:rPr>
              <w:color w:val="222222"/>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i0isbpg7od6w">
            <w:r w:rsidDel="00000000" w:rsidR="00000000" w:rsidRPr="00000000">
              <w:rPr>
                <w:color w:val="222222"/>
                <w:rtl w:val="0"/>
              </w:rPr>
              <w:t xml:space="preserve">Additional online tools and services supporting above activities and courses</w:t>
            </w:r>
          </w:hyperlink>
          <w:r w:rsidDel="00000000" w:rsidR="00000000" w:rsidRPr="00000000">
            <w:rPr>
              <w:color w:val="222222"/>
              <w:rtl w:val="0"/>
            </w:rPr>
            <w:tab/>
          </w:r>
          <w:r w:rsidDel="00000000" w:rsidR="00000000" w:rsidRPr="00000000">
            <w:fldChar w:fldCharType="begin"/>
            <w:instrText xml:space="preserve"> PAGEREF _i0isbpg7od6w \h </w:instrText>
            <w:fldChar w:fldCharType="separate"/>
          </w:r>
          <w:r w:rsidDel="00000000" w:rsidR="00000000" w:rsidRPr="00000000">
            <w:rPr>
              <w:color w:val="22222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200" w:line="240" w:lineRule="auto"/>
            <w:ind w:left="0" w:firstLine="0"/>
            <w:contextualSpacing w:val="0"/>
            <w:rPr>
              <w:color w:val="222222"/>
            </w:rPr>
          </w:pPr>
          <w:hyperlink w:anchor="_lip1qfw10mbm">
            <w:r w:rsidDel="00000000" w:rsidR="00000000" w:rsidRPr="00000000">
              <w:rPr>
                <w:b w:val="1"/>
                <w:color w:val="222222"/>
                <w:rtl w:val="0"/>
              </w:rPr>
              <w:t xml:space="preserve">III.  Conclusions</w:t>
            </w:r>
          </w:hyperlink>
          <w:r w:rsidDel="00000000" w:rsidR="00000000" w:rsidRPr="00000000">
            <w:rPr>
              <w:b w:val="1"/>
              <w:color w:val="222222"/>
              <w:rtl w:val="0"/>
            </w:rPr>
            <w:tab/>
          </w:r>
          <w:r w:rsidDel="00000000" w:rsidR="00000000" w:rsidRPr="00000000">
            <w:fldChar w:fldCharType="begin"/>
            <w:instrText xml:space="preserve"> PAGEREF _lip1qfw10mbm \h </w:instrText>
            <w:fldChar w:fldCharType="separate"/>
          </w:r>
          <w:r w:rsidDel="00000000" w:rsidR="00000000" w:rsidRPr="00000000">
            <w:rPr>
              <w:b w:val="1"/>
              <w:color w:val="22222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y02pzkwkmqi7">
            <w:r w:rsidDel="00000000" w:rsidR="00000000" w:rsidRPr="00000000">
              <w:rPr>
                <w:color w:val="222222"/>
                <w:rtl w:val="0"/>
              </w:rPr>
              <w:t xml:space="preserve">Summary of findings</w:t>
            </w:r>
          </w:hyperlink>
          <w:r w:rsidDel="00000000" w:rsidR="00000000" w:rsidRPr="00000000">
            <w:rPr>
              <w:color w:val="222222"/>
              <w:rtl w:val="0"/>
            </w:rPr>
            <w:tab/>
          </w:r>
          <w:r w:rsidDel="00000000" w:rsidR="00000000" w:rsidRPr="00000000">
            <w:fldChar w:fldCharType="begin"/>
            <w:instrText xml:space="preserve"> PAGEREF _y02pzkwkmqi7 \h </w:instrText>
            <w:fldChar w:fldCharType="separate"/>
          </w:r>
          <w:r w:rsidDel="00000000" w:rsidR="00000000" w:rsidRPr="00000000">
            <w:rPr>
              <w:color w:val="22222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ql9qysaw4z1z">
            <w:r w:rsidDel="00000000" w:rsidR="00000000" w:rsidRPr="00000000">
              <w:rPr>
                <w:color w:val="222222"/>
                <w:rtl w:val="0"/>
              </w:rPr>
              <w:t xml:space="preserve">Overall interpretations</w:t>
            </w:r>
          </w:hyperlink>
          <w:r w:rsidDel="00000000" w:rsidR="00000000" w:rsidRPr="00000000">
            <w:rPr>
              <w:color w:val="222222"/>
              <w:rtl w:val="0"/>
            </w:rPr>
            <w:tab/>
          </w:r>
          <w:r w:rsidDel="00000000" w:rsidR="00000000" w:rsidRPr="00000000">
            <w:fldChar w:fldCharType="begin"/>
            <w:instrText xml:space="preserve"> PAGEREF _ql9qysaw4z1z \h </w:instrText>
            <w:fldChar w:fldCharType="separate"/>
          </w:r>
          <w:r w:rsidDel="00000000" w:rsidR="00000000" w:rsidRPr="00000000">
            <w:rPr>
              <w:color w:val="22222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rPr>
              <w:color w:val="222222"/>
            </w:rPr>
          </w:pPr>
          <w:hyperlink w:anchor="_64dl0pn32oyr">
            <w:r w:rsidDel="00000000" w:rsidR="00000000" w:rsidRPr="00000000">
              <w:rPr>
                <w:color w:val="222222"/>
                <w:rtl w:val="0"/>
              </w:rPr>
              <w:t xml:space="preserve">Recommendations</w:t>
            </w:r>
          </w:hyperlink>
          <w:r w:rsidDel="00000000" w:rsidR="00000000" w:rsidRPr="00000000">
            <w:rPr>
              <w:color w:val="222222"/>
              <w:rtl w:val="0"/>
            </w:rPr>
            <w:tab/>
          </w:r>
          <w:r w:rsidDel="00000000" w:rsidR="00000000" w:rsidRPr="00000000">
            <w:fldChar w:fldCharType="begin"/>
            <w:instrText xml:space="preserve"> PAGEREF _64dl0pn32oyr \h </w:instrText>
            <w:fldChar w:fldCharType="separate"/>
          </w:r>
          <w:r w:rsidDel="00000000" w:rsidR="00000000" w:rsidRPr="00000000">
            <w:rPr>
              <w:color w:val="222222"/>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360"/>
            </w:tabs>
            <w:spacing w:after="80" w:before="200" w:line="240" w:lineRule="auto"/>
            <w:ind w:left="0" w:firstLine="0"/>
            <w:contextualSpacing w:val="0"/>
            <w:rPr>
              <w:color w:val="222222"/>
            </w:rPr>
          </w:pPr>
          <w:hyperlink w:anchor="_2bnqgr99xjy8">
            <w:r w:rsidDel="00000000" w:rsidR="00000000" w:rsidRPr="00000000">
              <w:rPr>
                <w:b w:val="1"/>
                <w:color w:val="222222"/>
                <w:rtl w:val="0"/>
              </w:rPr>
              <w:t xml:space="preserve">References</w:t>
            </w:r>
          </w:hyperlink>
          <w:r w:rsidDel="00000000" w:rsidR="00000000" w:rsidRPr="00000000">
            <w:rPr>
              <w:b w:val="1"/>
              <w:color w:val="222222"/>
              <w:rtl w:val="0"/>
            </w:rPr>
            <w:tab/>
          </w:r>
          <w:r w:rsidDel="00000000" w:rsidR="00000000" w:rsidRPr="00000000">
            <w:fldChar w:fldCharType="begin"/>
            <w:instrText xml:space="preserve"> PAGEREF _2bnqgr99xjy8 \h </w:instrText>
            <w:fldChar w:fldCharType="separate"/>
          </w:r>
          <w:r w:rsidDel="00000000" w:rsidR="00000000" w:rsidRPr="00000000">
            <w:rPr>
              <w:b w:val="1"/>
              <w:color w:val="222222"/>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b w:val="1"/>
          <w:color w:val="222222"/>
          <w:sz w:val="28"/>
          <w:szCs w:val="28"/>
          <w:highlight w:val="white"/>
        </w:rPr>
      </w:pPr>
      <w:r w:rsidDel="00000000" w:rsidR="00000000" w:rsidRPr="00000000">
        <w:rPr>
          <w:rFonts w:ascii="Georgia" w:cs="Georgia" w:eastAsia="Georgia" w:hAnsi="Georgia"/>
          <w:b w:val="1"/>
          <w:color w:val="222222"/>
          <w:sz w:val="28"/>
          <w:szCs w:val="28"/>
          <w:highlight w:val="white"/>
          <w:rtl w:val="0"/>
        </w:rPr>
        <w:t xml:space="preserve">Abstract</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pPr>
        <w:pStyle w:val="Heading1"/>
        <w:spacing w:line="240" w:lineRule="auto"/>
        <w:contextualSpacing w:val="0"/>
        <w:rPr/>
      </w:pPr>
      <w:bookmarkStart w:colFirst="0" w:colLast="0" w:name="_kl0iqdhietxb" w:id="0"/>
      <w:bookmarkEnd w:id="0"/>
      <w:r w:rsidDel="00000000" w:rsidR="00000000" w:rsidRPr="00000000">
        <w:rPr>
          <w:rtl w:val="0"/>
        </w:rPr>
        <w:t xml:space="preserve">I. </w:t>
        <w:tab/>
        <w:t xml:space="preserve">Definition, Description, and Background</w:t>
      </w:r>
    </w:p>
    <w:p w:rsidR="00000000" w:rsidDel="00000000" w:rsidP="00000000" w:rsidRDefault="00000000" w:rsidRPr="00000000">
      <w:pPr>
        <w:spacing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6fc14y2h6wjq" w:id="1"/>
      <w:bookmarkEnd w:id="1"/>
      <w:r w:rsidDel="00000000" w:rsidR="00000000" w:rsidRPr="00000000">
        <w:rPr>
          <w:rtl w:val="0"/>
        </w:rPr>
        <w:t xml:space="preserve">Introduction</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four-year degree is a colossal time and financial investment. Seemingly obscure but required costs to either study or teach is commuting to classes daily and living in relative proximity to the campus. This creates opportunity costs in terms of time (which would have been spent elsewhere), potential earnings (which would have been gained by additional working hours elsewhere), social and recreational experiences (instead of time spent excessively commuting or being required to live in Vancouver to study or teach), and more.</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Metro Vancouver is ranked as one of the most heavily traffic-congested cities in North America. During </w:t>
      </w:r>
      <w:r w:rsidDel="00000000" w:rsidR="00000000" w:rsidRPr="00000000">
        <w:rPr>
          <w:rtl w:val="0"/>
        </w:rPr>
        <w:t xml:space="preserve">traffic</w:t>
      </w:r>
      <w:r w:rsidDel="00000000" w:rsidR="00000000" w:rsidRPr="00000000">
        <w:rPr>
          <w:rFonts w:ascii="Georgia" w:cs="Georgia" w:eastAsia="Georgia" w:hAnsi="Georgia"/>
          <w:color w:val="333333"/>
          <w:sz w:val="24"/>
          <w:szCs w:val="24"/>
          <w:rtl w:val="0"/>
        </w:rPr>
        <w:t xml:space="preserve">, drivers often have commute times </w:t>
      </w:r>
      <w:r w:rsidDel="00000000" w:rsidR="00000000" w:rsidRPr="00000000">
        <w:rPr>
          <w:rtl w:val="0"/>
        </w:rPr>
        <w:t xml:space="preserve">34% </w:t>
      </w:r>
      <w:r w:rsidDel="00000000" w:rsidR="00000000" w:rsidRPr="00000000">
        <w:rPr>
          <w:rFonts w:ascii="Georgia" w:cs="Georgia" w:eastAsia="Georgia" w:hAnsi="Georgia"/>
          <w:color w:val="333333"/>
          <w:sz w:val="24"/>
          <w:szCs w:val="24"/>
          <w:rtl w:val="0"/>
        </w:rPr>
        <w:t xml:space="preserve">longer than averag</w:t>
      </w:r>
      <w:r w:rsidDel="00000000" w:rsidR="00000000" w:rsidRPr="00000000">
        <w:rPr>
          <w:rtl w:val="0"/>
        </w:rPr>
        <w:t xml:space="preserve">e</w:t>
      </w:r>
      <w:r w:rsidDel="00000000" w:rsidR="00000000" w:rsidRPr="00000000">
        <w:rPr>
          <w:rFonts w:ascii="Georgia" w:cs="Georgia" w:eastAsia="Georgia" w:hAnsi="Georgia"/>
          <w:color w:val="333333"/>
          <w:sz w:val="24"/>
          <w:szCs w:val="24"/>
          <w:rtl w:val="0"/>
        </w:rPr>
        <w:t xml:space="preserve">. Several thousand students and instructors commuting to and from the campus (the westernmost area in Greater Vancouver) are a sizable portion of lower mainland commuters.  </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spacing w:line="240" w:lineRule="auto"/>
        <w:contextualSpacing w:val="0"/>
        <w:jc w:val="center"/>
        <w:rPr>
          <w:rFonts w:ascii="Georgia" w:cs="Georgia" w:eastAsia="Georgia" w:hAnsi="Georgia"/>
          <w:color w:val="222222"/>
          <w:sz w:val="21"/>
          <w:szCs w:val="21"/>
          <w:highlight w:val="white"/>
        </w:rPr>
      </w:pPr>
      <w:r w:rsidDel="00000000" w:rsidR="00000000" w:rsidRPr="00000000">
        <w:drawing>
          <wp:inline distB="114300" distT="114300" distL="114300" distR="114300">
            <wp:extent cx="5943600" cy="33147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center"/>
        <w:rPr>
          <w:rFonts w:ascii="Georgia" w:cs="Georgia" w:eastAsia="Georgia" w:hAnsi="Georgia"/>
          <w:color w:val="333333"/>
          <w:sz w:val="24"/>
          <w:szCs w:val="24"/>
        </w:rPr>
      </w:pPr>
      <w:r w:rsidDel="00000000" w:rsidR="00000000" w:rsidRPr="00000000">
        <w:rPr>
          <w:rFonts w:ascii="Georgia" w:cs="Georgia" w:eastAsia="Georgia" w:hAnsi="Georgia"/>
          <w:color w:val="222222"/>
          <w:sz w:val="21"/>
          <w:szCs w:val="21"/>
          <w:highlight w:val="white"/>
          <w:rtl w:val="0"/>
        </w:rPr>
        <w:t xml:space="preserve">Figure 1: Top 5 congested cities in North America. Courtesy of TomTom.</w:t>
      </w: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Lengthy commute times heavily use up one’s waking hours, which reduce alternatives to time spent, such as additional jobs. With the high cost of living throughout Greater Vancouver, many often need to work part-time jobs to compensate living expenses.</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There are also numerous international students and staff at UBC. Students may wish to complete parts of their degree requirements at their hometowns or somewhere with lower costs of living.</w:t>
      </w:r>
    </w:p>
    <w:p w:rsidR="00000000" w:rsidDel="00000000" w:rsidP="00000000" w:rsidRDefault="00000000" w:rsidRPr="00000000">
      <w:pPr>
        <w:pStyle w:val="Heading1"/>
        <w:contextualSpacing w:val="0"/>
        <w:rPr>
          <w:rFonts w:ascii="Georgia" w:cs="Georgia" w:eastAsia="Georgia" w:hAnsi="Georgia"/>
        </w:rPr>
      </w:pPr>
      <w:bookmarkStart w:colFirst="0" w:colLast="0" w:name="_dojo711r5g7s" w:id="2"/>
      <w:bookmarkEnd w:id="2"/>
      <w:r w:rsidDel="00000000" w:rsidR="00000000" w:rsidRPr="00000000">
        <w:rPr>
          <w:rtl w:val="0"/>
        </w:rPr>
      </w:r>
    </w:p>
    <w:p w:rsidR="00000000" w:rsidDel="00000000" w:rsidP="00000000" w:rsidRDefault="00000000" w:rsidRPr="00000000">
      <w:pPr>
        <w:pStyle w:val="Heading2"/>
        <w:contextualSpacing w:val="0"/>
        <w:rPr/>
      </w:pPr>
      <w:bookmarkStart w:colFirst="0" w:colLast="0" w:name="_fj9ghu6k2n8" w:id="3"/>
      <w:bookmarkEnd w:id="3"/>
      <w:r w:rsidDel="00000000" w:rsidR="00000000" w:rsidRPr="00000000">
        <w:rPr>
          <w:rtl w:val="0"/>
        </w:rPr>
        <w:t xml:space="preserve">Stakeholders</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Fonts w:ascii="Georgia" w:cs="Georgia" w:eastAsia="Georgia" w:hAnsi="Georgia"/>
          <w:color w:val="333333"/>
          <w:sz w:val="24"/>
          <w:szCs w:val="24"/>
          <w:rtl w:val="0"/>
        </w:rPr>
        <w:t xml:space="preserve">Professors and other staff involved with the teaching process, as well as UBC students, are direct stakeholders that benefit from the additional online courses. </w:t>
      </w: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i2gq4yp5j83o" w:id="4"/>
      <w:bookmarkEnd w:id="4"/>
      <w:r w:rsidDel="00000000" w:rsidR="00000000" w:rsidRPr="00000000">
        <w:rPr>
          <w:rtl w:val="0"/>
        </w:rPr>
      </w:r>
    </w:p>
    <w:p w:rsidR="00000000" w:rsidDel="00000000" w:rsidP="00000000" w:rsidRDefault="00000000" w:rsidRPr="00000000">
      <w:pPr>
        <w:pStyle w:val="Heading2"/>
        <w:contextualSpacing w:val="0"/>
        <w:rPr/>
      </w:pPr>
      <w:bookmarkStart w:colFirst="0" w:colLast="0" w:name="_56d9ir7z3dme" w:id="5"/>
      <w:bookmarkEnd w:id="5"/>
      <w:r w:rsidDel="00000000" w:rsidR="00000000" w:rsidRPr="00000000">
        <w:rPr>
          <w:rtl w:val="0"/>
        </w:rPr>
        <w:t xml:space="preserve">Intended Audience</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primary audience for this report are professors and other staff within the University of British Columbia Faculty of Arts. Key stakeholders are those involved in determining, planning, organizing, and facilitating distance education courses in the arts faculty. </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5b8n0me1zgwi" w:id="6"/>
      <w:bookmarkEnd w:id="6"/>
      <w:r w:rsidDel="00000000" w:rsidR="00000000" w:rsidRPr="00000000">
        <w:rPr>
          <w:rtl w:val="0"/>
        </w:rPr>
      </w:r>
    </w:p>
    <w:p w:rsidR="00000000" w:rsidDel="00000000" w:rsidP="00000000" w:rsidRDefault="00000000" w:rsidRPr="00000000">
      <w:pPr>
        <w:pStyle w:val="Heading2"/>
        <w:contextualSpacing w:val="0"/>
        <w:rPr/>
      </w:pPr>
      <w:bookmarkStart w:colFirst="0" w:colLast="0" w:name="_q94qfcw2cxiq" w:id="7"/>
      <w:bookmarkEnd w:id="7"/>
      <w:r w:rsidDel="00000000" w:rsidR="00000000" w:rsidRPr="00000000">
        <w:rPr>
          <w:rtl w:val="0"/>
        </w:rPr>
        <w:t xml:space="preserve">Problem Statement</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availability and selection of UBC distance education courses are often very limited. Only a few online courses either qualify as Arts courses or satisfy specific degree requirements. Due to demand, these online courses often have limited or restricted available spots. Some courses require additional lower-level prerequisites, which increase a student’s total courses taken.</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jdhacxw1cz2o" w:id="8"/>
      <w:bookmarkEnd w:id="8"/>
      <w:r w:rsidDel="00000000" w:rsidR="00000000" w:rsidRPr="00000000">
        <w:rPr>
          <w:rtl w:val="0"/>
        </w:rPr>
        <w:t xml:space="preserve">Proposed Solution</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However, distance education courses have certain shortcomings for Arts students. Additional offerings of distance education courses, most of which would satisfy degree requirements for the Faculty of Arts, would greatly benefit Arts students and professors alike. </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There are numerous online tools which support and facilitate online courses. These include Blackboard, UBC Connect, UBC Blogs and websites. There are also plenty of tools which facilitate online discussions and communication, such as Facebook, Messenger, Slack, WhatsApp, and more. In-class lectures can easily be replaced with reusable online videos, PDF documents, images, recordings, and more. If necessary, there are also tools which can restrict access to materials, discussion, and activity to registered students only.</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UBC distance education courses greatly reduce overall commutes, free up time, and introduce the opportunity of living or travelling elsewhere while studying or teaching at UBC. </w:t>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w2hmscfxzj44" w:id="9"/>
      <w:bookmarkEnd w:id="9"/>
      <w:r w:rsidDel="00000000" w:rsidR="00000000" w:rsidRPr="00000000">
        <w:rPr>
          <w:rtl w:val="0"/>
        </w:rPr>
        <w:t xml:space="preserve">Method of Inquiry</w:t>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4rbapkq1nfud" w:id="10"/>
      <w:bookmarkEnd w:id="10"/>
      <w:r w:rsidDel="00000000" w:rsidR="00000000" w:rsidRPr="00000000">
        <w:rPr>
          <w:rtl w:val="0"/>
        </w:rPr>
        <w:t xml:space="preserve">Limitations of Study</w:t>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hsqs34lj52u6" w:id="11"/>
      <w:bookmarkEnd w:id="11"/>
      <w:r w:rsidDel="00000000" w:rsidR="00000000" w:rsidRPr="00000000">
        <w:rPr>
          <w:rtl w:val="0"/>
        </w:rPr>
        <w:t xml:space="preserve">Scope of Inquiry</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pPr>
        <w:pStyle w:val="Heading1"/>
        <w:spacing w:line="240" w:lineRule="auto"/>
        <w:contextualSpacing w:val="0"/>
        <w:rPr>
          <w:rFonts w:ascii="Georgia" w:cs="Georgia" w:eastAsia="Georgia" w:hAnsi="Georgia"/>
        </w:rPr>
      </w:pPr>
      <w:bookmarkStart w:colFirst="0" w:colLast="0" w:name="_i8uikrpligwr" w:id="12"/>
      <w:bookmarkEnd w:id="12"/>
      <w:r w:rsidDel="00000000" w:rsidR="00000000" w:rsidRPr="00000000">
        <w:rPr>
          <w:rFonts w:ascii="Georgia" w:cs="Georgia" w:eastAsia="Georgia" w:hAnsi="Georgia"/>
          <w:rtl w:val="0"/>
        </w:rPr>
        <w:t xml:space="preserve">II. </w:t>
        <w:tab/>
        <w:t xml:space="preserve">Collected Data &amp; Findings</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ab/>
      </w:r>
    </w:p>
    <w:p w:rsidR="00000000" w:rsidDel="00000000" w:rsidP="00000000" w:rsidRDefault="00000000" w:rsidRPr="00000000">
      <w:pPr>
        <w:pStyle w:val="Heading2"/>
        <w:spacing w:line="240" w:lineRule="auto"/>
        <w:contextualSpacing w:val="0"/>
        <w:rPr/>
      </w:pPr>
      <w:bookmarkStart w:colFirst="0" w:colLast="0" w:name="_hzps6fuvc2pc" w:id="13"/>
      <w:bookmarkEnd w:id="13"/>
      <w:r w:rsidDel="00000000" w:rsidR="00000000" w:rsidRPr="00000000">
        <w:rPr>
          <w:rtl w:val="0"/>
        </w:rPr>
        <w:t xml:space="preserve">C</w:t>
      </w:r>
      <w:r w:rsidDel="00000000" w:rsidR="00000000" w:rsidRPr="00000000">
        <w:rPr>
          <w:rtl w:val="0"/>
        </w:rPr>
        <w:t xml:space="preserve">ourses which satisfy Faculty of Arts degree requirements:</w:t>
      </w:r>
    </w:p>
    <w:p w:rsidR="00000000" w:rsidDel="00000000" w:rsidP="00000000" w:rsidRDefault="00000000" w:rsidRPr="00000000">
      <w:pPr>
        <w:ind w:left="0" w:firstLine="0"/>
        <w:contextualSpacing w:val="0"/>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Definition:</w:t>
      </w:r>
    </w:p>
    <w:p w:rsidR="00000000" w:rsidDel="00000000" w:rsidP="00000000" w:rsidRDefault="00000000" w:rsidRPr="00000000">
      <w:pPr>
        <w:spacing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Findings:</w:t>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Interpretation of Findings:</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3gxj3774xb8h" w:id="14"/>
      <w:bookmarkEnd w:id="14"/>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vz9lc1ooh1qz" w:id="15"/>
      <w:bookmarkEnd w:id="15"/>
      <w:r w:rsidDel="00000000" w:rsidR="00000000" w:rsidRPr="00000000">
        <w:rPr>
          <w:rtl w:val="0"/>
        </w:rPr>
        <w:t xml:space="preserve">Demand &amp; </w:t>
      </w:r>
      <w:r w:rsidDel="00000000" w:rsidR="00000000" w:rsidRPr="00000000">
        <w:rPr>
          <w:rtl w:val="0"/>
        </w:rPr>
        <w:t xml:space="preserve">Availability for the above courses, for all semesters </w:t>
      </w:r>
    </w:p>
    <w:p w:rsidR="00000000" w:rsidDel="00000000" w:rsidP="00000000" w:rsidRDefault="00000000" w:rsidRPr="00000000">
      <w:pPr>
        <w:spacing w:line="240" w:lineRule="auto"/>
        <w:contextualSpacing w:val="0"/>
        <w:rPr>
          <w:b w:val="1"/>
        </w:rPr>
      </w:pPr>
      <w:r w:rsidDel="00000000" w:rsidR="00000000" w:rsidRPr="00000000">
        <w:rPr>
          <w:rtl w:val="0"/>
        </w:rPr>
        <w:t xml:space="preserve">(Both Online &amp; Classroom courses)</w:t>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ab/>
        <w:tab/>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mk3xsve8sd4k" w:id="16"/>
      <w:bookmarkEnd w:id="16"/>
      <w:r w:rsidDel="00000000" w:rsidR="00000000" w:rsidRPr="00000000">
        <w:rPr>
          <w:rtl w:val="0"/>
        </w:rPr>
        <w:t xml:space="preserve">Writing Component:</w:t>
      </w:r>
    </w:p>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gridCol w:w="1872"/>
        <w:gridCol w:w="1872"/>
        <w:gridCol w:w="1872"/>
        <w:tblGridChange w:id="0">
          <w:tblGrid>
            <w:gridCol w:w="1872"/>
            <w:gridCol w:w="1872"/>
            <w:gridCol w:w="1872"/>
            <w:gridCol w:w="1872"/>
            <w:gridCol w:w="1872"/>
            <w:gridCol w:w="1872"/>
            <w:gridCol w:w="1872"/>
            <w:gridCol w:w="1872"/>
          </w:tblGrid>
        </w:tblGridChange>
      </w:tblGrid>
      <w:tr>
        <w:trPr>
          <w:trHeight w:val="40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Course</w:t>
            </w:r>
          </w:p>
        </w:tc>
        <w:tc>
          <w:tcPr>
            <w:gridSpan w:val="2"/>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color w:val="222222"/>
                <w:sz w:val="21"/>
                <w:szCs w:val="21"/>
                <w:highlight w:val="white"/>
              </w:rPr>
            </w:pPr>
            <w:r w:rsidDel="00000000" w:rsidR="00000000" w:rsidRPr="00000000">
              <w:rPr>
                <w:b w:val="1"/>
                <w:color w:val="222222"/>
                <w:sz w:val="21"/>
                <w:szCs w:val="21"/>
                <w:highlight w:val="white"/>
                <w:rtl w:val="0"/>
              </w:rPr>
              <w:t xml:space="preserve"># of Sections Available </w:t>
            </w:r>
          </w:p>
          <w:p w:rsidR="00000000" w:rsidDel="00000000" w:rsidP="00000000" w:rsidRDefault="00000000" w:rsidRPr="00000000">
            <w:pPr>
              <w:widowControl w:val="0"/>
              <w:spacing w:line="240" w:lineRule="auto"/>
              <w:contextualSpacing w:val="0"/>
              <w:jc w:val="center"/>
              <w:rPr>
                <w:b w:val="1"/>
                <w:color w:val="222222"/>
                <w:sz w:val="21"/>
                <w:szCs w:val="21"/>
              </w:rPr>
            </w:pPr>
            <w:r w:rsidDel="00000000" w:rsidR="00000000" w:rsidRPr="00000000">
              <w:rPr>
                <w:color w:val="222222"/>
                <w:sz w:val="21"/>
                <w:szCs w:val="21"/>
                <w:highlight w:val="white"/>
                <w:rtl w:val="0"/>
              </w:rPr>
              <w:t xml:space="preserve">Classroom</w:t>
            </w:r>
            <w:r w:rsidDel="00000000" w:rsidR="00000000" w:rsidRPr="00000000">
              <w:rPr>
                <w:i w:val="1"/>
                <w:color w:val="222222"/>
                <w:sz w:val="21"/>
                <w:szCs w:val="21"/>
                <w:highlight w:val="white"/>
                <w:rtl w:val="0"/>
              </w:rPr>
              <w:t xml:space="preserve"> (Online)</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color w:val="222222"/>
                <w:sz w:val="21"/>
                <w:szCs w:val="21"/>
                <w:highlight w:val="white"/>
              </w:rPr>
            </w:pPr>
            <w:r w:rsidDel="00000000" w:rsidR="00000000" w:rsidRPr="00000000">
              <w:rPr>
                <w:b w:val="1"/>
                <w:color w:val="222222"/>
                <w:sz w:val="21"/>
                <w:szCs w:val="21"/>
                <w:highlight w:val="white"/>
                <w:rtl w:val="0"/>
              </w:rPr>
              <w:t xml:space="preserve"># of Sections Full/Waitlisted </w:t>
            </w:r>
          </w:p>
          <w:p w:rsidR="00000000" w:rsidDel="00000000" w:rsidP="00000000" w:rsidRDefault="00000000" w:rsidRPr="00000000">
            <w:pPr>
              <w:widowControl w:val="0"/>
              <w:spacing w:line="240" w:lineRule="auto"/>
              <w:contextualSpacing w:val="0"/>
              <w:jc w:val="center"/>
              <w:rPr>
                <w:b w:val="1"/>
                <w:color w:val="222222"/>
                <w:sz w:val="21"/>
                <w:szCs w:val="21"/>
              </w:rPr>
            </w:pPr>
            <w:r w:rsidDel="00000000" w:rsidR="00000000" w:rsidRPr="00000000">
              <w:rPr>
                <w:color w:val="222222"/>
                <w:sz w:val="21"/>
                <w:szCs w:val="21"/>
                <w:highlight w:val="white"/>
                <w:rtl w:val="0"/>
              </w:rPr>
              <w:t xml:space="preserve">Classroom</w:t>
            </w:r>
            <w:r w:rsidDel="00000000" w:rsidR="00000000" w:rsidRPr="00000000">
              <w:rPr>
                <w:i w:val="1"/>
                <w:color w:val="222222"/>
                <w:sz w:val="21"/>
                <w:szCs w:val="21"/>
                <w:highlight w:val="white"/>
                <w:rtl w:val="0"/>
              </w:rPr>
              <w:t xml:space="preserve"> (Online)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color w:val="222222"/>
                <w:sz w:val="21"/>
                <w:szCs w:val="21"/>
              </w:rPr>
            </w:pPr>
            <w:r w:rsidDel="00000000" w:rsidR="00000000" w:rsidRPr="00000000">
              <w:rPr>
                <w:color w:val="222222"/>
                <w:sz w:val="21"/>
                <w:szCs w:val="21"/>
                <w:rtl w:val="0"/>
              </w:rPr>
              <w:t xml:space="preserve">Summer ‘17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color w:val="222222"/>
                <w:sz w:val="21"/>
                <w:szCs w:val="21"/>
              </w:rPr>
            </w:pPr>
            <w:r w:rsidDel="00000000" w:rsidR="00000000" w:rsidRPr="00000000">
              <w:rPr>
                <w:color w:val="222222"/>
                <w:sz w:val="21"/>
                <w:szCs w:val="21"/>
                <w:rtl w:val="0"/>
              </w:rPr>
              <w:t xml:space="preserve">Winter ‘17-’18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color w:val="222222"/>
                <w:sz w:val="21"/>
                <w:szCs w:val="21"/>
              </w:rPr>
            </w:pPr>
            <w:r w:rsidDel="00000000" w:rsidR="00000000" w:rsidRPr="00000000">
              <w:rPr>
                <w:color w:val="222222"/>
                <w:sz w:val="21"/>
                <w:szCs w:val="21"/>
                <w:rtl w:val="0"/>
              </w:rPr>
              <w:t xml:space="preserve">Summer ‘17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color w:val="222222"/>
                <w:sz w:val="21"/>
                <w:szCs w:val="21"/>
              </w:rPr>
            </w:pPr>
            <w:r w:rsidDel="00000000" w:rsidR="00000000" w:rsidRPr="00000000">
              <w:rPr>
                <w:color w:val="222222"/>
                <w:sz w:val="21"/>
                <w:szCs w:val="21"/>
                <w:rtl w:val="0"/>
              </w:rPr>
              <w:t xml:space="preserve">Winter ‘17-’18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ASTU 100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ASTU 101</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WRDS 150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ENGL 100</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ASTU 400A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r>
    </w:tbl>
    <w:p w:rsidR="00000000" w:rsidDel="00000000" w:rsidP="00000000" w:rsidRDefault="00000000" w:rsidRPr="00000000">
      <w:pPr>
        <w:spacing w:line="240" w:lineRule="auto"/>
        <w:contextualSpacing w:val="0"/>
        <w:jc w:val="center"/>
        <w:rPr>
          <w:color w:val="222222"/>
          <w:sz w:val="21"/>
          <w:szCs w:val="21"/>
          <w:highlight w:val="white"/>
        </w:rPr>
      </w:pPr>
      <w:r w:rsidDel="00000000" w:rsidR="00000000" w:rsidRPr="00000000">
        <w:rPr>
          <w:color w:val="222222"/>
          <w:sz w:val="21"/>
          <w:szCs w:val="21"/>
          <w:highlight w:val="white"/>
          <w:rtl w:val="0"/>
        </w:rPr>
        <w:t xml:space="preserve">Figure 2: Table listing section availability for courses which satisfy the Writing Component. </w:t>
      </w:r>
    </w:p>
    <w:p w:rsidR="00000000" w:rsidDel="00000000" w:rsidP="00000000" w:rsidRDefault="00000000" w:rsidRPr="00000000">
      <w:pPr>
        <w:spacing w:line="240" w:lineRule="auto"/>
        <w:contextualSpacing w:val="0"/>
        <w:jc w:val="center"/>
        <w:rPr>
          <w:color w:val="222222"/>
          <w:sz w:val="21"/>
          <w:szCs w:val="21"/>
          <w:highlight w:val="white"/>
        </w:rPr>
      </w:pPr>
      <w:r w:rsidDel="00000000" w:rsidR="00000000" w:rsidRPr="00000000">
        <w:rPr>
          <w:color w:val="222222"/>
          <w:sz w:val="21"/>
          <w:szCs w:val="21"/>
          <w:highlight w:val="white"/>
          <w:rtl w:val="0"/>
        </w:rPr>
        <w:t xml:space="preserve">Both classroom and online sections are listed. Data acquired from UBC Course Schedule.</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trHeight w:val="40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tc>
        <w:tc>
          <w:tcPr>
            <w:gridSpan w:val="4"/>
            <w:tcBorders>
              <w:right w:color="ffffff"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b w:val="1"/>
                <w:color w:val="222222"/>
                <w:sz w:val="21"/>
                <w:szCs w:val="21"/>
                <w:highlight w:val="white"/>
              </w:rPr>
            </w:pPr>
            <w:r w:rsidDel="00000000" w:rsidR="00000000" w:rsidRPr="00000000">
              <w:rPr>
                <w:b w:val="1"/>
                <w:color w:val="222222"/>
                <w:sz w:val="21"/>
                <w:szCs w:val="21"/>
                <w:highlight w:val="white"/>
                <w:rtl w:val="0"/>
              </w:rPr>
              <w:t xml:space="preserve"># of courses which satisfy degree requirements: </w:t>
            </w:r>
          </w:p>
          <w:p w:rsidR="00000000" w:rsidDel="00000000" w:rsidP="00000000" w:rsidRDefault="00000000" w:rsidRPr="00000000">
            <w:pPr>
              <w:widowControl w:val="0"/>
              <w:spacing w:line="240" w:lineRule="auto"/>
              <w:contextualSpacing w:val="0"/>
              <w:jc w:val="center"/>
              <w:rPr>
                <w:i w:val="1"/>
                <w:color w:val="222222"/>
                <w:sz w:val="21"/>
                <w:szCs w:val="21"/>
                <w:highlight w:val="white"/>
              </w:rPr>
            </w:pPr>
            <w:r w:rsidDel="00000000" w:rsidR="00000000" w:rsidRPr="00000000">
              <w:rPr>
                <w:color w:val="222222"/>
                <w:sz w:val="21"/>
                <w:szCs w:val="21"/>
                <w:highlight w:val="white"/>
                <w:rtl w:val="0"/>
              </w:rPr>
              <w:t xml:space="preserve">Classroom</w:t>
            </w:r>
            <w:r w:rsidDel="00000000" w:rsidR="00000000" w:rsidRPr="00000000">
              <w:rPr>
                <w:i w:val="1"/>
                <w:color w:val="222222"/>
                <w:sz w:val="21"/>
                <w:szCs w:val="21"/>
                <w:highlight w:val="white"/>
                <w:rtl w:val="0"/>
              </w:rPr>
              <w:t xml:space="preserve"> (Online)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Subject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Total # of Courses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Upper-Level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Literature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Science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Language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ENGL*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i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SPAN*</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color w:val="222222"/>
                <w:sz w:val="21"/>
                <w:szCs w:val="21"/>
                <w:rtl w:val="0"/>
              </w:rPr>
              <w:t xml:space="preserve">XX  </w:t>
            </w:r>
            <w:r w:rsidDel="00000000" w:rsidR="00000000" w:rsidRPr="00000000">
              <w:rPr>
                <w:i w:val="1"/>
                <w:color w:val="222222"/>
                <w:sz w:val="21"/>
                <w:szCs w:val="21"/>
                <w:rtl w:val="0"/>
              </w:rPr>
              <w:t xml:space="preserve"> (XX)</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ARTH*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color w:val="222222"/>
                <w:sz w:val="21"/>
                <w:szCs w:val="21"/>
                <w:highlight w:val="white"/>
                <w:rtl w:val="0"/>
              </w:rPr>
              <w:t xml:space="preserve">XX  </w:t>
            </w:r>
            <w:r w:rsidDel="00000000" w:rsidR="00000000" w:rsidRPr="00000000">
              <w:rPr>
                <w:i w:val="1"/>
                <w:color w:val="222222"/>
                <w:sz w:val="21"/>
                <w:szCs w:val="21"/>
                <w:highlight w:val="white"/>
                <w:rtl w:val="0"/>
              </w:rPr>
              <w:t xml:space="preserve"> (XX)</w:t>
            </w: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b w:val="1"/>
                <w:color w:val="222222"/>
                <w:sz w:val="21"/>
                <w:szCs w:val="21"/>
                <w:rtl w:val="0"/>
              </w:rPr>
              <w:t xml:space="preserve">...</w:t>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c>
          <w:tcPr>
            <w:shd w:fill="efefef"/>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b w:val="1"/>
                <w:color w:val="222222"/>
                <w:sz w:val="21"/>
                <w:szCs w:val="21"/>
              </w:rPr>
            </w:pPr>
            <w:r w:rsidDel="00000000" w:rsidR="00000000" w:rsidRPr="00000000">
              <w:rPr>
                <w:rtl w:val="0"/>
              </w:rPr>
            </w:r>
          </w:p>
        </w:tc>
      </w:tr>
    </w:tbl>
    <w:p w:rsidR="00000000" w:rsidDel="00000000" w:rsidP="00000000" w:rsidRDefault="00000000" w:rsidRPr="00000000">
      <w:pPr>
        <w:spacing w:line="240" w:lineRule="auto"/>
        <w:contextualSpacing w:val="0"/>
        <w:jc w:val="center"/>
        <w:rPr>
          <w:color w:val="222222"/>
          <w:sz w:val="21"/>
          <w:szCs w:val="21"/>
          <w:highlight w:val="white"/>
        </w:rPr>
      </w:pPr>
      <w:r w:rsidDel="00000000" w:rsidR="00000000" w:rsidRPr="00000000">
        <w:rPr>
          <w:color w:val="222222"/>
          <w:sz w:val="21"/>
          <w:szCs w:val="21"/>
          <w:highlight w:val="white"/>
          <w:rtl w:val="0"/>
        </w:rPr>
        <w:t xml:space="preserve">Figure 3: Table listing number of available courses which satisfy arts degree requirements, </w:t>
      </w:r>
    </w:p>
    <w:p w:rsidR="00000000" w:rsidDel="00000000" w:rsidP="00000000" w:rsidRDefault="00000000" w:rsidRPr="00000000">
      <w:pPr>
        <w:spacing w:line="240" w:lineRule="auto"/>
        <w:contextualSpacing w:val="0"/>
        <w:jc w:val="center"/>
        <w:rPr>
          <w:color w:val="222222"/>
          <w:sz w:val="21"/>
          <w:szCs w:val="21"/>
          <w:highlight w:val="white"/>
        </w:rPr>
      </w:pPr>
      <w:r w:rsidDel="00000000" w:rsidR="00000000" w:rsidRPr="00000000">
        <w:rPr>
          <w:color w:val="222222"/>
          <w:sz w:val="21"/>
          <w:szCs w:val="21"/>
          <w:highlight w:val="white"/>
          <w:rtl w:val="0"/>
        </w:rPr>
        <w:t xml:space="preserve">beside total number of available courses. Both classroom and online sections are listed. Data acquired from UBC Course Schedule.</w:t>
      </w:r>
    </w:p>
    <w:p w:rsidR="00000000" w:rsidDel="00000000" w:rsidP="00000000" w:rsidRDefault="00000000" w:rsidRPr="00000000">
      <w:pPr>
        <w:spacing w:line="240" w:lineRule="auto"/>
        <w:contextualSpacing w:val="0"/>
        <w:jc w:val="center"/>
        <w:rPr>
          <w:color w:val="222222"/>
          <w:sz w:val="21"/>
          <w:szCs w:val="21"/>
          <w:highlight w:val="white"/>
        </w:rPr>
      </w:pPr>
      <w:r w:rsidDel="00000000" w:rsidR="00000000" w:rsidRPr="00000000">
        <w:rPr>
          <w:color w:val="222222"/>
          <w:sz w:val="21"/>
          <w:szCs w:val="21"/>
          <w:highlight w:val="white"/>
          <w:rtl w:val="0"/>
        </w:rPr>
        <w:t xml:space="preserve">*denotes subjects within the Faculty of Arts</w:t>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hd553lelfeau" w:id="17"/>
      <w:bookmarkEnd w:id="17"/>
      <w:r w:rsidDel="00000000" w:rsidR="00000000" w:rsidRPr="00000000">
        <w:rPr>
          <w:rtl w:val="0"/>
        </w:rPr>
        <w:t xml:space="preserve">Descriptions and observations of overall class activity </w:t>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CLASS 01:</w:t>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CLASS 02:</w:t>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rtl w:val="0"/>
        </w:rPr>
      </w:r>
    </w:p>
    <w:p w:rsidR="00000000" w:rsidDel="00000000" w:rsidP="00000000" w:rsidRDefault="00000000" w:rsidRPr="00000000">
      <w:pPr>
        <w:widowControl w:val="0"/>
        <w:spacing w:line="240" w:lineRule="auto"/>
        <w:contextualSpacing w:val="0"/>
        <w:rPr>
          <w:b w:val="1"/>
          <w:color w:val="222222"/>
          <w:sz w:val="21"/>
          <w:szCs w:val="21"/>
          <w:highlight w:val="white"/>
        </w:rPr>
      </w:pPr>
      <w:r w:rsidDel="00000000" w:rsidR="00000000" w:rsidRPr="00000000">
        <w:rPr>
          <w:b w:val="1"/>
          <w:color w:val="222222"/>
          <w:sz w:val="21"/>
          <w:szCs w:val="21"/>
          <w:highlight w:val="white"/>
          <w:rtl w:val="0"/>
        </w:rPr>
        <w:t xml:space="preserve">CLASS 03:</w:t>
      </w: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ab/>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i0isbpg7od6w" w:id="18"/>
      <w:bookmarkEnd w:id="18"/>
      <w:r w:rsidDel="00000000" w:rsidR="00000000" w:rsidRPr="00000000">
        <w:rPr>
          <w:rtl w:val="0"/>
        </w:rPr>
        <w:t xml:space="preserve">Additional online tools and services supporting above activities and courses</w:t>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Fonts w:ascii="Georgia" w:cs="Georgia" w:eastAsia="Georgia" w:hAnsi="Georgia"/>
          <w:color w:val="222222"/>
          <w:sz w:val="21"/>
          <w:szCs w:val="21"/>
          <w:highlight w:val="white"/>
          <w:rtl w:val="0"/>
        </w:rPr>
        <w:tab/>
        <w:tab/>
      </w:r>
    </w:p>
    <w:p w:rsidR="00000000" w:rsidDel="00000000" w:rsidP="00000000" w:rsidRDefault="00000000" w:rsidRPr="00000000">
      <w:pPr>
        <w:spacing w:line="240" w:lineRule="auto"/>
        <w:contextualSpacing w:val="0"/>
        <w:rPr>
          <w:rFonts w:ascii="Georgia" w:cs="Georgia" w:eastAsia="Georgia" w:hAnsi="Georgia"/>
          <w:color w:val="222222"/>
          <w:sz w:val="21"/>
          <w:szCs w:val="21"/>
          <w:highlight w:val="white"/>
        </w:rPr>
      </w:pPr>
      <w:r w:rsidDel="00000000" w:rsidR="00000000" w:rsidRPr="00000000">
        <w:rPr>
          <w:rtl w:val="0"/>
        </w:rPr>
      </w:r>
    </w:p>
    <w:p w:rsidR="00000000" w:rsidDel="00000000" w:rsidP="00000000" w:rsidRDefault="00000000" w:rsidRPr="00000000">
      <w:pPr>
        <w:pStyle w:val="Heading1"/>
        <w:shd w:fill="ffffff" w:val="clear"/>
        <w:spacing w:after="160" w:line="240" w:lineRule="auto"/>
        <w:contextualSpacing w:val="0"/>
        <w:rPr/>
      </w:pPr>
      <w:bookmarkStart w:colFirst="0" w:colLast="0" w:name="_lip1qfw10mbm" w:id="19"/>
      <w:bookmarkEnd w:id="19"/>
      <w:r w:rsidDel="00000000" w:rsidR="00000000" w:rsidRPr="00000000">
        <w:rPr>
          <w:rtl w:val="0"/>
        </w:rPr>
        <w:t xml:space="preserve">III. </w:t>
        <w:tab/>
        <w:t xml:space="preserve">Conclusions</w:t>
      </w:r>
    </w:p>
    <w:p w:rsidR="00000000" w:rsidDel="00000000" w:rsidP="00000000" w:rsidRDefault="00000000" w:rsidRPr="00000000">
      <w:pPr>
        <w:shd w:fill="ffffff" w:val="clear"/>
        <w:spacing w:after="160"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pStyle w:val="Heading2"/>
        <w:shd w:fill="ffffff" w:val="clear"/>
        <w:spacing w:after="160" w:line="240" w:lineRule="auto"/>
        <w:contextualSpacing w:val="0"/>
        <w:rPr/>
      </w:pPr>
      <w:bookmarkStart w:colFirst="0" w:colLast="0" w:name="_y02pzkwkmqi7" w:id="20"/>
      <w:bookmarkEnd w:id="20"/>
      <w:r w:rsidDel="00000000" w:rsidR="00000000" w:rsidRPr="00000000">
        <w:rPr>
          <w:rtl w:val="0"/>
        </w:rPr>
        <w:t xml:space="preserve">Summary of findings</w:t>
      </w:r>
    </w:p>
    <w:p w:rsidR="00000000" w:rsidDel="00000000" w:rsidP="00000000" w:rsidRDefault="00000000" w:rsidRPr="00000000">
      <w:pPr>
        <w:shd w:fill="ffffff" w:val="clear"/>
        <w:spacing w:after="160" w:line="240" w:lineRule="auto"/>
        <w:contextualSpacing w:val="0"/>
        <w:rPr>
          <w:color w:val="222222"/>
          <w:highlight w:val="white"/>
        </w:rPr>
      </w:pPr>
      <w:r w:rsidDel="00000000" w:rsidR="00000000" w:rsidRPr="00000000">
        <w:rPr>
          <w:color w:val="222222"/>
          <w:highlight w:val="white"/>
          <w:rtl w:val="0"/>
        </w:rPr>
        <w:t xml:space="preserve">Based on the data above, I summarize the following points: </w:t>
      </w:r>
      <w:r w:rsidDel="00000000" w:rsidR="00000000" w:rsidRPr="00000000">
        <w:rPr>
          <w:rtl w:val="0"/>
        </w:rPr>
      </w:r>
    </w:p>
    <w:p w:rsidR="00000000" w:rsidDel="00000000" w:rsidP="00000000" w:rsidRDefault="00000000" w:rsidRPr="00000000">
      <w:pPr>
        <w:numPr>
          <w:ilvl w:val="0"/>
          <w:numId w:val="1"/>
        </w:numPr>
        <w:shd w:fill="ffffff" w:val="clear"/>
        <w:spacing w:after="160" w:line="240" w:lineRule="auto"/>
        <w:ind w:left="720" w:hanging="360"/>
        <w:contextualSpacing w:val="1"/>
        <w:rPr>
          <w:color w:val="222222"/>
          <w:highlight w:val="white"/>
        </w:rPr>
      </w:pPr>
      <w:r w:rsidDel="00000000" w:rsidR="00000000" w:rsidRPr="00000000">
        <w:rPr>
          <w:color w:val="222222"/>
          <w:highlight w:val="white"/>
          <w:rtl w:val="0"/>
        </w:rPr>
        <w:t xml:space="preserve">Literature-based courses are easily viable for Distance Education sections</w:t>
      </w:r>
    </w:p>
    <w:p w:rsidR="00000000" w:rsidDel="00000000" w:rsidP="00000000" w:rsidRDefault="00000000" w:rsidRPr="00000000">
      <w:pPr>
        <w:numPr>
          <w:ilvl w:val="0"/>
          <w:numId w:val="1"/>
        </w:numPr>
        <w:shd w:fill="ffffff" w:val="clear"/>
        <w:spacing w:after="160" w:line="240" w:lineRule="auto"/>
        <w:ind w:left="720" w:hanging="360"/>
        <w:contextualSpacing w:val="1"/>
        <w:rPr>
          <w:color w:val="222222"/>
          <w:highlight w:val="white"/>
        </w:rPr>
      </w:pPr>
      <w:r w:rsidDel="00000000" w:rsidR="00000000" w:rsidRPr="00000000">
        <w:rPr>
          <w:color w:val="222222"/>
          <w:highlight w:val="white"/>
          <w:rtl w:val="0"/>
        </w:rPr>
        <w:t xml:space="preserve">Lectures can be replaced by online videos and web apps</w:t>
      </w:r>
    </w:p>
    <w:p w:rsidR="00000000" w:rsidDel="00000000" w:rsidP="00000000" w:rsidRDefault="00000000" w:rsidRPr="00000000">
      <w:pPr>
        <w:numPr>
          <w:ilvl w:val="0"/>
          <w:numId w:val="1"/>
        </w:numPr>
        <w:shd w:fill="ffffff" w:val="clear"/>
        <w:spacing w:after="160" w:line="240" w:lineRule="auto"/>
        <w:ind w:left="720" w:hanging="360"/>
        <w:contextualSpacing w:val="1"/>
        <w:rPr>
          <w:color w:val="222222"/>
          <w:highlight w:val="white"/>
          <w:u w:val="none"/>
        </w:rPr>
      </w:pPr>
      <w:r w:rsidDel="00000000" w:rsidR="00000000" w:rsidRPr="00000000">
        <w:rPr>
          <w:color w:val="222222"/>
          <w:highlight w:val="white"/>
          <w:rtl w:val="0"/>
        </w:rPr>
        <w:t xml:space="preserve">There are ample web services which can facilitate online courses, including UBC and 3rd-party sources</w:t>
      </w:r>
    </w:p>
    <w:p w:rsidR="00000000" w:rsidDel="00000000" w:rsidP="00000000" w:rsidRDefault="00000000" w:rsidRPr="00000000">
      <w:pPr>
        <w:shd w:fill="ffffff" w:val="clear"/>
        <w:spacing w:after="160"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pStyle w:val="Heading2"/>
        <w:spacing w:after="160" w:line="240" w:lineRule="auto"/>
        <w:contextualSpacing w:val="0"/>
        <w:rPr/>
      </w:pPr>
      <w:bookmarkStart w:colFirst="0" w:colLast="0" w:name="_ql9qysaw4z1z" w:id="21"/>
      <w:bookmarkEnd w:id="21"/>
      <w:r w:rsidDel="00000000" w:rsidR="00000000" w:rsidRPr="00000000">
        <w:rPr>
          <w:rtl w:val="0"/>
        </w:rPr>
        <w:t xml:space="preserve">Overall interpretations</w:t>
      </w:r>
    </w:p>
    <w:p w:rsidR="00000000" w:rsidDel="00000000" w:rsidP="00000000" w:rsidRDefault="00000000" w:rsidRPr="00000000">
      <w:pPr>
        <w:spacing w:after="160" w:line="240" w:lineRule="auto"/>
        <w:contextualSpacing w:val="0"/>
        <w:rPr>
          <w:color w:val="222222"/>
          <w:sz w:val="21"/>
          <w:szCs w:val="21"/>
          <w:highlight w:val="white"/>
        </w:rPr>
      </w:pPr>
      <w:r w:rsidDel="00000000" w:rsidR="00000000" w:rsidRPr="00000000">
        <w:rPr>
          <w:rtl w:val="0"/>
        </w:rPr>
      </w:r>
    </w:p>
    <w:p w:rsidR="00000000" w:rsidDel="00000000" w:rsidP="00000000" w:rsidRDefault="00000000" w:rsidRPr="00000000">
      <w:pPr>
        <w:pStyle w:val="Heading2"/>
        <w:spacing w:after="160" w:line="240" w:lineRule="auto"/>
        <w:contextualSpacing w:val="0"/>
        <w:rPr/>
      </w:pPr>
      <w:bookmarkStart w:colFirst="0" w:colLast="0" w:name="_64dl0pn32oyr" w:id="22"/>
      <w:bookmarkEnd w:id="22"/>
      <w:r w:rsidDel="00000000" w:rsidR="00000000" w:rsidRPr="00000000">
        <w:rPr>
          <w:rtl w:val="0"/>
        </w:rPr>
        <w:t xml:space="preserve">Recommendations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Based on the aforementioned findings, I confidently recommend the following courses of action for adding more distance education offerings: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Introducing additional offerings for Distance-Education sections for:</w:t>
      </w:r>
    </w:p>
    <w:p w:rsidR="00000000" w:rsidDel="00000000" w:rsidP="00000000" w:rsidRDefault="00000000" w:rsidRPr="00000000">
      <w:pPr>
        <w:ind w:firstLine="720"/>
        <w:contextualSpacing w:val="0"/>
        <w:rPr/>
      </w:pPr>
      <w:r w:rsidDel="00000000" w:rsidR="00000000" w:rsidRPr="00000000">
        <w:rPr>
          <w:rtl w:val="0"/>
        </w:rPr>
        <w:t xml:space="preserve">- courses with high demand (i.e. plenty of sections or waitlisted students)</w:t>
      </w:r>
    </w:p>
    <w:p w:rsidR="00000000" w:rsidDel="00000000" w:rsidP="00000000" w:rsidRDefault="00000000" w:rsidRPr="00000000">
      <w:pPr>
        <w:ind w:firstLine="720"/>
        <w:contextualSpacing w:val="0"/>
        <w:rPr/>
      </w:pPr>
      <w:r w:rsidDel="00000000" w:rsidR="00000000" w:rsidRPr="00000000">
        <w:rPr>
          <w:rtl w:val="0"/>
        </w:rPr>
        <w:t xml:space="preserve">- courses with little to no student audience participation during lectures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Using videos as suggested alternatives to lectures. Apply access/downloading restrictions when necessary in order to restrict or secure content.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Using web apps such as Blackboard, Coursera, UBC Blogs, UBC sites, and others to facilitate class activity. </w:t>
      </w:r>
      <w:r w:rsidDel="00000000" w:rsidR="00000000" w:rsidRPr="00000000">
        <w:rPr>
          <w:rtl w:val="0"/>
        </w:rPr>
      </w:r>
    </w:p>
    <w:p w:rsidR="00000000" w:rsidDel="00000000" w:rsidP="00000000" w:rsidRDefault="00000000" w:rsidRPr="00000000">
      <w:pPr>
        <w:contextualSpacing w:val="0"/>
        <w:rPr>
          <w:rFonts w:ascii="Georgia" w:cs="Georgia" w:eastAsia="Georgia" w:hAnsi="Georgia"/>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nvs48tfuglo1" w:id="23"/>
      <w:bookmarkEnd w:id="23"/>
      <w:r w:rsidDel="00000000" w:rsidR="00000000" w:rsidRPr="00000000">
        <w:rPr>
          <w:rtl w:val="0"/>
        </w:rPr>
      </w:r>
    </w:p>
    <w:p w:rsidR="00000000" w:rsidDel="00000000" w:rsidP="00000000" w:rsidRDefault="00000000" w:rsidRPr="00000000">
      <w:pPr>
        <w:pStyle w:val="Heading1"/>
        <w:contextualSpacing w:val="0"/>
        <w:rPr/>
      </w:pPr>
      <w:bookmarkStart w:colFirst="0" w:colLast="0" w:name="_ufo2ldtkcjr" w:id="24"/>
      <w:bookmarkEnd w:id="24"/>
      <w:r w:rsidDel="00000000" w:rsidR="00000000" w:rsidRPr="00000000">
        <w:rPr>
          <w:rtl w:val="0"/>
        </w:rPr>
      </w:r>
    </w:p>
    <w:p w:rsidR="00000000" w:rsidDel="00000000" w:rsidP="00000000" w:rsidRDefault="00000000" w:rsidRPr="00000000">
      <w:pPr>
        <w:pStyle w:val="Heading1"/>
        <w:contextualSpacing w:val="0"/>
        <w:rPr/>
      </w:pPr>
      <w:bookmarkStart w:colFirst="0" w:colLast="0" w:name="_lwwcbiat7tmh" w:id="25"/>
      <w:bookmarkEnd w:id="25"/>
      <w:r w:rsidDel="00000000" w:rsidR="00000000" w:rsidRPr="00000000">
        <w:rPr>
          <w:rtl w:val="0"/>
        </w:rPr>
      </w:r>
    </w:p>
    <w:p w:rsidR="00000000" w:rsidDel="00000000" w:rsidP="00000000" w:rsidRDefault="00000000" w:rsidRPr="00000000">
      <w:pPr>
        <w:pStyle w:val="Heading1"/>
        <w:contextualSpacing w:val="0"/>
        <w:rPr/>
      </w:pPr>
      <w:bookmarkStart w:colFirst="0" w:colLast="0" w:name="_2bnqgr99xjy8" w:id="26"/>
      <w:bookmarkEnd w:id="26"/>
      <w:r w:rsidDel="00000000" w:rsidR="00000000" w:rsidRPr="00000000">
        <w:rPr>
          <w:rtl w:val="0"/>
        </w:rPr>
        <w:t xml:space="preserve">References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British Columbia, University of. “Course Schedule: UBC Student Services”. </w:t>
      </w:r>
      <w:r w:rsidDel="00000000" w:rsidR="00000000" w:rsidRPr="00000000">
        <w:rPr>
          <w:i w:val="1"/>
          <w:rtl w:val="0"/>
        </w:rPr>
        <w:t xml:space="preserve">UBC Student </w:t>
      </w:r>
    </w:p>
    <w:p w:rsidR="00000000" w:rsidDel="00000000" w:rsidP="00000000" w:rsidRDefault="00000000" w:rsidRPr="00000000">
      <w:pPr>
        <w:ind w:firstLine="720"/>
        <w:contextualSpacing w:val="0"/>
        <w:rPr/>
      </w:pPr>
      <w:r w:rsidDel="00000000" w:rsidR="00000000" w:rsidRPr="00000000">
        <w:rPr>
          <w:i w:val="1"/>
          <w:rtl w:val="0"/>
        </w:rPr>
        <w:t xml:space="preserve">Service Center.</w:t>
      </w:r>
      <w:r w:rsidDel="00000000" w:rsidR="00000000" w:rsidRPr="00000000">
        <w:rPr>
          <w:rtl w:val="0"/>
        </w:rPr>
        <w:t xml:space="preserve"> 2017. Web. </w:t>
      </w:r>
    </w:p>
    <w:p w:rsidR="00000000" w:rsidDel="00000000" w:rsidP="00000000" w:rsidRDefault="00000000" w:rsidRPr="00000000">
      <w:pPr>
        <w:ind w:firstLine="720"/>
        <w:contextualSpacing w:val="0"/>
        <w:rPr/>
      </w:pPr>
      <w:hyperlink r:id="rId6">
        <w:r w:rsidDel="00000000" w:rsidR="00000000" w:rsidRPr="00000000">
          <w:rPr>
            <w:color w:val="1155cc"/>
            <w:u w:val="single"/>
            <w:rtl w:val="0"/>
          </w:rPr>
          <w:t xml:space="preserve">https://courses.students.ubc.ca/cs/main?pname=subjarea</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British Columbia, University of. “Degree Requirements: Arts Undergraduates”. </w:t>
      </w:r>
      <w:r w:rsidDel="00000000" w:rsidR="00000000" w:rsidRPr="00000000">
        <w:rPr>
          <w:i w:val="1"/>
          <w:rtl w:val="0"/>
        </w:rPr>
        <w:t xml:space="preserve">UBC </w:t>
      </w:r>
    </w:p>
    <w:p w:rsidR="00000000" w:rsidDel="00000000" w:rsidP="00000000" w:rsidRDefault="00000000" w:rsidRPr="00000000">
      <w:pPr>
        <w:ind w:firstLine="720"/>
        <w:contextualSpacing w:val="0"/>
        <w:rPr/>
      </w:pPr>
      <w:r w:rsidDel="00000000" w:rsidR="00000000" w:rsidRPr="00000000">
        <w:rPr>
          <w:i w:val="1"/>
          <w:rtl w:val="0"/>
        </w:rPr>
        <w:t xml:space="preserve">Faculty of Arts.</w:t>
      </w:r>
      <w:r w:rsidDel="00000000" w:rsidR="00000000" w:rsidRPr="00000000">
        <w:rPr>
          <w:rtl w:val="0"/>
        </w:rPr>
        <w:t xml:space="preserve"> 2017. Web. </w:t>
      </w:r>
    </w:p>
    <w:p w:rsidR="00000000" w:rsidDel="00000000" w:rsidP="00000000" w:rsidRDefault="00000000" w:rsidRPr="00000000">
      <w:pPr>
        <w:ind w:firstLine="720"/>
        <w:contextualSpacing w:val="0"/>
        <w:rPr/>
      </w:pPr>
      <w:hyperlink r:id="rId7">
        <w:r w:rsidDel="00000000" w:rsidR="00000000" w:rsidRPr="00000000">
          <w:rPr>
            <w:color w:val="1155cc"/>
            <w:u w:val="single"/>
            <w:rtl w:val="0"/>
          </w:rPr>
          <w:t xml:space="preserve">http://students.arts.ubc.ca/advising/degree-requirements/</w:t>
        </w:r>
      </w:hyperlink>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TomTom. “TomTom Traffic Index: Measuring Congestion Worldwide”. </w:t>
      </w:r>
      <w:r w:rsidDel="00000000" w:rsidR="00000000" w:rsidRPr="00000000">
        <w:rPr>
          <w:i w:val="1"/>
          <w:rtl w:val="0"/>
        </w:rPr>
        <w:t xml:space="preserve">TomTom</w:t>
      </w:r>
      <w:r w:rsidDel="00000000" w:rsidR="00000000" w:rsidRPr="00000000">
        <w:rPr>
          <w:rtl w:val="0"/>
        </w:rPr>
        <w:t xml:space="preserve">. 2017. </w:t>
      </w:r>
    </w:p>
    <w:p w:rsidR="00000000" w:rsidDel="00000000" w:rsidP="00000000" w:rsidRDefault="00000000" w:rsidRPr="00000000">
      <w:pPr>
        <w:ind w:firstLine="720"/>
        <w:contextualSpacing w:val="0"/>
        <w:rPr/>
      </w:pPr>
      <w:r w:rsidDel="00000000" w:rsidR="00000000" w:rsidRPr="00000000">
        <w:rPr>
          <w:rtl w:val="0"/>
        </w:rPr>
        <w:t xml:space="preserve">Web. </w:t>
      </w:r>
    </w:p>
    <w:p w:rsidR="00000000" w:rsidDel="00000000" w:rsidP="00000000" w:rsidRDefault="00000000" w:rsidRPr="00000000">
      <w:pPr>
        <w:ind w:left="720" w:firstLine="0"/>
        <w:contextualSpacing w:val="0"/>
        <w:rPr>
          <w:rFonts w:ascii="Arial" w:cs="Arial" w:eastAsia="Arial" w:hAnsi="Arial"/>
          <w:color w:val="000000"/>
          <w:sz w:val="22"/>
          <w:szCs w:val="22"/>
        </w:rPr>
      </w:pPr>
      <w:hyperlink r:id="rId8">
        <w:r w:rsidDel="00000000" w:rsidR="00000000" w:rsidRPr="00000000">
          <w:rPr>
            <w:rFonts w:ascii="Arial" w:cs="Arial" w:eastAsia="Arial" w:hAnsi="Arial"/>
            <w:color w:val="1155cc"/>
            <w:sz w:val="22"/>
            <w:szCs w:val="22"/>
            <w:u w:val="single"/>
            <w:rtl w:val="0"/>
          </w:rPr>
          <w:t xml:space="preserve">https://www.tomtom.com/en_gb/trafficindex/list?citySize=ALL&amp;continent=NA&amp;country=ALL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9" w:type="default"/>
      <w:footerReference r:id="rId10" w:type="default"/>
      <w:footerReference r:id="rId11"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rFonts w:ascii="Georgia" w:cs="Georgia" w:eastAsia="Georgia" w:hAnsi="Georgia"/>
        <w:color w:val="333333"/>
        <w:sz w:val="18"/>
        <w:szCs w:val="18"/>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Georgia" w:cs="Georgia" w:eastAsia="Georgia" w:hAnsi="Georgia"/>
        <w:color w:val="333333"/>
        <w:sz w:val="18"/>
        <w:szCs w:val="18"/>
        <w:rtl w:val="0"/>
      </w:rPr>
      <w:t xml:space="preserve">Proposal: Additional Distance Education Courses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eorgia" w:cs="Georgia" w:eastAsia="Georgia" w:hAnsi="Georgia"/>
        <w:b w:val="0"/>
        <w:i w:val="0"/>
        <w:smallCaps w:val="0"/>
        <w:strike w:val="0"/>
        <w:color w:val="333333"/>
        <w:sz w:val="24"/>
        <w:szCs w:val="24"/>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contextualSpacing w:val="1"/>
    </w:pPr>
    <w:rPr>
      <w:b w:val="1"/>
      <w:color w:val="222222"/>
      <w:sz w:val="28"/>
      <w:szCs w:val="28"/>
      <w:highlight w:val="white"/>
    </w:rPr>
  </w:style>
  <w:style w:type="paragraph" w:styleId="Heading2">
    <w:name w:val="heading 2"/>
    <w:basedOn w:val="Normal"/>
    <w:next w:val="Normal"/>
    <w:pPr>
      <w:keepNext w:val="1"/>
      <w:keepLines w:val="1"/>
      <w:spacing w:line="240" w:lineRule="auto"/>
      <w:contextualSpacing w:val="1"/>
    </w:pPr>
    <w:rPr>
      <w:rFonts w:ascii="Georgia" w:cs="Georgia" w:eastAsia="Georgia" w:hAnsi="Georgia"/>
      <w:b w:val="1"/>
      <w:color w:val="222222"/>
      <w:sz w:val="24"/>
      <w:szCs w:val="24"/>
      <w:highlight w:val="white"/>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image" Target="media/image2.png"/><Relationship Id="rId6" Type="http://schemas.openxmlformats.org/officeDocument/2006/relationships/hyperlink" Target="https://courses.students.ubc.ca/cs/main?pname=subjarea" TargetMode="External"/><Relationship Id="rId7" Type="http://schemas.openxmlformats.org/officeDocument/2006/relationships/hyperlink" Target="http://students.arts.ubc.ca/advising/degree-requirements/" TargetMode="External"/><Relationship Id="rId8" Type="http://schemas.openxmlformats.org/officeDocument/2006/relationships/hyperlink" Target="https://www.tomtom.com/en_gb/trafficindex/list?citySize=ALL&amp;continent=NA&amp;country=ALL" TargetMode="External"/></Relationships>
</file>