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1 Agenda</w:t>
      </w:r>
    </w:p>
    <w:p w:rsidR="00000000" w:rsidDel="00000000" w:rsidP="00000000" w:rsidRDefault="00000000" w:rsidRPr="00000000" w14:paraId="00000002">
      <w:pPr>
        <w:rPr/>
      </w:pPr>
      <w:r w:rsidDel="00000000" w:rsidR="00000000" w:rsidRPr="00000000">
        <w:rPr>
          <w:rtl w:val="0"/>
        </w:rPr>
        <w:t xml:space="preserve">29 </w:t>
      </w:r>
      <w:r w:rsidDel="00000000" w:rsidR="00000000" w:rsidRPr="00000000">
        <w:rPr>
          <w:rtl w:val="0"/>
        </w:rPr>
        <w:t xml:space="preserve">July 2020, 10:00am PDT</w:t>
      </w:r>
    </w:p>
    <w:p w:rsidR="00000000" w:rsidDel="00000000" w:rsidP="00000000" w:rsidRDefault="00000000" w:rsidRPr="00000000" w14:paraId="00000003">
      <w:pPr>
        <w:rPr/>
      </w:pPr>
      <w:r w:rsidDel="00000000" w:rsidR="00000000" w:rsidRPr="00000000">
        <w:rPr>
          <w:rtl w:val="0"/>
        </w:rPr>
        <w:t xml:space="preserve">Zoomscape [zoom details will be emailed] </w:t>
      </w:r>
    </w:p>
    <w:p w:rsidR="00000000" w:rsidDel="00000000" w:rsidP="00000000" w:rsidRDefault="00000000" w:rsidRPr="00000000" w14:paraId="00000004">
      <w:pPr>
        <w:rPr/>
      </w:pPr>
      <w:r w:rsidDel="00000000" w:rsidR="00000000" w:rsidRPr="00000000">
        <w:rPr>
          <w:rtl w:val="0"/>
        </w:rPr>
        <w:t xml:space="preserve">[first note that because this is a google doc we don’t want to put names on things or share info that might connect to individual people--we’ll discuss this when we meet]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Agenda Overview</w:t>
      </w:r>
    </w:p>
    <w:p w:rsidR="00000000" w:rsidDel="00000000" w:rsidP="00000000" w:rsidRDefault="00000000" w:rsidRPr="00000000" w14:paraId="00000007">
      <w:pPr>
        <w:rPr/>
      </w:pPr>
      <w:r w:rsidDel="00000000" w:rsidR="00000000" w:rsidRPr="00000000">
        <w:rPr>
          <w:rtl w:val="0"/>
        </w:rPr>
        <w:t xml:space="preserve">Introductions</w:t>
      </w:r>
    </w:p>
    <w:p w:rsidR="00000000" w:rsidDel="00000000" w:rsidP="00000000" w:rsidRDefault="00000000" w:rsidRPr="00000000" w14:paraId="00000008">
      <w:pPr>
        <w:rPr/>
      </w:pPr>
      <w:r w:rsidDel="00000000" w:rsidR="00000000" w:rsidRPr="00000000">
        <w:rPr>
          <w:rtl w:val="0"/>
        </w:rPr>
        <w:t xml:space="preserve">Committee agreement -- how will we work?</w:t>
      </w:r>
    </w:p>
    <w:p w:rsidR="00000000" w:rsidDel="00000000" w:rsidP="00000000" w:rsidRDefault="00000000" w:rsidRPr="00000000" w14:paraId="00000009">
      <w:pPr>
        <w:rPr/>
      </w:pPr>
      <w:r w:rsidDel="00000000" w:rsidR="00000000" w:rsidRPr="00000000">
        <w:rPr>
          <w:rtl w:val="0"/>
        </w:rPr>
        <w:t xml:space="preserve">Membership -- how will alums join? Do we have the right people? </w:t>
      </w:r>
    </w:p>
    <w:p w:rsidR="00000000" w:rsidDel="00000000" w:rsidP="00000000" w:rsidRDefault="00000000" w:rsidRPr="00000000" w14:paraId="0000000A">
      <w:pPr>
        <w:rPr/>
      </w:pPr>
      <w:r w:rsidDel="00000000" w:rsidR="00000000" w:rsidRPr="00000000">
        <w:rPr>
          <w:rtl w:val="0"/>
        </w:rPr>
        <w:t xml:space="preserve">Setting the scope of our goals: i.e. Prolonged Urgency</w:t>
      </w:r>
    </w:p>
    <w:p w:rsidR="00000000" w:rsidDel="00000000" w:rsidP="00000000" w:rsidRDefault="00000000" w:rsidRPr="00000000" w14:paraId="0000000B">
      <w:pPr>
        <w:rPr/>
      </w:pPr>
      <w:r w:rsidDel="00000000" w:rsidR="00000000" w:rsidRPr="00000000">
        <w:rPr>
          <w:rtl w:val="0"/>
        </w:rPr>
        <w:t xml:space="preserve">Consultations with SALA constituencies  </w:t>
      </w:r>
    </w:p>
    <w:p w:rsidR="00000000" w:rsidDel="00000000" w:rsidP="00000000" w:rsidRDefault="00000000" w:rsidRPr="00000000" w14:paraId="0000000C">
      <w:pPr>
        <w:rPr/>
      </w:pPr>
      <w:r w:rsidDel="00000000" w:rsidR="00000000" w:rsidRPr="00000000">
        <w:rPr>
          <w:rtl w:val="0"/>
        </w:rPr>
        <w:t xml:space="preserve">Transparency and accountability</w:t>
      </w:r>
    </w:p>
    <w:p w:rsidR="00000000" w:rsidDel="00000000" w:rsidP="00000000" w:rsidRDefault="00000000" w:rsidRPr="00000000" w14:paraId="0000000D">
      <w:pPr>
        <w:rPr/>
      </w:pPr>
      <w:r w:rsidDel="00000000" w:rsidR="00000000" w:rsidRPr="00000000">
        <w:rPr>
          <w:rtl w:val="0"/>
        </w:rPr>
        <w:t xml:space="preserve">Other business?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Agenda</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Introductions (connection to place via positionality statement)</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Committee agreement -- how will we work? (adapted from The Architecture Lobby)</w:t>
      </w:r>
    </w:p>
    <w:p w:rsidR="00000000" w:rsidDel="00000000" w:rsidP="00000000" w:rsidRDefault="00000000" w:rsidRPr="00000000" w14:paraId="00000012">
      <w:pPr>
        <w:ind w:left="1080" w:firstLine="0"/>
        <w:rPr>
          <w:b w:val="1"/>
        </w:rPr>
      </w:pPr>
      <w:r w:rsidDel="00000000" w:rsidR="00000000" w:rsidRPr="00000000">
        <w:rPr>
          <w:b w:val="1"/>
          <w:rtl w:val="0"/>
        </w:rPr>
        <w:t xml:space="preserve">Online working format suggestions:</w:t>
      </w:r>
    </w:p>
    <w:p w:rsidR="00000000" w:rsidDel="00000000" w:rsidP="00000000" w:rsidRDefault="00000000" w:rsidRPr="00000000" w14:paraId="00000013">
      <w:pPr>
        <w:numPr>
          <w:ilvl w:val="1"/>
          <w:numId w:val="1"/>
        </w:numPr>
        <w:ind w:left="1440" w:hanging="360"/>
        <w:rPr/>
      </w:pPr>
      <w:r w:rsidDel="00000000" w:rsidR="00000000" w:rsidRPr="00000000">
        <w:rPr>
          <w:b w:val="1"/>
          <w:rtl w:val="0"/>
        </w:rPr>
        <w:t xml:space="preserve">Turn on your video. </w:t>
      </w:r>
      <w:r w:rsidDel="00000000" w:rsidR="00000000" w:rsidRPr="00000000">
        <w:rPr>
          <w:rtl w:val="0"/>
        </w:rPr>
        <w:t xml:space="preserve"> If you have access to adequate internet, please turn on your video. It helps us get to know each other better in this virtual space Plus, visual cues are really helpful. If not, that’s OK, we understand that the geography of internet access generally isn’t equally distributed.  </w:t>
      </w:r>
    </w:p>
    <w:p w:rsidR="00000000" w:rsidDel="00000000" w:rsidP="00000000" w:rsidRDefault="00000000" w:rsidRPr="00000000" w14:paraId="00000014">
      <w:pPr>
        <w:numPr>
          <w:ilvl w:val="1"/>
          <w:numId w:val="1"/>
        </w:numPr>
        <w:ind w:left="1440" w:hanging="360"/>
        <w:rPr/>
      </w:pPr>
      <w:r w:rsidDel="00000000" w:rsidR="00000000" w:rsidRPr="00000000">
        <w:rPr>
          <w:b w:val="1"/>
          <w:rtl w:val="0"/>
        </w:rPr>
        <w:t xml:space="preserve">You do you. Turn off your video if you need to step away. </w:t>
      </w:r>
      <w:r w:rsidDel="00000000" w:rsidR="00000000" w:rsidRPr="00000000">
        <w:rPr>
          <w:rtl w:val="0"/>
        </w:rPr>
        <w:t xml:space="preserve">It’s ok if you need to step away for a moment. </w:t>
      </w:r>
      <w:r w:rsidDel="00000000" w:rsidR="00000000" w:rsidRPr="00000000">
        <w:rPr>
          <w:rtl w:val="0"/>
        </w:rPr>
      </w:r>
    </w:p>
    <w:p w:rsidR="00000000" w:rsidDel="00000000" w:rsidP="00000000" w:rsidRDefault="00000000" w:rsidRPr="00000000" w14:paraId="00000015">
      <w:pPr>
        <w:numPr>
          <w:ilvl w:val="1"/>
          <w:numId w:val="1"/>
        </w:numPr>
        <w:ind w:left="1440" w:hanging="360"/>
        <w:rPr/>
      </w:pPr>
      <w:r w:rsidDel="00000000" w:rsidR="00000000" w:rsidRPr="00000000">
        <w:rPr>
          <w:b w:val="1"/>
          <w:rtl w:val="0"/>
        </w:rPr>
        <w:t xml:space="preserve">Space to share/ confidential space</w:t>
      </w:r>
      <w:r w:rsidDel="00000000" w:rsidR="00000000" w:rsidRPr="00000000">
        <w:rPr>
          <w:rtl w:val="0"/>
        </w:rPr>
        <w:t xml:space="preserve"> (no online sharing please) - agree to work ‘in camera’ when required; and when speaking about opinions of people outside the group, maintain confidentiality (not saying whose opinion you’re talking about) </w:t>
      </w:r>
    </w:p>
    <w:p w:rsidR="00000000" w:rsidDel="00000000" w:rsidP="00000000" w:rsidRDefault="00000000" w:rsidRPr="00000000" w14:paraId="00000016">
      <w:pPr>
        <w:numPr>
          <w:ilvl w:val="1"/>
          <w:numId w:val="1"/>
        </w:numPr>
        <w:ind w:left="1440" w:hanging="360"/>
        <w:rPr/>
      </w:pPr>
      <w:r w:rsidDel="00000000" w:rsidR="00000000" w:rsidRPr="00000000">
        <w:rPr>
          <w:b w:val="1"/>
          <w:rtl w:val="0"/>
        </w:rPr>
        <w:t xml:space="preserve">Acknowledge and respect people’s pronouns: </w:t>
      </w:r>
      <w:r w:rsidDel="00000000" w:rsidR="00000000" w:rsidRPr="00000000">
        <w:rPr>
          <w:rtl w:val="0"/>
        </w:rPr>
        <w:t xml:space="preserve">Introduce yourself with your personal </w:t>
      </w:r>
      <w:r w:rsidDel="00000000" w:rsidR="00000000" w:rsidRPr="00000000">
        <w:rPr>
          <w:rtl w:val="0"/>
        </w:rPr>
        <w:t xml:space="preserve">pronouns and respect the personal pronouns of others. </w:t>
      </w:r>
    </w:p>
    <w:p w:rsidR="00000000" w:rsidDel="00000000" w:rsidP="00000000" w:rsidRDefault="00000000" w:rsidRPr="00000000" w14:paraId="00000017">
      <w:pPr>
        <w:numPr>
          <w:ilvl w:val="1"/>
          <w:numId w:val="1"/>
        </w:numPr>
        <w:ind w:left="1440" w:hanging="360"/>
        <w:rPr/>
      </w:pPr>
      <w:r w:rsidDel="00000000" w:rsidR="00000000" w:rsidRPr="00000000">
        <w:rPr>
          <w:b w:val="1"/>
          <w:rtl w:val="0"/>
        </w:rPr>
        <w:t xml:space="preserve">Are there any other agreements that you all would like to include?</w:t>
      </w:r>
    </w:p>
    <w:p w:rsidR="00000000" w:rsidDel="00000000" w:rsidP="00000000" w:rsidRDefault="00000000" w:rsidRPr="00000000" w14:paraId="00000018">
      <w:pPr>
        <w:ind w:left="1080" w:firstLine="0"/>
        <w:rPr>
          <w:b w:val="1"/>
        </w:rPr>
      </w:pPr>
      <w:r w:rsidDel="00000000" w:rsidR="00000000" w:rsidRPr="00000000">
        <w:rPr>
          <w:b w:val="1"/>
          <w:rtl w:val="0"/>
        </w:rPr>
        <w:t xml:space="preserve">Working process suggestions: </w:t>
      </w:r>
    </w:p>
    <w:p w:rsidR="00000000" w:rsidDel="00000000" w:rsidP="00000000" w:rsidRDefault="00000000" w:rsidRPr="00000000" w14:paraId="00000019">
      <w:pPr>
        <w:numPr>
          <w:ilvl w:val="1"/>
          <w:numId w:val="1"/>
        </w:numPr>
        <w:ind w:left="1440" w:hanging="360"/>
        <w:rPr/>
      </w:pPr>
      <w:r w:rsidDel="00000000" w:rsidR="00000000" w:rsidRPr="00000000">
        <w:rPr>
          <w:b w:val="1"/>
          <w:rtl w:val="0"/>
        </w:rPr>
        <w:t xml:space="preserve">How do we want to define our working process? </w:t>
      </w:r>
      <w:r w:rsidDel="00000000" w:rsidR="00000000" w:rsidRPr="00000000">
        <w:rPr>
          <w:rtl w:val="0"/>
        </w:rPr>
        <w:t xml:space="preserve">Recognize</w:t>
      </w:r>
      <w:r w:rsidDel="00000000" w:rsidR="00000000" w:rsidRPr="00000000">
        <w:rPr>
          <w:rtl w:val="0"/>
        </w:rPr>
        <w:t xml:space="preserve"> this work is hard and there is lots to do, respect others’ perspectives, build trust within our group, share the air (let others talk, practice active listening), call in rather than call out… </w:t>
      </w:r>
    </w:p>
    <w:p w:rsidR="00000000" w:rsidDel="00000000" w:rsidP="00000000" w:rsidRDefault="00000000" w:rsidRPr="00000000" w14:paraId="0000001A">
      <w:pPr>
        <w:numPr>
          <w:ilvl w:val="1"/>
          <w:numId w:val="1"/>
        </w:numPr>
        <w:ind w:left="1440" w:hanging="360"/>
        <w:rPr/>
      </w:pPr>
      <w:r w:rsidDel="00000000" w:rsidR="00000000" w:rsidRPr="00000000">
        <w:rPr>
          <w:b w:val="1"/>
          <w:rtl w:val="0"/>
        </w:rPr>
        <w:t xml:space="preserve">Deliberative democracy format </w:t>
      </w:r>
      <w:r w:rsidDel="00000000" w:rsidR="00000000" w:rsidRPr="00000000">
        <w:rPr>
          <w:rtl w:val="0"/>
        </w:rPr>
        <w:t xml:space="preserve">(based on participatory inclusion, procedural equality and access to information) -- is this how our committee will run? How will we make decisions when we don’t have unanimous agreement? When will we need anonymous voting, might there be times when we want to acknowledge split decisions based on categories (students, faculty, staff, alums)?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Membership -- how will alums join? Do we have the right people? </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How to elect alums is a challenge because we don’t have contact info and a new audience of recent alums seems most plugged-in to the conversation and calls to action.</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This is a new way of engaging alums than in the past -- and this calls for new rules for how this work</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Brainstorm (not ideal, but for discussion: could current students vote on alum representation if we can’t find a way for alums to vote?)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Setting the scope of our goals: i.e. Prolonged Urgency</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What do we want to achieve this summer, in T1, T2? </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How do we imagine this work being shared with other committees? </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How do we envision the longer-term goals? (Short term, middle term, long term)</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Consultations with SALA constituencies and communicating our efforts</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Town hall format has limitations, what other formats would work better? Smaller groups?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Divide conversations by programs or by other means? (i.e. consultation with NOMAS and FaFa, plus with programs)</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Other ideas?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Transparency and accountability</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Minuting meeting -- does this task rotate? What standards do we want to set? How will minutes be shared?</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Other forms of communication with SALA -- share work in eblast, on SALA website, how to manage this workload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Other business?</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Patrick Stewart seminar -- conflicts or lack of interest?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FaFa reading list</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National Ethics study for the entire school? From TRC “TCPS Core 2 Tutorial”</w:t>
      </w:r>
    </w:p>
    <w:p w:rsidR="00000000" w:rsidDel="00000000" w:rsidP="00000000" w:rsidRDefault="00000000" w:rsidRPr="00000000" w14:paraId="0000002F">
      <w:pPr>
        <w:numPr>
          <w:ilvl w:val="2"/>
          <w:numId w:val="1"/>
        </w:numPr>
        <w:ind w:left="2160" w:hanging="360"/>
        <w:rPr>
          <w:u w:val="none"/>
        </w:rPr>
      </w:pPr>
      <w:hyperlink r:id="rId6">
        <w:r w:rsidDel="00000000" w:rsidR="00000000" w:rsidRPr="00000000">
          <w:rPr>
            <w:color w:val="1155cc"/>
            <w:u w:val="single"/>
            <w:rtl w:val="0"/>
          </w:rPr>
          <w:t xml:space="preserve">https://tcps2core.ca/welcome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cps2core.ca/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