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EDI Committee Meeting 9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30 November 2020, 12:30-2:00pm PDT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Zoomscape [zoom details emailed]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Assign minuting task for this meeting (recent: SS, JB, ZA, DL, CO, CM, SS, JB)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Review and approve minutes from previous meeting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DN: Alumni initiative for Afro-Indigenous youth program (with KL joining)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Summer 2021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How can we support?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Update: Communications/transparency/accountability: review website content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See draft of our content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we want the blog to look like: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SALAonline website</w:t>
        </w:r>
      </w:hyperlink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the blog will more likely end up looking like: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SALA resources blog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KS - Aesthetic on SALA online is good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Chloe like 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https://www.elementslab.ca/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Other suggestions -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https://blogs.ubc.ca/saladesignbuild/</w:t>
        </w:r>
      </w:hyperlink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https://blogs.ubc.ca/salafab/shop/</w:t>
        </w:r>
      </w:hyperlink>
      <w:r w:rsidDel="00000000" w:rsidR="00000000" w:rsidRPr="00000000">
        <w:rPr>
          <w:rtl w:val="0"/>
        </w:rPr>
        <w:t xml:space="preserve"> https://blogs.ubc.ca/topo/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Is this direction okay?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Subcommittee is: ZA, DL, CM, SS - Doodle poll to follow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Update: SALA honorarium policy for Indigenous knowledge-holders participating in SALA courses [JB leads]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JB - Set up a sub committee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JB proposal for process, withratinale, qualification guidelines, submitted one month in advance, dollar amount requested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Council requests this to include both Indigenous and other knowledge-holders so the policy can be used for many SALA course situations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Will be on Dec 10 SALA meeting agenda for wider discussion with faculty; draft hoping to be in place next term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Davine - asking about the cap on the limit for how many classes can use this funding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Chloe - Is 500$ enough? 400 for 2-4 hours. Which would be one session. 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JB - scaling it up to 3200 for one class was a non-starter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Chloe - Larger cap? 1000? Since 500 for one class won’t go far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JB - Maybe it should be 5000 per semester vs. per year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Davine - perhaps we need to consider a restructure of the funding, perhaps it could target specific classes, to focus the resources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Chloe - Using building as a way to focus efforts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Christine - Not working for them.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JB - Studio work will be formatted for them to review, but may not get used for the actual work.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JB - Review process needed for applications, sub committee needed.Would also field questions from faculty applying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Chloe - How does the 5000 get split between the 3 terms? Evenly?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Sarah - Perhaps bump it up till 6000 so it can be split easier, up the per class limit to 800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Sarah - Categorizing the enguagment on the applications, so we can focus our attention to the ones that matter most to us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Divine - rubric category for things outside the norm? Prioritizing studios with 9 credits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David - Setting up a launch for the fund, for fundraising and donations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JB - supports focus on 9 credit course, but brings up that focus should be on the core classes that have a broader reach to more students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Sarah - Funding for studios, core classes work should go into curriculum costs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Davine -  Can this committee make curriculum changes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Sarah - We can make suggestions to other committed, like the curriculum committee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JB - add in your other comments by the end of the week, make up package on the weekend and send out before dec 7th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Davine’s Presentation -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David - What can SALA students and SALA itself do to help?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Davine - TA was suggested, Studio Space, Material (sponsoring students)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Davine - Build part is essential, an installation to help the community (to leave something behind, to give back) 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Chloe - Loves the idea of having the youth build something, that the process at that time is very rewarding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David - Where will we find the students for this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Davine - Eathose lab, 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David - Loves the project, sees the parallels between project pipeline and this. Want’s to share resources.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Sarah - other suggestions for people to reach out to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JB - Limiting the scope of the build to make it possible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Update: Student consultations ongoing: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Complete: FaFa, MLA, MArch, NOMAS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To do: BDes (update: conflicting deadlines and concern re: feeling left out of the loop have been shared with program chair; program chair to schedule something fun and looking into deadline issues with Design Media)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Make up + Other programs (MEL, MARCHLA, MASA, MASLA) 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To do: pick a date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Update: Recruiting Indigenous students to Design Discovery program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Draft written and shared with Ron, very broad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Draft approved by development people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Ready to be posted … soon I expect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 update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Update: Fall term EDI training for faculty + (optional) students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There is an update!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SSF and GL from UBC’s Equity Office and SS are working to create a workshop for faculty that covers what we want. To be scheduled in the early part of next term. First planning meeting is tomorrow. (CTLT was too busy/overwhelmed.) 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SS proposes SALA-specific questions for faculty to be included + lecture clips from CD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Proposed content, as confirmed in Sept mtg: 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Faculty + student session on basic terminology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Faculty session focused on inclusive classrooms + specific SALA concerns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Student session focused on inclusive classrooms and reporting channels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Agenda time for FaFa and NOMAS and alumni members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Diversity in faculty hiring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SALA tenure-stream faculty discussion and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SS short write-up</w:t>
        </w:r>
      </w:hyperlink>
      <w:r w:rsidDel="00000000" w:rsidR="00000000" w:rsidRPr="00000000">
        <w:rPr>
          <w:rtl w:val="0"/>
        </w:rPr>
        <w:t xml:space="preserve"> on two stages of thinking about diversity in faculty hiring 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SALA tenure-stream faculty will continue with a third, likely final, session before Council will propose next steps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Adding Indigenous student to committee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Request: Identify who to contact -- TD is working on this for us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Other business?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Town hall planning is in early stages to communicate plans for next term, studio access, and more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blogs.ubc.ca/salafab/shop/" TargetMode="External"/><Relationship Id="rId10" Type="http://schemas.openxmlformats.org/officeDocument/2006/relationships/hyperlink" Target="https://blogs.ubc.ca/saladesignbuild/" TargetMode="External"/><Relationship Id="rId12" Type="http://schemas.openxmlformats.org/officeDocument/2006/relationships/hyperlink" Target="https://docs.google.com/document/d/1wz6Vg9xYKegbAlGH_Z2ZYbC2ykBz0amARV3kthCZfiM/edit?usp=sharing" TargetMode="External"/><Relationship Id="rId9" Type="http://schemas.openxmlformats.org/officeDocument/2006/relationships/hyperlink" Target="https://www.elementslab.ca/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GUcqgMgTrJVUV875C0u9PepEtzCdai1oXbSzH2qu90I/edit?usp=sharing" TargetMode="External"/><Relationship Id="rId7" Type="http://schemas.openxmlformats.org/officeDocument/2006/relationships/hyperlink" Target="https://www.salaonline.ca/" TargetMode="External"/><Relationship Id="rId8" Type="http://schemas.openxmlformats.org/officeDocument/2006/relationships/hyperlink" Target="https://blogs.ubc.ca/sala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