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A0D" w:rsidRPr="005B7A0D" w:rsidRDefault="005B7A0D" w:rsidP="005B7A0D">
      <w:pPr>
        <w:spacing w:before="100" w:beforeAutospacing="1" w:after="100" w:afterAutospacing="1" w:line="360" w:lineRule="atLeast"/>
        <w:rPr>
          <w:rFonts w:ascii="Georgia" w:hAnsi="Georgia" w:cs="Times New Roman"/>
          <w:color w:val="333333"/>
        </w:rPr>
      </w:pPr>
      <w:r w:rsidRPr="005B7A0D">
        <w:rPr>
          <w:rFonts w:ascii="Georgia" w:hAnsi="Georgia" w:cs="Times New Roman"/>
          <w:b/>
          <w:bCs/>
          <w:color w:val="333333"/>
        </w:rPr>
        <w:t>An Introduction…</w:t>
      </w:r>
    </w:p>
    <w:p w:rsidR="005B7A0D" w:rsidRPr="005B7A0D" w:rsidRDefault="005B7A0D" w:rsidP="005B7A0D">
      <w:pPr>
        <w:spacing w:before="100" w:beforeAutospacing="1" w:after="100" w:afterAutospacing="1" w:line="360" w:lineRule="atLeast"/>
        <w:rPr>
          <w:rFonts w:ascii="Georgia" w:hAnsi="Georgia" w:cs="Times New Roman"/>
          <w:color w:val="333333"/>
        </w:rPr>
      </w:pPr>
      <w:r w:rsidRPr="005B7A0D">
        <w:rPr>
          <w:rFonts w:ascii="Georgia" w:hAnsi="Georgia" w:cs="Times New Roman"/>
          <w:color w:val="333333"/>
        </w:rPr>
        <w:t xml:space="preserve">The purpose of this assignment is to formulate three different types of definitions of the same technical term. The definition types include a sentence, parenthetical and expanded definition. The term I have chosen is </w:t>
      </w:r>
      <w:proofErr w:type="spellStart"/>
      <w:r w:rsidRPr="005B7A0D">
        <w:rPr>
          <w:rFonts w:ascii="Georgia" w:hAnsi="Georgia" w:cs="Times New Roman"/>
          <w:color w:val="333333"/>
        </w:rPr>
        <w:t>vitrification</w:t>
      </w:r>
      <w:proofErr w:type="spellEnd"/>
      <w:r w:rsidRPr="005B7A0D">
        <w:rPr>
          <w:rFonts w:ascii="Georgia" w:hAnsi="Georgia" w:cs="Times New Roman"/>
          <w:color w:val="333333"/>
        </w:rPr>
        <w:t xml:space="preserve">. My target audience is a group of young environmental science students who seek sophistication in specific fields of science that incorporate the process of </w:t>
      </w:r>
      <w:proofErr w:type="spellStart"/>
      <w:r w:rsidRPr="005B7A0D">
        <w:rPr>
          <w:rFonts w:ascii="Georgia" w:hAnsi="Georgia" w:cs="Times New Roman"/>
          <w:color w:val="333333"/>
        </w:rPr>
        <w:t>vitrification</w:t>
      </w:r>
      <w:proofErr w:type="spellEnd"/>
      <w:r w:rsidRPr="005B7A0D">
        <w:rPr>
          <w:rFonts w:ascii="Georgia" w:hAnsi="Georgia" w:cs="Times New Roman"/>
          <w:color w:val="333333"/>
        </w:rPr>
        <w:t>. The goal of the following definitions is to provide a baseline of understanding to these students, which would assist in their further studies of this multi-faceted and ever-progressing term.</w:t>
      </w:r>
    </w:p>
    <w:p w:rsidR="005B7A0D" w:rsidRPr="005B7A0D" w:rsidRDefault="005B7A0D" w:rsidP="005B7A0D">
      <w:pPr>
        <w:spacing w:before="100" w:beforeAutospacing="1" w:after="100" w:afterAutospacing="1" w:line="360" w:lineRule="atLeast"/>
        <w:rPr>
          <w:rFonts w:ascii="Georgia" w:hAnsi="Georgia" w:cs="Times New Roman"/>
          <w:color w:val="333333"/>
        </w:rPr>
      </w:pPr>
    </w:p>
    <w:p w:rsidR="005B7A0D" w:rsidRPr="005B7A0D" w:rsidRDefault="005B7A0D" w:rsidP="005B7A0D">
      <w:pPr>
        <w:spacing w:before="100" w:beforeAutospacing="1" w:after="100" w:afterAutospacing="1" w:line="360" w:lineRule="atLeast"/>
        <w:rPr>
          <w:rFonts w:ascii="Georgia" w:hAnsi="Georgia" w:cs="Times New Roman"/>
          <w:color w:val="333333"/>
        </w:rPr>
      </w:pPr>
      <w:r w:rsidRPr="005B7A0D">
        <w:rPr>
          <w:rFonts w:ascii="Georgia" w:hAnsi="Georgia" w:cs="Times New Roman"/>
          <w:b/>
          <w:bCs/>
          <w:color w:val="333333"/>
        </w:rPr>
        <w:t>VITRIFICATION</w:t>
      </w:r>
    </w:p>
    <w:p w:rsidR="005B7A0D" w:rsidRPr="005B7A0D" w:rsidRDefault="005B7A0D" w:rsidP="005B7A0D">
      <w:pPr>
        <w:spacing w:before="100" w:beforeAutospacing="1" w:after="100" w:afterAutospacing="1" w:line="360" w:lineRule="atLeast"/>
        <w:rPr>
          <w:rFonts w:ascii="Georgia" w:hAnsi="Georgia" w:cs="Times New Roman"/>
          <w:color w:val="333333"/>
        </w:rPr>
      </w:pPr>
      <w:r w:rsidRPr="005B7A0D">
        <w:rPr>
          <w:rFonts w:ascii="Georgia" w:hAnsi="Georgia" w:cs="Times New Roman"/>
          <w:b/>
          <w:bCs/>
          <w:color w:val="333333"/>
        </w:rPr>
        <w:t>Parenthetical Definition</w:t>
      </w:r>
    </w:p>
    <w:p w:rsidR="005B7A0D" w:rsidRPr="005B7A0D" w:rsidRDefault="005B7A0D" w:rsidP="005B7A0D">
      <w:pPr>
        <w:spacing w:before="100" w:beforeAutospacing="1" w:after="100" w:afterAutospacing="1" w:line="360" w:lineRule="atLeast"/>
        <w:rPr>
          <w:rFonts w:ascii="Georgia" w:hAnsi="Georgia" w:cs="Times New Roman"/>
          <w:color w:val="333333"/>
        </w:rPr>
      </w:pPr>
      <w:proofErr w:type="spellStart"/>
      <w:r w:rsidRPr="005B7A0D">
        <w:rPr>
          <w:rFonts w:ascii="Georgia" w:hAnsi="Georgia" w:cs="Times New Roman"/>
          <w:color w:val="333333"/>
        </w:rPr>
        <w:t>Vitrification</w:t>
      </w:r>
      <w:proofErr w:type="spellEnd"/>
      <w:r w:rsidRPr="005B7A0D">
        <w:rPr>
          <w:rFonts w:ascii="Georgia" w:hAnsi="Georgia" w:cs="Times New Roman"/>
          <w:color w:val="333333"/>
        </w:rPr>
        <w:t xml:space="preserve"> (the process where liquid shifts into a solid state, by which materials bond to become dense and nonabsorbent) is an essential component of preservation of various forms.</w:t>
      </w:r>
    </w:p>
    <w:p w:rsidR="005B7A0D" w:rsidRPr="005B7A0D" w:rsidRDefault="005B7A0D" w:rsidP="005B7A0D">
      <w:pPr>
        <w:spacing w:before="100" w:beforeAutospacing="1" w:after="100" w:afterAutospacing="1" w:line="360" w:lineRule="atLeast"/>
        <w:rPr>
          <w:rFonts w:ascii="Georgia" w:hAnsi="Georgia" w:cs="Times New Roman"/>
          <w:color w:val="333333"/>
        </w:rPr>
      </w:pPr>
      <w:r w:rsidRPr="005B7A0D">
        <w:rPr>
          <w:rFonts w:ascii="Georgia" w:hAnsi="Georgia" w:cs="Times New Roman"/>
          <w:b/>
          <w:bCs/>
          <w:color w:val="333333"/>
        </w:rPr>
        <w:t>Sentence Definition</w:t>
      </w:r>
    </w:p>
    <w:p w:rsidR="005B7A0D" w:rsidRPr="005B7A0D" w:rsidRDefault="005B7A0D" w:rsidP="005B7A0D">
      <w:pPr>
        <w:spacing w:before="100" w:beforeAutospacing="1" w:after="100" w:afterAutospacing="1" w:line="360" w:lineRule="atLeast"/>
        <w:rPr>
          <w:rFonts w:ascii="Georgia" w:hAnsi="Georgia" w:cs="Times New Roman"/>
          <w:color w:val="333333"/>
        </w:rPr>
      </w:pPr>
      <w:proofErr w:type="spellStart"/>
      <w:r w:rsidRPr="005B7A0D">
        <w:rPr>
          <w:rFonts w:ascii="Georgia" w:hAnsi="Georgia" w:cs="Times New Roman"/>
          <w:color w:val="333333"/>
        </w:rPr>
        <w:t>Vitrification</w:t>
      </w:r>
      <w:proofErr w:type="spellEnd"/>
      <w:r w:rsidRPr="005B7A0D">
        <w:rPr>
          <w:rFonts w:ascii="Georgia" w:hAnsi="Georgia" w:cs="Times New Roman"/>
          <w:color w:val="333333"/>
        </w:rPr>
        <w:t xml:space="preserve"> technology is the final stage of temperature changes in the maturation of a clay </w:t>
      </w:r>
      <w:proofErr w:type="gramStart"/>
      <w:r w:rsidRPr="005B7A0D">
        <w:rPr>
          <w:rFonts w:ascii="Georgia" w:hAnsi="Georgia" w:cs="Times New Roman"/>
          <w:color w:val="333333"/>
        </w:rPr>
        <w:t>piece,</w:t>
      </w:r>
      <w:proofErr w:type="gramEnd"/>
      <w:r w:rsidRPr="005B7A0D">
        <w:rPr>
          <w:rFonts w:ascii="Georgia" w:hAnsi="Georgia" w:cs="Times New Roman"/>
          <w:color w:val="333333"/>
        </w:rPr>
        <w:t xml:space="preserve"> it has improved the success of cryopreservation of eggs, embryos, and sperm and is used in the disposal and long-term storage of nuclear waste or other hazardous wastes.</w:t>
      </w:r>
    </w:p>
    <w:p w:rsidR="005B7A0D" w:rsidRPr="005B7A0D" w:rsidRDefault="005B7A0D" w:rsidP="005B7A0D">
      <w:pPr>
        <w:spacing w:before="100" w:beforeAutospacing="1" w:after="100" w:afterAutospacing="1" w:line="360" w:lineRule="atLeast"/>
        <w:rPr>
          <w:rFonts w:ascii="Georgia" w:hAnsi="Georgia" w:cs="Times New Roman"/>
          <w:color w:val="333333"/>
        </w:rPr>
      </w:pPr>
      <w:r w:rsidRPr="005B7A0D">
        <w:rPr>
          <w:rFonts w:ascii="Georgia" w:hAnsi="Georgia" w:cs="Times New Roman"/>
          <w:b/>
          <w:bCs/>
          <w:color w:val="333333"/>
        </w:rPr>
        <w:t>Expanded Definition</w:t>
      </w:r>
    </w:p>
    <w:p w:rsidR="005B7A0D" w:rsidRPr="005B7A0D" w:rsidRDefault="005B7A0D" w:rsidP="005B7A0D">
      <w:pPr>
        <w:spacing w:before="100" w:beforeAutospacing="1" w:after="100" w:afterAutospacing="1" w:line="360" w:lineRule="atLeast"/>
        <w:rPr>
          <w:rFonts w:ascii="Georgia" w:hAnsi="Georgia" w:cs="Times New Roman"/>
          <w:color w:val="333333"/>
        </w:rPr>
      </w:pPr>
      <w:r w:rsidRPr="005B7A0D">
        <w:rPr>
          <w:rFonts w:ascii="Georgia" w:hAnsi="Georgia" w:cs="Times New Roman"/>
          <w:color w:val="333333"/>
        </w:rPr>
        <w:t xml:space="preserve">The process if </w:t>
      </w:r>
      <w:proofErr w:type="spellStart"/>
      <w:r w:rsidRPr="005B7A0D">
        <w:rPr>
          <w:rFonts w:ascii="Georgia" w:hAnsi="Georgia" w:cs="Times New Roman"/>
          <w:color w:val="333333"/>
        </w:rPr>
        <w:t>vitrification</w:t>
      </w:r>
      <w:proofErr w:type="spellEnd"/>
      <w:r w:rsidRPr="005B7A0D">
        <w:rPr>
          <w:rFonts w:ascii="Georgia" w:hAnsi="Georgia" w:cs="Times New Roman"/>
          <w:color w:val="333333"/>
        </w:rPr>
        <w:t xml:space="preserve"> occurs uniquely in several different fields of science; three of which are briefly explained below:</w:t>
      </w:r>
    </w:p>
    <w:p w:rsidR="005B7A0D" w:rsidRPr="005B7A0D" w:rsidRDefault="005B7A0D" w:rsidP="005B7A0D">
      <w:pPr>
        <w:spacing w:before="100" w:beforeAutospacing="1" w:after="100" w:afterAutospacing="1" w:line="360" w:lineRule="atLeast"/>
        <w:rPr>
          <w:rFonts w:ascii="Georgia" w:hAnsi="Georgia" w:cs="Times New Roman"/>
          <w:color w:val="333333"/>
        </w:rPr>
      </w:pPr>
      <w:proofErr w:type="spellStart"/>
      <w:r w:rsidRPr="005B7A0D">
        <w:rPr>
          <w:rFonts w:ascii="Georgia" w:hAnsi="Georgia" w:cs="Times New Roman"/>
          <w:b/>
          <w:bCs/>
          <w:color w:val="333333"/>
        </w:rPr>
        <w:t>Vitrification</w:t>
      </w:r>
      <w:proofErr w:type="spellEnd"/>
      <w:r w:rsidRPr="005B7A0D">
        <w:rPr>
          <w:rFonts w:ascii="Georgia" w:hAnsi="Georgia" w:cs="Times New Roman"/>
          <w:b/>
          <w:bCs/>
          <w:color w:val="333333"/>
        </w:rPr>
        <w:t xml:space="preserve"> of Embryos (Fertility)</w:t>
      </w:r>
    </w:p>
    <w:p w:rsidR="005B7A0D" w:rsidRPr="005B7A0D" w:rsidRDefault="005B7A0D" w:rsidP="005B7A0D">
      <w:pPr>
        <w:spacing w:before="100" w:beforeAutospacing="1" w:after="100" w:afterAutospacing="1" w:line="360" w:lineRule="atLeast"/>
        <w:rPr>
          <w:rFonts w:ascii="Georgia" w:hAnsi="Georgia" w:cs="Times New Roman"/>
          <w:color w:val="333333"/>
        </w:rPr>
      </w:pPr>
      <w:r w:rsidRPr="005B7A0D">
        <w:rPr>
          <w:rFonts w:ascii="Georgia" w:hAnsi="Georgia" w:cs="Times New Roman"/>
          <w:color w:val="333333"/>
        </w:rPr>
        <w:t xml:space="preserve">During the </w:t>
      </w:r>
      <w:proofErr w:type="spellStart"/>
      <w:r w:rsidRPr="005B7A0D">
        <w:rPr>
          <w:rFonts w:ascii="Georgia" w:hAnsi="Georgia" w:cs="Times New Roman"/>
          <w:color w:val="333333"/>
        </w:rPr>
        <w:t>vitrification</w:t>
      </w:r>
      <w:proofErr w:type="spellEnd"/>
      <w:r w:rsidRPr="005B7A0D">
        <w:rPr>
          <w:rFonts w:ascii="Georgia" w:hAnsi="Georgia" w:cs="Times New Roman"/>
          <w:color w:val="333333"/>
        </w:rPr>
        <w:t>, an embryo or egg is cooled off by </w:t>
      </w:r>
      <w:r w:rsidRPr="005B7A0D">
        <w:rPr>
          <w:rFonts w:ascii="Georgia" w:hAnsi="Georgia" w:cs="Times New Roman"/>
          <w:i/>
          <w:iCs/>
          <w:color w:val="333333"/>
        </w:rPr>
        <w:t>thousands </w:t>
      </w:r>
      <w:r w:rsidRPr="005B7A0D">
        <w:rPr>
          <w:rFonts w:ascii="Georgia" w:hAnsi="Georgia" w:cs="Times New Roman"/>
          <w:color w:val="333333"/>
        </w:rPr>
        <w:t>of degrees per minute.</w:t>
      </w:r>
    </w:p>
    <w:p w:rsidR="005B7A0D" w:rsidRPr="005B7A0D" w:rsidRDefault="005B7A0D" w:rsidP="005B7A0D">
      <w:pPr>
        <w:spacing w:before="100" w:beforeAutospacing="1" w:after="100" w:afterAutospacing="1" w:line="360" w:lineRule="atLeast"/>
        <w:rPr>
          <w:rFonts w:ascii="Georgia" w:hAnsi="Georgia" w:cs="Times New Roman"/>
          <w:color w:val="333333"/>
        </w:rPr>
      </w:pPr>
      <w:r w:rsidRPr="005B7A0D">
        <w:rPr>
          <w:rFonts w:ascii="Georgia" w:hAnsi="Georgia" w:cs="Times New Roman"/>
          <w:color w:val="333333"/>
        </w:rPr>
        <w:lastRenderedPageBreak/>
        <w:t xml:space="preserve">Until recently, the only method for freezing oocytes (or unfertilized eggs) was a slow-freezing method. This worked okay for freezing sperm or embryos. However, for eggs, the slow freeze process had many problems. Before </w:t>
      </w:r>
      <w:proofErr w:type="spellStart"/>
      <w:r w:rsidRPr="005B7A0D">
        <w:rPr>
          <w:rFonts w:ascii="Georgia" w:hAnsi="Georgia" w:cs="Times New Roman"/>
          <w:color w:val="333333"/>
        </w:rPr>
        <w:t>vitrification</w:t>
      </w:r>
      <w:proofErr w:type="spellEnd"/>
      <w:r w:rsidRPr="005B7A0D">
        <w:rPr>
          <w:rFonts w:ascii="Georgia" w:hAnsi="Georgia" w:cs="Times New Roman"/>
          <w:color w:val="333333"/>
        </w:rPr>
        <w:t>, the old slow-freezing method of oocytes, or unfertilized eggs, led to the formation of ice crystals (</w:t>
      </w:r>
      <w:proofErr w:type="spellStart"/>
      <w:r w:rsidRPr="005B7A0D">
        <w:rPr>
          <w:rFonts w:ascii="Georgia" w:hAnsi="Georgia" w:cs="Times New Roman"/>
          <w:color w:val="333333"/>
        </w:rPr>
        <w:t>Gurevich</w:t>
      </w:r>
      <w:proofErr w:type="spellEnd"/>
      <w:r w:rsidRPr="005B7A0D">
        <w:rPr>
          <w:rFonts w:ascii="Georgia" w:hAnsi="Georgia" w:cs="Times New Roman"/>
          <w:color w:val="333333"/>
        </w:rPr>
        <w:t>, 2016).</w:t>
      </w:r>
    </w:p>
    <w:p w:rsidR="005B7A0D" w:rsidRPr="005B7A0D" w:rsidRDefault="005B7A0D" w:rsidP="005B7A0D">
      <w:pPr>
        <w:spacing w:before="100" w:beforeAutospacing="1" w:after="100" w:afterAutospacing="1" w:line="360" w:lineRule="atLeast"/>
        <w:rPr>
          <w:rFonts w:ascii="Georgia" w:hAnsi="Georgia" w:cs="Times New Roman"/>
          <w:color w:val="333333"/>
        </w:rPr>
      </w:pPr>
      <w:r w:rsidRPr="005B7A0D">
        <w:rPr>
          <w:rFonts w:ascii="Georgia" w:hAnsi="Georgia" w:cs="Times New Roman"/>
          <w:color w:val="333333"/>
        </w:rPr>
        <w:t xml:space="preserve">These crystals break down the egg. To help minimize the amount of ice crystals, scientists would remove some of the water, though it is impossible to remove all the water. When the eggs were thawed, they were damaged and frequently unusable. Fertilization and pregnancy rates for these slow-frozen eggs were low. With </w:t>
      </w:r>
      <w:proofErr w:type="spellStart"/>
      <w:r w:rsidRPr="005B7A0D">
        <w:rPr>
          <w:rFonts w:ascii="Georgia" w:hAnsi="Georgia" w:cs="Times New Roman"/>
          <w:color w:val="333333"/>
        </w:rPr>
        <w:t>vitrification</w:t>
      </w:r>
      <w:proofErr w:type="spellEnd"/>
      <w:r w:rsidRPr="005B7A0D">
        <w:rPr>
          <w:rFonts w:ascii="Georgia" w:hAnsi="Georgia" w:cs="Times New Roman"/>
          <w:color w:val="333333"/>
        </w:rPr>
        <w:t xml:space="preserve">, the freezing process is so fast that ice crystals don’t have a chance to form. </w:t>
      </w:r>
      <w:proofErr w:type="spellStart"/>
      <w:r w:rsidRPr="005B7A0D">
        <w:rPr>
          <w:rFonts w:ascii="Georgia" w:hAnsi="Georgia" w:cs="Times New Roman"/>
          <w:color w:val="333333"/>
        </w:rPr>
        <w:t>Vitrification</w:t>
      </w:r>
      <w:proofErr w:type="spellEnd"/>
      <w:r w:rsidRPr="005B7A0D">
        <w:rPr>
          <w:rFonts w:ascii="Georgia" w:hAnsi="Georgia" w:cs="Times New Roman"/>
          <w:color w:val="333333"/>
        </w:rPr>
        <w:t xml:space="preserve"> has made egg freezing a much more viable option for women and pregnancy rates seem higher. However, research is ongoing (</w:t>
      </w:r>
      <w:proofErr w:type="spellStart"/>
      <w:r w:rsidRPr="005B7A0D">
        <w:rPr>
          <w:rFonts w:ascii="Georgia" w:hAnsi="Georgia" w:cs="Times New Roman"/>
          <w:color w:val="333333"/>
        </w:rPr>
        <w:t>Gurevich</w:t>
      </w:r>
      <w:proofErr w:type="spellEnd"/>
      <w:r w:rsidRPr="005B7A0D">
        <w:rPr>
          <w:rFonts w:ascii="Georgia" w:hAnsi="Georgia" w:cs="Times New Roman"/>
          <w:color w:val="333333"/>
        </w:rPr>
        <w:t>, 2016).</w:t>
      </w:r>
    </w:p>
    <w:p w:rsidR="005B7A0D" w:rsidRPr="005B7A0D" w:rsidRDefault="005B7A0D" w:rsidP="005B7A0D">
      <w:pPr>
        <w:spacing w:before="100" w:beforeAutospacing="1" w:after="100" w:afterAutospacing="1" w:line="360" w:lineRule="atLeast"/>
        <w:rPr>
          <w:rFonts w:ascii="Georgia" w:hAnsi="Georgia" w:cs="Times New Roman"/>
          <w:color w:val="333333"/>
        </w:rPr>
      </w:pPr>
      <w:r w:rsidRPr="005B7A0D">
        <w:rPr>
          <w:rFonts w:ascii="Georgia" w:hAnsi="Georgia" w:cs="Times New Roman"/>
          <w:color w:val="333333"/>
        </w:rPr>
        <w:t>Reasoning:</w:t>
      </w:r>
    </w:p>
    <w:p w:rsidR="005B7A0D" w:rsidRPr="005B7A0D" w:rsidRDefault="005B7A0D" w:rsidP="005B7A0D">
      <w:pPr>
        <w:numPr>
          <w:ilvl w:val="0"/>
          <w:numId w:val="5"/>
        </w:numPr>
        <w:spacing w:before="100" w:beforeAutospacing="1" w:after="100" w:afterAutospacing="1" w:line="360" w:lineRule="atLeast"/>
        <w:rPr>
          <w:rFonts w:ascii="Georgia" w:eastAsia="Times New Roman" w:hAnsi="Georgia" w:cs="Times New Roman"/>
          <w:color w:val="333333"/>
        </w:rPr>
      </w:pPr>
      <w:r w:rsidRPr="005B7A0D">
        <w:rPr>
          <w:rFonts w:ascii="Georgia" w:eastAsia="Times New Roman" w:hAnsi="Georgia" w:cs="Times New Roman"/>
          <w:color w:val="333333"/>
        </w:rPr>
        <w:t>To extend childbearing years</w:t>
      </w:r>
    </w:p>
    <w:p w:rsidR="005B7A0D" w:rsidRPr="005B7A0D" w:rsidRDefault="005B7A0D" w:rsidP="005B7A0D">
      <w:pPr>
        <w:numPr>
          <w:ilvl w:val="0"/>
          <w:numId w:val="5"/>
        </w:numPr>
        <w:spacing w:before="100" w:beforeAutospacing="1" w:after="100" w:afterAutospacing="1" w:line="360" w:lineRule="atLeast"/>
        <w:rPr>
          <w:rFonts w:ascii="Georgia" w:eastAsia="Times New Roman" w:hAnsi="Georgia" w:cs="Times New Roman"/>
          <w:color w:val="333333"/>
        </w:rPr>
      </w:pPr>
      <w:r w:rsidRPr="005B7A0D">
        <w:rPr>
          <w:rFonts w:ascii="Georgia" w:eastAsia="Times New Roman" w:hAnsi="Georgia" w:cs="Times New Roman"/>
          <w:color w:val="333333"/>
        </w:rPr>
        <w:t>To preserve fertility before cancer treatment</w:t>
      </w:r>
    </w:p>
    <w:p w:rsidR="005B7A0D" w:rsidRPr="005B7A0D" w:rsidRDefault="005B7A0D" w:rsidP="005B7A0D">
      <w:pPr>
        <w:numPr>
          <w:ilvl w:val="0"/>
          <w:numId w:val="5"/>
        </w:numPr>
        <w:spacing w:before="100" w:beforeAutospacing="1" w:after="100" w:afterAutospacing="1" w:line="360" w:lineRule="atLeast"/>
        <w:rPr>
          <w:rFonts w:ascii="Georgia" w:eastAsia="Times New Roman" w:hAnsi="Georgia" w:cs="Times New Roman"/>
          <w:color w:val="333333"/>
        </w:rPr>
      </w:pPr>
      <w:r w:rsidRPr="005B7A0D">
        <w:rPr>
          <w:rFonts w:ascii="Georgia" w:eastAsia="Times New Roman" w:hAnsi="Georgia" w:cs="Times New Roman"/>
          <w:color w:val="333333"/>
        </w:rPr>
        <w:t>To avoid medical conditions that may impact fertility in future</w:t>
      </w:r>
    </w:p>
    <w:p w:rsidR="005B7A0D" w:rsidRPr="005B7A0D" w:rsidRDefault="005B7A0D" w:rsidP="005B7A0D">
      <w:pPr>
        <w:numPr>
          <w:ilvl w:val="0"/>
          <w:numId w:val="5"/>
        </w:numPr>
        <w:spacing w:before="100" w:beforeAutospacing="1" w:after="100" w:afterAutospacing="1" w:line="360" w:lineRule="atLeast"/>
        <w:rPr>
          <w:rFonts w:ascii="Georgia" w:eastAsia="Times New Roman" w:hAnsi="Georgia" w:cs="Times New Roman"/>
          <w:color w:val="333333"/>
        </w:rPr>
      </w:pPr>
      <w:r w:rsidRPr="005B7A0D">
        <w:rPr>
          <w:rFonts w:ascii="Georgia" w:eastAsia="Times New Roman" w:hAnsi="Georgia" w:cs="Times New Roman"/>
          <w:color w:val="333333"/>
        </w:rPr>
        <w:t xml:space="preserve">To freeze embryos after IVF (in-vitro </w:t>
      </w:r>
      <w:proofErr w:type="spellStart"/>
      <w:r w:rsidRPr="005B7A0D">
        <w:rPr>
          <w:rFonts w:ascii="Georgia" w:eastAsia="Times New Roman" w:hAnsi="Georgia" w:cs="Times New Roman"/>
          <w:color w:val="333333"/>
        </w:rPr>
        <w:t>fertilisation</w:t>
      </w:r>
      <w:proofErr w:type="spellEnd"/>
      <w:r w:rsidRPr="005B7A0D">
        <w:rPr>
          <w:rFonts w:ascii="Georgia" w:eastAsia="Times New Roman" w:hAnsi="Georgia" w:cs="Times New Roman"/>
          <w:color w:val="333333"/>
        </w:rPr>
        <w:t>)</w:t>
      </w:r>
    </w:p>
    <w:p w:rsidR="005B7A0D" w:rsidRPr="005B7A0D" w:rsidRDefault="005B7A0D" w:rsidP="005B7A0D">
      <w:pPr>
        <w:numPr>
          <w:ilvl w:val="0"/>
          <w:numId w:val="5"/>
        </w:numPr>
        <w:spacing w:before="100" w:beforeAutospacing="1" w:after="100" w:afterAutospacing="1" w:line="360" w:lineRule="atLeast"/>
        <w:rPr>
          <w:rFonts w:ascii="Georgia" w:eastAsia="Times New Roman" w:hAnsi="Georgia" w:cs="Times New Roman"/>
          <w:color w:val="333333"/>
        </w:rPr>
      </w:pPr>
      <w:r w:rsidRPr="005B7A0D">
        <w:rPr>
          <w:rFonts w:ascii="Georgia" w:eastAsia="Times New Roman" w:hAnsi="Georgia" w:cs="Times New Roman"/>
          <w:color w:val="333333"/>
        </w:rPr>
        <w:t>To assist egg donor banks (</w:t>
      </w:r>
      <w:proofErr w:type="spellStart"/>
      <w:r w:rsidRPr="005B7A0D">
        <w:rPr>
          <w:rFonts w:ascii="Georgia" w:eastAsia="Times New Roman" w:hAnsi="Georgia" w:cs="Times New Roman"/>
          <w:color w:val="333333"/>
        </w:rPr>
        <w:t>Gurevich</w:t>
      </w:r>
      <w:proofErr w:type="spellEnd"/>
      <w:r w:rsidRPr="005B7A0D">
        <w:rPr>
          <w:rFonts w:ascii="Georgia" w:eastAsia="Times New Roman" w:hAnsi="Georgia" w:cs="Times New Roman"/>
          <w:color w:val="333333"/>
        </w:rPr>
        <w:t>, 2016)</w:t>
      </w:r>
    </w:p>
    <w:p w:rsidR="005B7A0D" w:rsidRPr="005B7A0D" w:rsidRDefault="005B7A0D" w:rsidP="005B7A0D">
      <w:pPr>
        <w:spacing w:line="360" w:lineRule="atLeast"/>
        <w:rPr>
          <w:rFonts w:ascii="Georgia" w:eastAsia="Times New Roman" w:hAnsi="Georgia" w:cs="Times New Roman"/>
          <w:color w:val="333333"/>
        </w:rPr>
      </w:pPr>
      <w:r>
        <w:rPr>
          <w:rFonts w:ascii="Georgia" w:eastAsia="Times New Roman" w:hAnsi="Georgia" w:cs="Times New Roman"/>
          <w:noProof/>
          <w:color w:val="0000FF"/>
        </w:rPr>
        <w:drawing>
          <wp:inline distT="0" distB="0" distL="0" distR="0">
            <wp:extent cx="3810000" cy="2540000"/>
            <wp:effectExtent l="0" t="0" r="0" b="0"/>
            <wp:docPr id="9" name="Picture 9" descr="igure 1. Frozen Sample of Banking Sperm. (Adapted from Reproductive Diagnostics, 201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gure 1. Frozen Sample of Banking Sperm. (Adapted from Reproductive Diagnostics, 2016).">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inline>
        </w:drawing>
      </w:r>
    </w:p>
    <w:p w:rsidR="005B7A0D" w:rsidRPr="005B7A0D" w:rsidRDefault="005B7A0D" w:rsidP="005B7A0D">
      <w:pPr>
        <w:spacing w:line="360" w:lineRule="atLeast"/>
        <w:ind w:left="720"/>
        <w:rPr>
          <w:rFonts w:ascii="Georgia" w:eastAsia="Times New Roman" w:hAnsi="Georgia" w:cs="Times New Roman"/>
          <w:color w:val="333333"/>
          <w:sz w:val="21"/>
          <w:szCs w:val="21"/>
        </w:rPr>
      </w:pPr>
      <w:r w:rsidRPr="005B7A0D">
        <w:rPr>
          <w:rFonts w:ascii="Georgia" w:eastAsia="Times New Roman" w:hAnsi="Georgia" w:cs="Times New Roman"/>
          <w:color w:val="333333"/>
          <w:sz w:val="21"/>
          <w:szCs w:val="21"/>
        </w:rPr>
        <w:t>Figure 1. Frozen Sample of Banking Sperm. Adapted from Reproductive Diagnostics, 2016.</w:t>
      </w:r>
    </w:p>
    <w:p w:rsidR="005B7A0D" w:rsidRPr="005B7A0D" w:rsidRDefault="005B7A0D" w:rsidP="005B7A0D">
      <w:pPr>
        <w:spacing w:before="100" w:beforeAutospacing="1" w:after="100" w:afterAutospacing="1" w:line="360" w:lineRule="atLeast"/>
        <w:rPr>
          <w:rFonts w:ascii="Georgia" w:hAnsi="Georgia" w:cs="Times New Roman"/>
          <w:color w:val="333333"/>
        </w:rPr>
      </w:pPr>
    </w:p>
    <w:p w:rsidR="005B7A0D" w:rsidRPr="005B7A0D" w:rsidRDefault="005B7A0D" w:rsidP="005B7A0D">
      <w:pPr>
        <w:spacing w:before="100" w:beforeAutospacing="1" w:after="100" w:afterAutospacing="1" w:line="360" w:lineRule="atLeast"/>
        <w:rPr>
          <w:rFonts w:ascii="Georgia" w:hAnsi="Georgia" w:cs="Times New Roman"/>
          <w:color w:val="333333"/>
        </w:rPr>
      </w:pPr>
      <w:proofErr w:type="spellStart"/>
      <w:r w:rsidRPr="005B7A0D">
        <w:rPr>
          <w:rFonts w:ascii="Georgia" w:hAnsi="Georgia" w:cs="Times New Roman"/>
          <w:b/>
          <w:bCs/>
          <w:color w:val="333333"/>
        </w:rPr>
        <w:t>Vitrification</w:t>
      </w:r>
      <w:proofErr w:type="spellEnd"/>
      <w:r w:rsidRPr="005B7A0D">
        <w:rPr>
          <w:rFonts w:ascii="Georgia" w:hAnsi="Georgia" w:cs="Times New Roman"/>
          <w:b/>
          <w:bCs/>
          <w:color w:val="333333"/>
        </w:rPr>
        <w:t xml:space="preserve"> of Clay (Pottery)</w:t>
      </w:r>
    </w:p>
    <w:p w:rsidR="005B7A0D" w:rsidRPr="005B7A0D" w:rsidRDefault="005B7A0D" w:rsidP="005B7A0D">
      <w:pPr>
        <w:spacing w:before="100" w:beforeAutospacing="1" w:after="100" w:afterAutospacing="1" w:line="360" w:lineRule="atLeast"/>
        <w:rPr>
          <w:rFonts w:ascii="Georgia" w:hAnsi="Georgia" w:cs="Times New Roman"/>
          <w:color w:val="333333"/>
        </w:rPr>
      </w:pPr>
      <w:r w:rsidRPr="005B7A0D">
        <w:rPr>
          <w:rFonts w:ascii="Georgia" w:hAnsi="Georgia" w:cs="Times New Roman"/>
          <w:color w:val="333333"/>
        </w:rPr>
        <w:t xml:space="preserve">In the production of </w:t>
      </w:r>
      <w:proofErr w:type="spellStart"/>
      <w:r w:rsidRPr="005B7A0D">
        <w:rPr>
          <w:rFonts w:ascii="Georgia" w:hAnsi="Georgia" w:cs="Times New Roman"/>
          <w:color w:val="333333"/>
        </w:rPr>
        <w:t>ceramics</w:t>
      </w:r>
      <w:proofErr w:type="gramStart"/>
      <w:r w:rsidRPr="005B7A0D">
        <w:rPr>
          <w:rFonts w:ascii="Georgia" w:hAnsi="Georgia" w:cs="Times New Roman"/>
          <w:color w:val="333333"/>
        </w:rPr>
        <w:t>,vitrification</w:t>
      </w:r>
      <w:proofErr w:type="spellEnd"/>
      <w:proofErr w:type="gramEnd"/>
      <w:r w:rsidRPr="005B7A0D">
        <w:rPr>
          <w:rFonts w:ascii="Georgia" w:hAnsi="Georgia" w:cs="Times New Roman"/>
          <w:color w:val="333333"/>
        </w:rPr>
        <w:t xml:space="preserve"> is responsible for its impermeability to water. It is the process of melting that clays and glazes go through as they are fired to maturity (Peterson, 2016).</w:t>
      </w:r>
    </w:p>
    <w:p w:rsidR="005B7A0D" w:rsidRPr="005B7A0D" w:rsidRDefault="005B7A0D" w:rsidP="005B7A0D">
      <w:pPr>
        <w:spacing w:before="100" w:beforeAutospacing="1" w:after="100" w:afterAutospacing="1" w:line="360" w:lineRule="atLeast"/>
        <w:rPr>
          <w:rFonts w:ascii="Georgia" w:hAnsi="Georgia" w:cs="Times New Roman"/>
          <w:color w:val="333333"/>
        </w:rPr>
      </w:pPr>
      <w:r w:rsidRPr="005B7A0D">
        <w:rPr>
          <w:rFonts w:ascii="Georgia" w:hAnsi="Georgia" w:cs="Times New Roman"/>
          <w:color w:val="333333"/>
        </w:rPr>
        <w:t>In a fully matured clay body, the spaces between refractory particles are completely filled up with glass, fusing the particles together and making the clay body impervious to water, which brings about hardness and durability. In other words, this gradual process enables the materials to most easily melt, dissolve, and fill in the spaces between the more refractory particles, which also promotes further melting, as well as compacting and strengthening the clay body (Peterson, 2016).</w:t>
      </w:r>
    </w:p>
    <w:p w:rsidR="005B7A0D" w:rsidRPr="005B7A0D" w:rsidRDefault="005B7A0D" w:rsidP="005B7A0D">
      <w:pPr>
        <w:spacing w:before="100" w:beforeAutospacing="1" w:after="100" w:afterAutospacing="1" w:line="360" w:lineRule="atLeast"/>
        <w:rPr>
          <w:rFonts w:ascii="Georgia" w:hAnsi="Georgia" w:cs="Times New Roman"/>
          <w:color w:val="333333"/>
        </w:rPr>
      </w:pPr>
      <w:r w:rsidRPr="005B7A0D">
        <w:rPr>
          <w:rFonts w:ascii="Georgia" w:hAnsi="Georgia" w:cs="Times New Roman"/>
          <w:color w:val="333333"/>
        </w:rPr>
        <w:t>Reasoning:</w:t>
      </w:r>
    </w:p>
    <w:p w:rsidR="005B7A0D" w:rsidRPr="005B7A0D" w:rsidRDefault="005B7A0D" w:rsidP="005B7A0D">
      <w:pPr>
        <w:numPr>
          <w:ilvl w:val="0"/>
          <w:numId w:val="6"/>
        </w:numPr>
        <w:spacing w:before="100" w:beforeAutospacing="1" w:after="100" w:afterAutospacing="1" w:line="360" w:lineRule="atLeast"/>
        <w:rPr>
          <w:rFonts w:ascii="Georgia" w:eastAsia="Times New Roman" w:hAnsi="Georgia" w:cs="Times New Roman"/>
          <w:color w:val="333333"/>
        </w:rPr>
      </w:pPr>
      <w:r w:rsidRPr="005B7A0D">
        <w:rPr>
          <w:rFonts w:ascii="Georgia" w:eastAsia="Times New Roman" w:hAnsi="Georgia" w:cs="Times New Roman"/>
          <w:color w:val="333333"/>
        </w:rPr>
        <w:t>The glaze was becoming too vitreous and might begin to melt off the sides of the pot.</w:t>
      </w:r>
    </w:p>
    <w:p w:rsidR="005B7A0D" w:rsidRPr="005B7A0D" w:rsidRDefault="005B7A0D" w:rsidP="005B7A0D">
      <w:pPr>
        <w:numPr>
          <w:ilvl w:val="0"/>
          <w:numId w:val="6"/>
        </w:numPr>
        <w:spacing w:before="100" w:beforeAutospacing="1" w:after="100" w:afterAutospacing="1" w:line="360" w:lineRule="atLeast"/>
        <w:rPr>
          <w:rFonts w:ascii="Georgia" w:eastAsia="Times New Roman" w:hAnsi="Georgia" w:cs="Times New Roman"/>
          <w:color w:val="333333"/>
        </w:rPr>
      </w:pPr>
      <w:r w:rsidRPr="005B7A0D">
        <w:rPr>
          <w:rFonts w:ascii="Georgia" w:eastAsia="Times New Roman" w:hAnsi="Georgia" w:cs="Times New Roman"/>
          <w:color w:val="333333"/>
        </w:rPr>
        <w:t>The clay body is still too porous; you need to vitrify it by firing it at a higher temperature (Peterson, 2016).</w:t>
      </w:r>
    </w:p>
    <w:p w:rsidR="005B7A0D" w:rsidRPr="005B7A0D" w:rsidRDefault="005B7A0D" w:rsidP="005B7A0D">
      <w:pPr>
        <w:spacing w:line="360" w:lineRule="atLeast"/>
        <w:rPr>
          <w:rFonts w:ascii="Georgia" w:eastAsia="Times New Roman" w:hAnsi="Georgia" w:cs="Times New Roman"/>
          <w:color w:val="333333"/>
        </w:rPr>
      </w:pPr>
      <w:r>
        <w:rPr>
          <w:rFonts w:ascii="Georgia" w:eastAsia="Times New Roman" w:hAnsi="Georgia" w:cs="Times New Roman"/>
          <w:noProof/>
          <w:color w:val="0000FF"/>
        </w:rPr>
        <w:drawing>
          <wp:inline distT="0" distB="0" distL="0" distR="0">
            <wp:extent cx="3810000" cy="1803400"/>
            <wp:effectExtent l="0" t="0" r="0" b="0"/>
            <wp:docPr id="10" name="Picture 10" descr="igure 2. How Temperature Changes Clay. (Adapted from Peterson, 201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gure 2. How Temperature Changes Clay. (Adapted from Peterson, 2016).">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803400"/>
                    </a:xfrm>
                    <a:prstGeom prst="rect">
                      <a:avLst/>
                    </a:prstGeom>
                    <a:noFill/>
                    <a:ln>
                      <a:noFill/>
                    </a:ln>
                  </pic:spPr>
                </pic:pic>
              </a:graphicData>
            </a:graphic>
          </wp:inline>
        </w:drawing>
      </w:r>
    </w:p>
    <w:p w:rsidR="005B7A0D" w:rsidRPr="005B7A0D" w:rsidRDefault="005B7A0D" w:rsidP="005B7A0D">
      <w:pPr>
        <w:spacing w:line="360" w:lineRule="atLeast"/>
        <w:ind w:left="720"/>
        <w:rPr>
          <w:rFonts w:ascii="Georgia" w:eastAsia="Times New Roman" w:hAnsi="Georgia" w:cs="Times New Roman"/>
          <w:color w:val="333333"/>
          <w:sz w:val="21"/>
          <w:szCs w:val="21"/>
        </w:rPr>
      </w:pPr>
      <w:r w:rsidRPr="005B7A0D">
        <w:rPr>
          <w:rFonts w:ascii="Georgia" w:eastAsia="Times New Roman" w:hAnsi="Georgia" w:cs="Times New Roman"/>
          <w:color w:val="333333"/>
          <w:sz w:val="21"/>
          <w:szCs w:val="21"/>
        </w:rPr>
        <w:t xml:space="preserve">Figure 2. </w:t>
      </w:r>
      <w:proofErr w:type="gramStart"/>
      <w:r w:rsidRPr="005B7A0D">
        <w:rPr>
          <w:rFonts w:ascii="Georgia" w:eastAsia="Times New Roman" w:hAnsi="Georgia" w:cs="Times New Roman"/>
          <w:color w:val="333333"/>
          <w:sz w:val="21"/>
          <w:szCs w:val="21"/>
        </w:rPr>
        <w:t>How Temperature Changes Clay.</w:t>
      </w:r>
      <w:proofErr w:type="gramEnd"/>
      <w:r w:rsidRPr="005B7A0D">
        <w:rPr>
          <w:rFonts w:ascii="Georgia" w:eastAsia="Times New Roman" w:hAnsi="Georgia" w:cs="Times New Roman"/>
          <w:color w:val="333333"/>
          <w:sz w:val="21"/>
          <w:szCs w:val="21"/>
        </w:rPr>
        <w:t xml:space="preserve"> Adapted from Peterson, 2016.</w:t>
      </w:r>
    </w:p>
    <w:p w:rsidR="005B7A0D" w:rsidRPr="005B7A0D" w:rsidRDefault="005B7A0D" w:rsidP="005B7A0D">
      <w:pPr>
        <w:spacing w:line="360" w:lineRule="atLeast"/>
        <w:rPr>
          <w:rFonts w:ascii="Georgia" w:eastAsia="Times New Roman" w:hAnsi="Georgia" w:cs="Times New Roman"/>
          <w:color w:val="333333"/>
        </w:rPr>
      </w:pPr>
      <w:r>
        <w:rPr>
          <w:rFonts w:ascii="Georgia" w:eastAsia="Times New Roman" w:hAnsi="Georgia" w:cs="Times New Roman"/>
          <w:noProof/>
          <w:color w:val="0000FF"/>
        </w:rPr>
        <w:drawing>
          <wp:inline distT="0" distB="0" distL="0" distR="0">
            <wp:extent cx="3327400" cy="3810000"/>
            <wp:effectExtent l="0" t="0" r="0" b="0"/>
            <wp:docPr id="11" name="Picture 11" descr="http://engl301-arts.sites.olt.ubc.ca/files/2016/09/pyhcibowun-262x30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ngl301-arts.sites.olt.ubc.ca/files/2016/09/pyhcibowun-262x300.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7400" cy="3810000"/>
                    </a:xfrm>
                    <a:prstGeom prst="rect">
                      <a:avLst/>
                    </a:prstGeom>
                    <a:noFill/>
                    <a:ln>
                      <a:noFill/>
                    </a:ln>
                  </pic:spPr>
                </pic:pic>
              </a:graphicData>
            </a:graphic>
          </wp:inline>
        </w:drawing>
      </w:r>
    </w:p>
    <w:p w:rsidR="005B7A0D" w:rsidRPr="005B7A0D" w:rsidRDefault="005B7A0D" w:rsidP="005B7A0D">
      <w:pPr>
        <w:spacing w:line="360" w:lineRule="atLeast"/>
        <w:ind w:left="720"/>
        <w:rPr>
          <w:rFonts w:ascii="Georgia" w:eastAsia="Times New Roman" w:hAnsi="Georgia" w:cs="Times New Roman"/>
          <w:color w:val="333333"/>
          <w:sz w:val="21"/>
          <w:szCs w:val="21"/>
        </w:rPr>
      </w:pPr>
      <w:r w:rsidRPr="005B7A0D">
        <w:rPr>
          <w:rFonts w:ascii="Georgia" w:eastAsia="Times New Roman" w:hAnsi="Georgia" w:cs="Times New Roman"/>
          <w:color w:val="333333"/>
          <w:sz w:val="21"/>
          <w:szCs w:val="21"/>
        </w:rPr>
        <w:t>Figure 2b. Newman Red clay fired test bars at a range of temperatures. Adapted from Hansen, 2015.</w:t>
      </w:r>
    </w:p>
    <w:p w:rsidR="005B7A0D" w:rsidRPr="005B7A0D" w:rsidRDefault="005B7A0D" w:rsidP="005B7A0D">
      <w:pPr>
        <w:spacing w:before="100" w:beforeAutospacing="1" w:after="100" w:afterAutospacing="1" w:line="360" w:lineRule="atLeast"/>
        <w:rPr>
          <w:rFonts w:ascii="Georgia" w:hAnsi="Georgia" w:cs="Times New Roman"/>
          <w:color w:val="333333"/>
        </w:rPr>
      </w:pPr>
      <w:proofErr w:type="spellStart"/>
      <w:r w:rsidRPr="005B7A0D">
        <w:rPr>
          <w:rFonts w:ascii="Georgia" w:hAnsi="Georgia" w:cs="Times New Roman"/>
          <w:b/>
          <w:bCs/>
          <w:color w:val="333333"/>
        </w:rPr>
        <w:t>Vitrification</w:t>
      </w:r>
      <w:proofErr w:type="spellEnd"/>
      <w:r w:rsidRPr="005B7A0D">
        <w:rPr>
          <w:rFonts w:ascii="Georgia" w:hAnsi="Georgia" w:cs="Times New Roman"/>
          <w:b/>
          <w:bCs/>
          <w:color w:val="333333"/>
        </w:rPr>
        <w:t xml:space="preserve"> of Nuclear Waste</w:t>
      </w:r>
    </w:p>
    <w:p w:rsidR="005B7A0D" w:rsidRPr="005B7A0D" w:rsidRDefault="005B7A0D" w:rsidP="005B7A0D">
      <w:pPr>
        <w:spacing w:before="100" w:beforeAutospacing="1" w:after="100" w:afterAutospacing="1" w:line="360" w:lineRule="atLeast"/>
        <w:rPr>
          <w:rFonts w:ascii="Georgia" w:hAnsi="Georgia" w:cs="Times New Roman"/>
          <w:color w:val="333333"/>
        </w:rPr>
      </w:pPr>
      <w:r w:rsidRPr="005B7A0D">
        <w:rPr>
          <w:rFonts w:ascii="Georgia" w:hAnsi="Georgia" w:cs="Times New Roman"/>
          <w:color w:val="333333"/>
        </w:rPr>
        <w:t>Waste is mixed with glass-forming chemicals in a furnace to form molten glass that then solidifies in canisters, thereby immobilizing the waste. Treatment and conditioning processes are used to convert radioactive waste materials into a form that is suitable for its subsequent management, such as transportation, storage and final disposal (World Nuclear Association, 2016).</w:t>
      </w:r>
    </w:p>
    <w:p w:rsidR="005B7A0D" w:rsidRPr="005B7A0D" w:rsidRDefault="005B7A0D" w:rsidP="005B7A0D">
      <w:pPr>
        <w:spacing w:before="100" w:beforeAutospacing="1" w:after="100" w:afterAutospacing="1" w:line="360" w:lineRule="atLeast"/>
        <w:rPr>
          <w:rFonts w:ascii="Georgia" w:hAnsi="Georgia" w:cs="Times New Roman"/>
          <w:color w:val="333333"/>
        </w:rPr>
      </w:pPr>
      <w:r w:rsidRPr="005B7A0D">
        <w:rPr>
          <w:rFonts w:ascii="Georgia" w:hAnsi="Georgia" w:cs="Times New Roman"/>
          <w:color w:val="333333"/>
        </w:rPr>
        <w:t>Reasoning:</w:t>
      </w:r>
    </w:p>
    <w:p w:rsidR="005B7A0D" w:rsidRPr="005B7A0D" w:rsidRDefault="005B7A0D" w:rsidP="005B7A0D">
      <w:pPr>
        <w:numPr>
          <w:ilvl w:val="0"/>
          <w:numId w:val="7"/>
        </w:numPr>
        <w:spacing w:before="100" w:beforeAutospacing="1" w:after="100" w:afterAutospacing="1" w:line="360" w:lineRule="atLeast"/>
        <w:rPr>
          <w:rFonts w:ascii="Georgia" w:eastAsia="Times New Roman" w:hAnsi="Georgia" w:cs="Times New Roman"/>
          <w:color w:val="333333"/>
        </w:rPr>
      </w:pPr>
      <w:proofErr w:type="spellStart"/>
      <w:r w:rsidRPr="005B7A0D">
        <w:rPr>
          <w:rFonts w:ascii="Georgia" w:eastAsia="Times New Roman" w:hAnsi="Georgia" w:cs="Times New Roman"/>
          <w:color w:val="333333"/>
        </w:rPr>
        <w:t>Minimise</w:t>
      </w:r>
      <w:proofErr w:type="spellEnd"/>
      <w:r w:rsidRPr="005B7A0D">
        <w:rPr>
          <w:rFonts w:ascii="Georgia" w:eastAsia="Times New Roman" w:hAnsi="Georgia" w:cs="Times New Roman"/>
          <w:color w:val="333333"/>
        </w:rPr>
        <w:t xml:space="preserve"> the volume of waste requiring management via treatment processes.</w:t>
      </w:r>
    </w:p>
    <w:p w:rsidR="005B7A0D" w:rsidRPr="005B7A0D" w:rsidRDefault="005B7A0D" w:rsidP="005B7A0D">
      <w:pPr>
        <w:numPr>
          <w:ilvl w:val="0"/>
          <w:numId w:val="7"/>
        </w:numPr>
        <w:spacing w:before="100" w:beforeAutospacing="1" w:after="100" w:afterAutospacing="1" w:line="360" w:lineRule="atLeast"/>
        <w:rPr>
          <w:rFonts w:ascii="Georgia" w:eastAsia="Times New Roman" w:hAnsi="Georgia" w:cs="Times New Roman"/>
          <w:color w:val="333333"/>
        </w:rPr>
      </w:pPr>
      <w:r w:rsidRPr="005B7A0D">
        <w:rPr>
          <w:rFonts w:ascii="Georgia" w:eastAsia="Times New Roman" w:hAnsi="Georgia" w:cs="Times New Roman"/>
          <w:color w:val="333333"/>
        </w:rPr>
        <w:t xml:space="preserve">Reduce the potential hazard of the waste by conditioning it into a stable solid form that </w:t>
      </w:r>
      <w:proofErr w:type="spellStart"/>
      <w:r w:rsidRPr="005B7A0D">
        <w:rPr>
          <w:rFonts w:ascii="Georgia" w:eastAsia="Times New Roman" w:hAnsi="Georgia" w:cs="Times New Roman"/>
          <w:color w:val="333333"/>
        </w:rPr>
        <w:t>immobilises</w:t>
      </w:r>
      <w:proofErr w:type="spellEnd"/>
      <w:r w:rsidRPr="005B7A0D">
        <w:rPr>
          <w:rFonts w:ascii="Georgia" w:eastAsia="Times New Roman" w:hAnsi="Georgia" w:cs="Times New Roman"/>
          <w:color w:val="333333"/>
        </w:rPr>
        <w:t xml:space="preserve"> it and provides containment to ensure that the waste can be safely handled during transportation, storage and final disposal (World Nuclear Association, 2016).</w:t>
      </w:r>
    </w:p>
    <w:p w:rsidR="005B7A0D" w:rsidRPr="005B7A0D" w:rsidRDefault="005B7A0D" w:rsidP="005B7A0D">
      <w:pPr>
        <w:spacing w:line="360" w:lineRule="atLeast"/>
        <w:rPr>
          <w:rFonts w:ascii="Georgia" w:eastAsia="Times New Roman" w:hAnsi="Georgia" w:cs="Times New Roman"/>
          <w:color w:val="333333"/>
        </w:rPr>
      </w:pPr>
      <w:r>
        <w:rPr>
          <w:rFonts w:ascii="Georgia" w:eastAsia="Times New Roman" w:hAnsi="Georgia" w:cs="Times New Roman"/>
          <w:noProof/>
          <w:color w:val="0000FF"/>
        </w:rPr>
        <w:drawing>
          <wp:inline distT="0" distB="0" distL="0" distR="0">
            <wp:extent cx="3810000" cy="1600200"/>
            <wp:effectExtent l="0" t="0" r="0" b="0"/>
            <wp:docPr id="12" name="Picture 12" descr="http://engl301-arts.sites.olt.ubc.ca/files/2016/10/nuclearwaste-300x126.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ngl301-arts.sites.olt.ubc.ca/files/2016/10/nuclearwaste-300x126.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600200"/>
                    </a:xfrm>
                    <a:prstGeom prst="rect">
                      <a:avLst/>
                    </a:prstGeom>
                    <a:noFill/>
                    <a:ln>
                      <a:noFill/>
                    </a:ln>
                  </pic:spPr>
                </pic:pic>
              </a:graphicData>
            </a:graphic>
          </wp:inline>
        </w:drawing>
      </w:r>
    </w:p>
    <w:p w:rsidR="005B7A0D" w:rsidRPr="005B7A0D" w:rsidRDefault="005B7A0D" w:rsidP="005B7A0D">
      <w:pPr>
        <w:spacing w:line="360" w:lineRule="atLeast"/>
        <w:ind w:left="720"/>
        <w:rPr>
          <w:rFonts w:ascii="Georgia" w:eastAsia="Times New Roman" w:hAnsi="Georgia" w:cs="Times New Roman"/>
          <w:color w:val="333333"/>
          <w:sz w:val="21"/>
          <w:szCs w:val="21"/>
        </w:rPr>
      </w:pPr>
      <w:r w:rsidRPr="005B7A0D">
        <w:rPr>
          <w:rFonts w:ascii="Georgia" w:eastAsia="Times New Roman" w:hAnsi="Georgia" w:cs="Times New Roman"/>
          <w:color w:val="333333"/>
          <w:sz w:val="21"/>
          <w:szCs w:val="21"/>
        </w:rPr>
        <w:t xml:space="preserve">Figure 3. </w:t>
      </w:r>
      <w:proofErr w:type="spellStart"/>
      <w:proofErr w:type="gramStart"/>
      <w:r w:rsidRPr="005B7A0D">
        <w:rPr>
          <w:rFonts w:ascii="Georgia" w:eastAsia="Times New Roman" w:hAnsi="Georgia" w:cs="Times New Roman"/>
          <w:color w:val="333333"/>
          <w:sz w:val="21"/>
          <w:szCs w:val="21"/>
        </w:rPr>
        <w:t>Vitrification</w:t>
      </w:r>
      <w:proofErr w:type="spellEnd"/>
      <w:r w:rsidRPr="005B7A0D">
        <w:rPr>
          <w:rFonts w:ascii="Georgia" w:eastAsia="Times New Roman" w:hAnsi="Georgia" w:cs="Times New Roman"/>
          <w:color w:val="333333"/>
          <w:sz w:val="21"/>
          <w:szCs w:val="21"/>
        </w:rPr>
        <w:t xml:space="preserve"> of Nuclear Waste.</w:t>
      </w:r>
      <w:proofErr w:type="gramEnd"/>
      <w:r w:rsidRPr="005B7A0D">
        <w:rPr>
          <w:rFonts w:ascii="Georgia" w:eastAsia="Times New Roman" w:hAnsi="Georgia" w:cs="Times New Roman"/>
          <w:color w:val="333333"/>
          <w:sz w:val="21"/>
          <w:szCs w:val="21"/>
        </w:rPr>
        <w:t xml:space="preserve"> "Low-level waste such as gloves and clothing worn by workers at nuclear plants is placed in a drum before being super-</w:t>
      </w:r>
      <w:proofErr w:type="spellStart"/>
      <w:r w:rsidRPr="005B7A0D">
        <w:rPr>
          <w:rFonts w:ascii="Georgia" w:eastAsia="Times New Roman" w:hAnsi="Georgia" w:cs="Times New Roman"/>
          <w:color w:val="333333"/>
          <w:sz w:val="21"/>
          <w:szCs w:val="21"/>
        </w:rPr>
        <w:t>compactified</w:t>
      </w:r>
      <w:proofErr w:type="spellEnd"/>
      <w:r w:rsidRPr="005B7A0D">
        <w:rPr>
          <w:rFonts w:ascii="Georgia" w:eastAsia="Times New Roman" w:hAnsi="Georgia" w:cs="Times New Roman"/>
          <w:color w:val="333333"/>
          <w:sz w:val="21"/>
          <w:szCs w:val="21"/>
        </w:rPr>
        <w:t xml:space="preserve"> for storage (left), while intermediate-level waste such as fuel cladding is encapsulated in concrete (middle). High-level waste, comprising fission products and transuranic elements, is vitrified, put into stainless-steel flasks (right) and stored in engineered vaults." Adapted from Norman, 2007.</w:t>
      </w:r>
    </w:p>
    <w:p w:rsidR="005B7A0D" w:rsidRPr="005B7A0D" w:rsidRDefault="005B7A0D" w:rsidP="005B7A0D">
      <w:pPr>
        <w:spacing w:before="100" w:beforeAutospacing="1" w:after="100" w:afterAutospacing="1" w:line="360" w:lineRule="atLeast"/>
        <w:rPr>
          <w:rFonts w:ascii="Georgia" w:hAnsi="Georgia" w:cs="Times New Roman"/>
          <w:color w:val="333333"/>
        </w:rPr>
      </w:pPr>
    </w:p>
    <w:p w:rsidR="005B7A0D" w:rsidRPr="005B7A0D" w:rsidRDefault="005B7A0D" w:rsidP="005B7A0D">
      <w:pPr>
        <w:spacing w:before="100" w:beforeAutospacing="1" w:after="100" w:afterAutospacing="1" w:line="360" w:lineRule="atLeast"/>
        <w:rPr>
          <w:rFonts w:ascii="Georgia" w:hAnsi="Georgia" w:cs="Times New Roman"/>
          <w:color w:val="333333"/>
        </w:rPr>
      </w:pPr>
      <w:r w:rsidRPr="005B7A0D">
        <w:rPr>
          <w:rFonts w:ascii="Georgia" w:hAnsi="Georgia" w:cs="Times New Roman"/>
          <w:b/>
          <w:bCs/>
          <w:color w:val="333333"/>
        </w:rPr>
        <w:t>Works Cited</w:t>
      </w:r>
    </w:p>
    <w:p w:rsidR="005B7A0D" w:rsidRPr="005B7A0D" w:rsidRDefault="005B7A0D" w:rsidP="005B7A0D">
      <w:pPr>
        <w:spacing w:before="100" w:beforeAutospacing="1" w:after="100" w:afterAutospacing="1" w:line="360" w:lineRule="atLeast"/>
        <w:rPr>
          <w:rFonts w:ascii="Georgia" w:hAnsi="Georgia" w:cs="Times New Roman"/>
          <w:color w:val="333333"/>
        </w:rPr>
      </w:pPr>
      <w:r w:rsidRPr="005B7A0D">
        <w:rPr>
          <w:rFonts w:ascii="Georgia" w:hAnsi="Georgia" w:cs="Times New Roman"/>
          <w:color w:val="333333"/>
        </w:rPr>
        <w:t xml:space="preserve">Peterson, Beth. </w:t>
      </w:r>
      <w:proofErr w:type="gramStart"/>
      <w:r w:rsidRPr="005B7A0D">
        <w:rPr>
          <w:rFonts w:ascii="Georgia" w:hAnsi="Georgia" w:cs="Times New Roman"/>
          <w:color w:val="333333"/>
        </w:rPr>
        <w:t xml:space="preserve">Definition for </w:t>
      </w:r>
      <w:proofErr w:type="spellStart"/>
      <w:r w:rsidRPr="005B7A0D">
        <w:rPr>
          <w:rFonts w:ascii="Georgia" w:hAnsi="Georgia" w:cs="Times New Roman"/>
          <w:color w:val="333333"/>
        </w:rPr>
        <w:t>Vitrification</w:t>
      </w:r>
      <w:proofErr w:type="spellEnd"/>
      <w:r w:rsidRPr="005B7A0D">
        <w:rPr>
          <w:rFonts w:ascii="Georgia" w:hAnsi="Georgia" w:cs="Times New Roman"/>
          <w:color w:val="333333"/>
        </w:rPr>
        <w:t xml:space="preserve"> in Pottery.</w:t>
      </w:r>
      <w:proofErr w:type="gramEnd"/>
      <w:r w:rsidRPr="005B7A0D">
        <w:rPr>
          <w:rFonts w:ascii="Georgia" w:hAnsi="Georgia" w:cs="Times New Roman"/>
          <w:color w:val="333333"/>
        </w:rPr>
        <w:t xml:space="preserve"> </w:t>
      </w:r>
      <w:proofErr w:type="gramStart"/>
      <w:r w:rsidRPr="005B7A0D">
        <w:rPr>
          <w:rFonts w:ascii="Georgia" w:hAnsi="Georgia" w:cs="Times New Roman"/>
          <w:color w:val="333333"/>
        </w:rPr>
        <w:t>About.com.19 Aug. 2016.</w:t>
      </w:r>
      <w:proofErr w:type="gramEnd"/>
      <w:r w:rsidRPr="005B7A0D">
        <w:rPr>
          <w:rFonts w:ascii="Georgia" w:hAnsi="Georgia" w:cs="Times New Roman"/>
          <w:color w:val="333333"/>
        </w:rPr>
        <w:t xml:space="preserve"> http://pottery.about.com/od/potterygloassary/g/vitrify.htm. Web. 26 Sept 2016.</w:t>
      </w:r>
    </w:p>
    <w:p w:rsidR="005B7A0D" w:rsidRPr="005B7A0D" w:rsidRDefault="005B7A0D" w:rsidP="005B7A0D">
      <w:pPr>
        <w:spacing w:before="100" w:beforeAutospacing="1" w:after="100" w:afterAutospacing="1" w:line="360" w:lineRule="atLeast"/>
        <w:rPr>
          <w:rFonts w:ascii="Georgia" w:hAnsi="Georgia" w:cs="Times New Roman"/>
          <w:color w:val="333333"/>
        </w:rPr>
      </w:pPr>
      <w:r w:rsidRPr="005B7A0D">
        <w:rPr>
          <w:rFonts w:ascii="Georgia" w:hAnsi="Georgia" w:cs="Times New Roman"/>
          <w:color w:val="333333"/>
        </w:rPr>
        <w:t xml:space="preserve">Peterson, Beth. </w:t>
      </w:r>
      <w:proofErr w:type="gramStart"/>
      <w:r w:rsidRPr="005B7A0D">
        <w:rPr>
          <w:rFonts w:ascii="Georgia" w:hAnsi="Georgia" w:cs="Times New Roman"/>
          <w:color w:val="333333"/>
        </w:rPr>
        <w:t>How Temperature Changes Clay.</w:t>
      </w:r>
      <w:proofErr w:type="gramEnd"/>
      <w:r w:rsidRPr="005B7A0D">
        <w:rPr>
          <w:rFonts w:ascii="Georgia" w:hAnsi="Georgia" w:cs="Times New Roman"/>
          <w:color w:val="333333"/>
        </w:rPr>
        <w:t xml:space="preserve"> About.com. 19 Aug. 2016. http://pottery.about.com/od/temperatureandmaturation/tp/tempclay.htm. Web. 26 Sept 2016.</w:t>
      </w:r>
    </w:p>
    <w:p w:rsidR="005B7A0D" w:rsidRPr="005B7A0D" w:rsidRDefault="005B7A0D" w:rsidP="005B7A0D">
      <w:pPr>
        <w:spacing w:before="100" w:beforeAutospacing="1" w:after="100" w:afterAutospacing="1" w:line="360" w:lineRule="atLeast"/>
        <w:rPr>
          <w:rFonts w:ascii="Georgia" w:hAnsi="Georgia" w:cs="Times New Roman"/>
          <w:color w:val="333333"/>
        </w:rPr>
      </w:pPr>
      <w:r w:rsidRPr="005B7A0D">
        <w:rPr>
          <w:rFonts w:ascii="Georgia" w:hAnsi="Georgia" w:cs="Times New Roman"/>
          <w:color w:val="333333"/>
        </w:rPr>
        <w:t xml:space="preserve">Hansen, Tony. </w:t>
      </w:r>
      <w:proofErr w:type="gramStart"/>
      <w:r w:rsidRPr="005B7A0D">
        <w:rPr>
          <w:rFonts w:ascii="Georgia" w:hAnsi="Georgia" w:cs="Times New Roman"/>
          <w:color w:val="333333"/>
        </w:rPr>
        <w:t>Newman Red Clay.</w:t>
      </w:r>
      <w:proofErr w:type="gramEnd"/>
      <w:r w:rsidRPr="005B7A0D">
        <w:rPr>
          <w:rFonts w:ascii="Georgia" w:hAnsi="Georgia" w:cs="Times New Roman"/>
          <w:color w:val="333333"/>
        </w:rPr>
        <w:t xml:space="preserve"> </w:t>
      </w:r>
      <w:proofErr w:type="spellStart"/>
      <w:proofErr w:type="gramStart"/>
      <w:r w:rsidRPr="005B7A0D">
        <w:rPr>
          <w:rFonts w:ascii="Georgia" w:hAnsi="Georgia" w:cs="Times New Roman"/>
          <w:color w:val="333333"/>
        </w:rPr>
        <w:t>Digitalfire</w:t>
      </w:r>
      <w:proofErr w:type="spellEnd"/>
      <w:r w:rsidRPr="005B7A0D">
        <w:rPr>
          <w:rFonts w:ascii="Georgia" w:hAnsi="Georgia" w:cs="Times New Roman"/>
          <w:color w:val="333333"/>
        </w:rPr>
        <w:t xml:space="preserve"> Reference Database.</w:t>
      </w:r>
      <w:proofErr w:type="gramEnd"/>
      <w:r w:rsidRPr="005B7A0D">
        <w:rPr>
          <w:rFonts w:ascii="Georgia" w:hAnsi="Georgia" w:cs="Times New Roman"/>
          <w:color w:val="333333"/>
        </w:rPr>
        <w:t xml:space="preserve"> </w:t>
      </w:r>
      <w:proofErr w:type="gramStart"/>
      <w:r w:rsidRPr="005B7A0D">
        <w:rPr>
          <w:rFonts w:ascii="Georgia" w:hAnsi="Georgia" w:cs="Times New Roman"/>
          <w:color w:val="333333"/>
        </w:rPr>
        <w:t>2015. https://digitalfire.com/4sight/material/newman_red_clay_1071.html.</w:t>
      </w:r>
      <w:proofErr w:type="gramEnd"/>
      <w:r w:rsidRPr="005B7A0D">
        <w:rPr>
          <w:rFonts w:ascii="Georgia" w:hAnsi="Georgia" w:cs="Times New Roman"/>
          <w:color w:val="333333"/>
        </w:rPr>
        <w:t> Web. 26 Sept 2016.</w:t>
      </w:r>
    </w:p>
    <w:p w:rsidR="005B7A0D" w:rsidRPr="005B7A0D" w:rsidRDefault="005B7A0D" w:rsidP="005B7A0D">
      <w:pPr>
        <w:spacing w:before="100" w:beforeAutospacing="1" w:after="100" w:afterAutospacing="1" w:line="360" w:lineRule="atLeast"/>
        <w:rPr>
          <w:rFonts w:ascii="Georgia" w:hAnsi="Georgia" w:cs="Times New Roman"/>
          <w:color w:val="333333"/>
        </w:rPr>
      </w:pPr>
      <w:proofErr w:type="spellStart"/>
      <w:proofErr w:type="gramStart"/>
      <w:r w:rsidRPr="005B7A0D">
        <w:rPr>
          <w:rFonts w:ascii="Georgia" w:hAnsi="Georgia" w:cs="Times New Roman"/>
          <w:color w:val="333333"/>
        </w:rPr>
        <w:t>Gurevich</w:t>
      </w:r>
      <w:proofErr w:type="spellEnd"/>
      <w:r w:rsidRPr="005B7A0D">
        <w:rPr>
          <w:rFonts w:ascii="Georgia" w:hAnsi="Georgia" w:cs="Times New Roman"/>
          <w:color w:val="333333"/>
        </w:rPr>
        <w:t xml:space="preserve">, Rachel.VeryWell.com </w:t>
      </w:r>
      <w:proofErr w:type="spellStart"/>
      <w:r w:rsidRPr="005B7A0D">
        <w:rPr>
          <w:rFonts w:ascii="Georgia" w:hAnsi="Georgia" w:cs="Times New Roman"/>
          <w:color w:val="333333"/>
        </w:rPr>
        <w:t>Vitrification</w:t>
      </w:r>
      <w:proofErr w:type="spellEnd"/>
      <w:r w:rsidRPr="005B7A0D">
        <w:rPr>
          <w:rFonts w:ascii="Georgia" w:hAnsi="Georgia" w:cs="Times New Roman"/>
          <w:color w:val="333333"/>
        </w:rPr>
        <w:t xml:space="preserve"> of Embryos, Eggs, and Sperm.</w:t>
      </w:r>
      <w:proofErr w:type="gramEnd"/>
      <w:r w:rsidRPr="005B7A0D">
        <w:rPr>
          <w:rFonts w:ascii="Georgia" w:hAnsi="Georgia" w:cs="Times New Roman"/>
          <w:color w:val="333333"/>
        </w:rPr>
        <w:t xml:space="preserve"> 16 Feb. 2016. https://www.verywell.com/egg-freezing-and-vitrification-1960186. Web. 26 Sept 2016.</w:t>
      </w:r>
    </w:p>
    <w:p w:rsidR="005B7A0D" w:rsidRPr="005B7A0D" w:rsidRDefault="005B7A0D" w:rsidP="005B7A0D">
      <w:pPr>
        <w:spacing w:before="100" w:beforeAutospacing="1" w:after="100" w:afterAutospacing="1" w:line="360" w:lineRule="atLeast"/>
        <w:rPr>
          <w:rFonts w:ascii="Georgia" w:hAnsi="Georgia" w:cs="Times New Roman"/>
          <w:color w:val="333333"/>
        </w:rPr>
      </w:pPr>
      <w:r w:rsidRPr="005B7A0D">
        <w:rPr>
          <w:rFonts w:ascii="Georgia" w:hAnsi="Georgia" w:cs="Times New Roman"/>
          <w:color w:val="333333"/>
        </w:rPr>
        <w:t xml:space="preserve">Reproductive Diagnostics. </w:t>
      </w:r>
      <w:proofErr w:type="gramStart"/>
      <w:r w:rsidRPr="005B7A0D">
        <w:rPr>
          <w:rFonts w:ascii="Georgia" w:hAnsi="Georgia" w:cs="Times New Roman"/>
          <w:color w:val="333333"/>
        </w:rPr>
        <w:t xml:space="preserve">2016. </w:t>
      </w:r>
      <w:proofErr w:type="gramEnd"/>
      <w:r w:rsidRPr="005B7A0D">
        <w:rPr>
          <w:rFonts w:ascii="Georgia" w:hAnsi="Georgia" w:cs="Times New Roman"/>
          <w:color w:val="333333"/>
        </w:rPr>
        <w:t>http://www.reprodiag.com/faqs/</w:t>
      </w:r>
      <w:proofErr w:type="gramStart"/>
      <w:r w:rsidRPr="005B7A0D">
        <w:rPr>
          <w:rFonts w:ascii="Georgia" w:hAnsi="Georgia" w:cs="Times New Roman"/>
          <w:color w:val="333333"/>
        </w:rPr>
        <w:t>.</w:t>
      </w:r>
      <w:proofErr w:type="gramEnd"/>
      <w:r w:rsidRPr="005B7A0D">
        <w:rPr>
          <w:rFonts w:ascii="Georgia" w:hAnsi="Georgia" w:cs="Times New Roman"/>
          <w:color w:val="333333"/>
        </w:rPr>
        <w:t xml:space="preserve"> Web. 1 Oct 2016.</w:t>
      </w:r>
    </w:p>
    <w:p w:rsidR="005B7A0D" w:rsidRPr="005B7A0D" w:rsidRDefault="005B7A0D" w:rsidP="005B7A0D">
      <w:pPr>
        <w:spacing w:before="100" w:beforeAutospacing="1" w:after="100" w:afterAutospacing="1" w:line="360" w:lineRule="atLeast"/>
        <w:rPr>
          <w:rFonts w:ascii="Georgia" w:hAnsi="Georgia" w:cs="Times New Roman"/>
          <w:color w:val="333333"/>
        </w:rPr>
      </w:pPr>
      <w:proofErr w:type="gramStart"/>
      <w:r w:rsidRPr="005B7A0D">
        <w:rPr>
          <w:rFonts w:ascii="Georgia" w:hAnsi="Georgia" w:cs="Times New Roman"/>
          <w:color w:val="333333"/>
        </w:rPr>
        <w:t>Treatment and Conditioning of Nuclear Waste.</w:t>
      </w:r>
      <w:proofErr w:type="gramEnd"/>
      <w:r w:rsidRPr="005B7A0D">
        <w:rPr>
          <w:rFonts w:ascii="Georgia" w:hAnsi="Georgia" w:cs="Times New Roman"/>
          <w:color w:val="333333"/>
        </w:rPr>
        <w:t xml:space="preserve"> </w:t>
      </w:r>
      <w:proofErr w:type="gramStart"/>
      <w:r w:rsidRPr="005B7A0D">
        <w:rPr>
          <w:rFonts w:ascii="Georgia" w:hAnsi="Georgia" w:cs="Times New Roman"/>
          <w:color w:val="333333"/>
        </w:rPr>
        <w:t>World Nuclear Association.</w:t>
      </w:r>
      <w:proofErr w:type="gramEnd"/>
      <w:r w:rsidRPr="005B7A0D">
        <w:rPr>
          <w:rFonts w:ascii="Georgia" w:hAnsi="Georgia" w:cs="Times New Roman"/>
          <w:color w:val="333333"/>
        </w:rPr>
        <w:t xml:space="preserve"> Sept 2016. http://www.world-nuclear.org/information-library/nuclear-fuel-cycle/nuclear-wastes/radioactive-waste-management.aspx Web. 26 Sept 2016.</w:t>
      </w:r>
    </w:p>
    <w:p w:rsidR="005B7A0D" w:rsidRPr="005B7A0D" w:rsidRDefault="005B7A0D" w:rsidP="005B7A0D">
      <w:pPr>
        <w:spacing w:before="100" w:beforeAutospacing="1" w:after="100" w:afterAutospacing="1" w:line="360" w:lineRule="atLeast"/>
        <w:rPr>
          <w:rFonts w:ascii="Georgia" w:hAnsi="Georgia" w:cs="Times New Roman"/>
          <w:color w:val="333333"/>
        </w:rPr>
      </w:pPr>
      <w:r w:rsidRPr="005B7A0D">
        <w:rPr>
          <w:rFonts w:ascii="Georgia" w:hAnsi="Georgia" w:cs="Times New Roman"/>
          <w:color w:val="333333"/>
        </w:rPr>
        <w:t xml:space="preserve">Norman, Paul. </w:t>
      </w:r>
      <w:proofErr w:type="gramStart"/>
      <w:r w:rsidRPr="005B7A0D">
        <w:rPr>
          <w:rFonts w:ascii="Georgia" w:hAnsi="Georgia" w:cs="Times New Roman"/>
          <w:color w:val="333333"/>
        </w:rPr>
        <w:t>A New Dawn for Nuclear Power.</w:t>
      </w:r>
      <w:proofErr w:type="gramEnd"/>
      <w:r w:rsidRPr="005B7A0D">
        <w:rPr>
          <w:rFonts w:ascii="Georgia" w:hAnsi="Georgia" w:cs="Times New Roman"/>
          <w:color w:val="333333"/>
        </w:rPr>
        <w:t xml:space="preserve"> </w:t>
      </w:r>
      <w:proofErr w:type="gramStart"/>
      <w:r w:rsidRPr="005B7A0D">
        <w:rPr>
          <w:rFonts w:ascii="Georgia" w:hAnsi="Georgia" w:cs="Times New Roman"/>
          <w:color w:val="333333"/>
        </w:rPr>
        <w:t>Environmental Research Web.</w:t>
      </w:r>
      <w:proofErr w:type="gramEnd"/>
      <w:r w:rsidRPr="005B7A0D">
        <w:rPr>
          <w:rFonts w:ascii="Georgia" w:hAnsi="Georgia" w:cs="Times New Roman"/>
          <w:color w:val="333333"/>
        </w:rPr>
        <w:t xml:space="preserve"> 16 July 2007.  http://environmentalresearchweb.org/cws/article/news/30499. Web 1 Oct 2016.</w:t>
      </w:r>
    </w:p>
    <w:p w:rsidR="005B7A0D" w:rsidRPr="005B7A0D" w:rsidRDefault="005B7A0D" w:rsidP="005B7A0D">
      <w:pPr>
        <w:rPr>
          <w:rFonts w:ascii="Times" w:eastAsia="Times New Roman" w:hAnsi="Times" w:cs="Times New Roman"/>
          <w:sz w:val="20"/>
          <w:szCs w:val="20"/>
        </w:rPr>
      </w:pPr>
    </w:p>
    <w:p w:rsidR="00BF44AC" w:rsidRDefault="00BF44AC">
      <w:bookmarkStart w:id="0" w:name="_GoBack"/>
      <w:bookmarkEnd w:id="0"/>
    </w:p>
    <w:sectPr w:rsidR="00BF44AC" w:rsidSect="00BF44A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07346"/>
    <w:multiLevelType w:val="multilevel"/>
    <w:tmpl w:val="3164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D803B3"/>
    <w:multiLevelType w:val="multilevel"/>
    <w:tmpl w:val="236687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2F54A4"/>
    <w:multiLevelType w:val="multilevel"/>
    <w:tmpl w:val="D6F290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6532F1"/>
    <w:multiLevelType w:val="multilevel"/>
    <w:tmpl w:val="F67A3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2D32BF"/>
    <w:multiLevelType w:val="multilevel"/>
    <w:tmpl w:val="F77C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BE3D7A"/>
    <w:multiLevelType w:val="multilevel"/>
    <w:tmpl w:val="3FB2FA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B313E5"/>
    <w:multiLevelType w:val="multilevel"/>
    <w:tmpl w:val="F1E2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DB4"/>
    <w:rsid w:val="0004262A"/>
    <w:rsid w:val="00064DB4"/>
    <w:rsid w:val="00331FB7"/>
    <w:rsid w:val="005B7A0D"/>
    <w:rsid w:val="008415D9"/>
    <w:rsid w:val="00BF44AC"/>
    <w:rsid w:val="00CB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6B9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64DB4"/>
  </w:style>
  <w:style w:type="character" w:styleId="Emphasis">
    <w:name w:val="Emphasis"/>
    <w:basedOn w:val="DefaultParagraphFont"/>
    <w:uiPriority w:val="20"/>
    <w:qFormat/>
    <w:rsid w:val="00064DB4"/>
    <w:rPr>
      <w:i/>
      <w:iCs/>
    </w:rPr>
  </w:style>
  <w:style w:type="paragraph" w:styleId="NormalWeb">
    <w:name w:val="Normal (Web)"/>
    <w:basedOn w:val="Normal"/>
    <w:uiPriority w:val="99"/>
    <w:semiHidden/>
    <w:unhideWhenUsed/>
    <w:rsid w:val="00064DB4"/>
    <w:pPr>
      <w:spacing w:before="100" w:beforeAutospacing="1" w:after="100" w:afterAutospacing="1"/>
    </w:pPr>
    <w:rPr>
      <w:rFonts w:ascii="Times" w:hAnsi="Times" w:cs="Times New Roman"/>
      <w:sz w:val="20"/>
      <w:szCs w:val="20"/>
    </w:rPr>
  </w:style>
  <w:style w:type="paragraph" w:customStyle="1" w:styleId="wp-caption-text">
    <w:name w:val="wp-caption-text"/>
    <w:basedOn w:val="Normal"/>
    <w:rsid w:val="00064DB4"/>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64D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4DB4"/>
    <w:rPr>
      <w:rFonts w:ascii="Lucida Grande" w:hAnsi="Lucida Grande" w:cs="Lucida Grande"/>
      <w:sz w:val="18"/>
      <w:szCs w:val="18"/>
    </w:rPr>
  </w:style>
  <w:style w:type="character" w:styleId="Strong">
    <w:name w:val="Strong"/>
    <w:basedOn w:val="DefaultParagraphFont"/>
    <w:uiPriority w:val="22"/>
    <w:qFormat/>
    <w:rsid w:val="005B7A0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64DB4"/>
  </w:style>
  <w:style w:type="character" w:styleId="Emphasis">
    <w:name w:val="Emphasis"/>
    <w:basedOn w:val="DefaultParagraphFont"/>
    <w:uiPriority w:val="20"/>
    <w:qFormat/>
    <w:rsid w:val="00064DB4"/>
    <w:rPr>
      <w:i/>
      <w:iCs/>
    </w:rPr>
  </w:style>
  <w:style w:type="paragraph" w:styleId="NormalWeb">
    <w:name w:val="Normal (Web)"/>
    <w:basedOn w:val="Normal"/>
    <w:uiPriority w:val="99"/>
    <w:semiHidden/>
    <w:unhideWhenUsed/>
    <w:rsid w:val="00064DB4"/>
    <w:pPr>
      <w:spacing w:before="100" w:beforeAutospacing="1" w:after="100" w:afterAutospacing="1"/>
    </w:pPr>
    <w:rPr>
      <w:rFonts w:ascii="Times" w:hAnsi="Times" w:cs="Times New Roman"/>
      <w:sz w:val="20"/>
      <w:szCs w:val="20"/>
    </w:rPr>
  </w:style>
  <w:style w:type="paragraph" w:customStyle="1" w:styleId="wp-caption-text">
    <w:name w:val="wp-caption-text"/>
    <w:basedOn w:val="Normal"/>
    <w:rsid w:val="00064DB4"/>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64D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4DB4"/>
    <w:rPr>
      <w:rFonts w:ascii="Lucida Grande" w:hAnsi="Lucida Grande" w:cs="Lucida Grande"/>
      <w:sz w:val="18"/>
      <w:szCs w:val="18"/>
    </w:rPr>
  </w:style>
  <w:style w:type="character" w:styleId="Strong">
    <w:name w:val="Strong"/>
    <w:basedOn w:val="DefaultParagraphFont"/>
    <w:uiPriority w:val="22"/>
    <w:qFormat/>
    <w:rsid w:val="005B7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7619">
      <w:bodyDiv w:val="1"/>
      <w:marLeft w:val="0"/>
      <w:marRight w:val="0"/>
      <w:marTop w:val="0"/>
      <w:marBottom w:val="0"/>
      <w:divBdr>
        <w:top w:val="none" w:sz="0" w:space="0" w:color="auto"/>
        <w:left w:val="none" w:sz="0" w:space="0" w:color="auto"/>
        <w:bottom w:val="none" w:sz="0" w:space="0" w:color="auto"/>
        <w:right w:val="none" w:sz="0" w:space="0" w:color="auto"/>
      </w:divBdr>
    </w:div>
    <w:div w:id="565339639">
      <w:bodyDiv w:val="1"/>
      <w:marLeft w:val="0"/>
      <w:marRight w:val="0"/>
      <w:marTop w:val="0"/>
      <w:marBottom w:val="0"/>
      <w:divBdr>
        <w:top w:val="none" w:sz="0" w:space="0" w:color="auto"/>
        <w:left w:val="none" w:sz="0" w:space="0" w:color="auto"/>
        <w:bottom w:val="none" w:sz="0" w:space="0" w:color="auto"/>
        <w:right w:val="none" w:sz="0" w:space="0" w:color="auto"/>
      </w:divBdr>
      <w:divsChild>
        <w:div w:id="2043165986">
          <w:marLeft w:val="0"/>
          <w:marRight w:val="0"/>
          <w:marTop w:val="0"/>
          <w:marBottom w:val="0"/>
          <w:divBdr>
            <w:top w:val="none" w:sz="0" w:space="0" w:color="auto"/>
            <w:left w:val="none" w:sz="0" w:space="0" w:color="auto"/>
            <w:bottom w:val="none" w:sz="0" w:space="0" w:color="auto"/>
            <w:right w:val="none" w:sz="0" w:space="0" w:color="auto"/>
          </w:divBdr>
        </w:div>
        <w:div w:id="1814322531">
          <w:marLeft w:val="0"/>
          <w:marRight w:val="0"/>
          <w:marTop w:val="0"/>
          <w:marBottom w:val="0"/>
          <w:divBdr>
            <w:top w:val="none" w:sz="0" w:space="0" w:color="auto"/>
            <w:left w:val="none" w:sz="0" w:space="0" w:color="auto"/>
            <w:bottom w:val="none" w:sz="0" w:space="0" w:color="auto"/>
            <w:right w:val="none" w:sz="0" w:space="0" w:color="auto"/>
          </w:divBdr>
        </w:div>
        <w:div w:id="1215586178">
          <w:marLeft w:val="0"/>
          <w:marRight w:val="0"/>
          <w:marTop w:val="0"/>
          <w:marBottom w:val="0"/>
          <w:divBdr>
            <w:top w:val="none" w:sz="0" w:space="0" w:color="auto"/>
            <w:left w:val="none" w:sz="0" w:space="0" w:color="auto"/>
            <w:bottom w:val="none" w:sz="0" w:space="0" w:color="auto"/>
            <w:right w:val="none" w:sz="0" w:space="0" w:color="auto"/>
          </w:divBdr>
        </w:div>
        <w:div w:id="1554727818">
          <w:marLeft w:val="0"/>
          <w:marRight w:val="0"/>
          <w:marTop w:val="0"/>
          <w:marBottom w:val="0"/>
          <w:divBdr>
            <w:top w:val="none" w:sz="0" w:space="0" w:color="auto"/>
            <w:left w:val="none" w:sz="0" w:space="0" w:color="auto"/>
            <w:bottom w:val="none" w:sz="0" w:space="0" w:color="auto"/>
            <w:right w:val="none" w:sz="0" w:space="0" w:color="auto"/>
          </w:divBdr>
        </w:div>
      </w:divsChild>
    </w:div>
    <w:div w:id="990981647">
      <w:bodyDiv w:val="1"/>
      <w:marLeft w:val="0"/>
      <w:marRight w:val="0"/>
      <w:marTop w:val="0"/>
      <w:marBottom w:val="0"/>
      <w:divBdr>
        <w:top w:val="none" w:sz="0" w:space="0" w:color="auto"/>
        <w:left w:val="none" w:sz="0" w:space="0" w:color="auto"/>
        <w:bottom w:val="none" w:sz="0" w:space="0" w:color="auto"/>
        <w:right w:val="none" w:sz="0" w:space="0" w:color="auto"/>
      </w:divBdr>
      <w:divsChild>
        <w:div w:id="1040859559">
          <w:marLeft w:val="0"/>
          <w:marRight w:val="0"/>
          <w:marTop w:val="0"/>
          <w:marBottom w:val="0"/>
          <w:divBdr>
            <w:top w:val="single" w:sz="6" w:space="0" w:color="CCCCCC"/>
            <w:left w:val="single" w:sz="6" w:space="0" w:color="CCCCCC"/>
            <w:bottom w:val="single" w:sz="6" w:space="0" w:color="CCCCCC"/>
            <w:right w:val="single" w:sz="6" w:space="0" w:color="CCCCCC"/>
          </w:divBdr>
        </w:div>
        <w:div w:id="252864416">
          <w:marLeft w:val="0"/>
          <w:marRight w:val="0"/>
          <w:marTop w:val="0"/>
          <w:marBottom w:val="0"/>
          <w:divBdr>
            <w:top w:val="single" w:sz="6" w:space="0" w:color="CCCCCC"/>
            <w:left w:val="single" w:sz="6" w:space="0" w:color="CCCCCC"/>
            <w:bottom w:val="single" w:sz="6" w:space="0" w:color="CCCCCC"/>
            <w:right w:val="single" w:sz="6" w:space="0" w:color="CCCCCC"/>
          </w:divBdr>
        </w:div>
        <w:div w:id="2133091053">
          <w:marLeft w:val="0"/>
          <w:marRight w:val="0"/>
          <w:marTop w:val="0"/>
          <w:marBottom w:val="0"/>
          <w:divBdr>
            <w:top w:val="single" w:sz="6" w:space="0" w:color="CCCCCC"/>
            <w:left w:val="single" w:sz="6" w:space="0" w:color="CCCCCC"/>
            <w:bottom w:val="single" w:sz="6" w:space="0" w:color="CCCCCC"/>
            <w:right w:val="single" w:sz="6" w:space="0" w:color="CCCCCC"/>
          </w:divBdr>
        </w:div>
        <w:div w:id="537015174">
          <w:marLeft w:val="0"/>
          <w:marRight w:val="0"/>
          <w:marTop w:val="0"/>
          <w:marBottom w:val="0"/>
          <w:divBdr>
            <w:top w:val="single" w:sz="6" w:space="0" w:color="CCCCCC"/>
            <w:left w:val="single" w:sz="6" w:space="0" w:color="CCCCCC"/>
            <w:bottom w:val="single" w:sz="6" w:space="0" w:color="CCCCCC"/>
            <w:right w:val="single" w:sz="6" w:space="0" w:color="CCCCCC"/>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environmentalresearchweb.org/cws/article/news/30499" TargetMode="External"/><Relationship Id="rId13" Type="http://schemas.openxmlformats.org/officeDocument/2006/relationships/image" Target="media/image4.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eprodiag.com/wp-content/uploads/2015/10/lab-services-img.jpg" TargetMode="External"/><Relationship Id="rId7" Type="http://schemas.openxmlformats.org/officeDocument/2006/relationships/image" Target="media/image1.jpeg"/><Relationship Id="rId8" Type="http://schemas.openxmlformats.org/officeDocument/2006/relationships/hyperlink" Target="https://www.google.ca/url?sa=i&amp;rct=j&amp;q=&amp;esrc=s&amp;source=images&amp;cd=&amp;ved=0ahUKEwjVj9qykr3PAhUB-mMKHRflAIcQjRwIBw&amp;url=http://pottery.about.com/od/temperatureandmaturation/tp/tempclay.htm&amp;psig=AFQjCNHxfhsxfaq2UH8-iks0CFDre0ZMNg&amp;ust=1475532844061349" TargetMode="External"/><Relationship Id="rId9" Type="http://schemas.openxmlformats.org/officeDocument/2006/relationships/image" Target="media/image2.jpeg"/><Relationship Id="rId10" Type="http://schemas.openxmlformats.org/officeDocument/2006/relationships/hyperlink" Target="https://digitalfire.com/4sight/images/pictures/pyhcibowu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913</Words>
  <Characters>5205</Characters>
  <Application>Microsoft Macintosh Word</Application>
  <DocSecurity>0</DocSecurity>
  <Lines>43</Lines>
  <Paragraphs>12</Paragraphs>
  <ScaleCrop>false</ScaleCrop>
  <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Siarra</dc:creator>
  <cp:keywords/>
  <dc:description/>
  <cp:lastModifiedBy>Siarra</cp:lastModifiedBy>
  <cp:revision>1</cp:revision>
  <dcterms:created xsi:type="dcterms:W3CDTF">2016-10-02T20:59:00Z</dcterms:created>
  <dcterms:modified xsi:type="dcterms:W3CDTF">2016-10-02T22:50:00Z</dcterms:modified>
</cp:coreProperties>
</file>