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F0A" w:rsidRDefault="00DE3C0D">
      <w:pPr>
        <w:contextualSpacing w:val="0"/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Blog as Portfolio</w:t>
      </w:r>
    </w:p>
    <w:p w:rsidR="00971F0A" w:rsidRDefault="00DE3C0D">
      <w:pPr>
        <w:contextualSpacing w:val="0"/>
        <w:jc w:val="center"/>
      </w:pPr>
      <w:hyperlink r:id="rId6">
        <w:proofErr w:type="gramStart"/>
        <w:r>
          <w:rPr>
            <w:rFonts w:ascii="Georgia" w:eastAsia="Georgia" w:hAnsi="Georgia" w:cs="Georgia"/>
            <w:b/>
            <w:color w:val="1155CC"/>
            <w:sz w:val="48"/>
            <w:szCs w:val="48"/>
            <w:u w:val="single"/>
          </w:rPr>
          <w:t>bit.ly/</w:t>
        </w:r>
        <w:proofErr w:type="spellStart"/>
        <w:r>
          <w:rPr>
            <w:rFonts w:ascii="Georgia" w:eastAsia="Georgia" w:hAnsi="Georgia" w:cs="Georgia"/>
            <w:b/>
            <w:color w:val="1155CC"/>
            <w:sz w:val="48"/>
            <w:szCs w:val="48"/>
            <w:u w:val="single"/>
          </w:rPr>
          <w:t>blogasportfolio</w:t>
        </w:r>
        <w:proofErr w:type="spellEnd"/>
        <w:proofErr w:type="gramEnd"/>
        <w:r>
          <w:rPr>
            <w:rFonts w:ascii="Georgia" w:eastAsia="Georgia" w:hAnsi="Georgia" w:cs="Georgia"/>
            <w:b/>
            <w:color w:val="1155CC"/>
            <w:sz w:val="48"/>
            <w:szCs w:val="48"/>
            <w:u w:val="single"/>
          </w:rPr>
          <w:t xml:space="preserve"> </w:t>
        </w:r>
      </w:hyperlink>
    </w:p>
    <w:p w:rsidR="00971F0A" w:rsidRDefault="00971F0A">
      <w:pPr>
        <w:contextualSpacing w:val="0"/>
        <w:jc w:val="center"/>
      </w:pPr>
    </w:p>
    <w:p w:rsidR="00971F0A" w:rsidRDefault="00DE3C0D">
      <w:pPr>
        <w:contextualSpacing w:val="0"/>
        <w:jc w:val="center"/>
      </w:pPr>
      <w:hyperlink r:id="rId7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Student Portfolio</w:t>
        </w:r>
      </w:hyperlink>
      <w:r>
        <w:rPr>
          <w:rFonts w:ascii="Georgia" w:eastAsia="Georgia" w:hAnsi="Georgia" w:cs="Georgia"/>
          <w:b/>
          <w:sz w:val="24"/>
          <w:szCs w:val="24"/>
        </w:rPr>
        <w:t xml:space="preserve"> (Sample)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 xml:space="preserve">|  </w:t>
      </w:r>
      <w:proofErr w:type="gramEnd"/>
      <w:r>
        <w:fldChar w:fldCharType="begin"/>
      </w:r>
      <w:r>
        <w:instrText xml:space="preserve"> HYPERLINK "http://georgecouros.ca" \h </w:instrText>
      </w:r>
      <w:r>
        <w:fldChar w:fldCharType="separate"/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Administrator Portfolio</w:t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fldChar w:fldCharType="end"/>
      </w:r>
      <w:r>
        <w:rPr>
          <w:rFonts w:ascii="Georgia" w:eastAsia="Georgia" w:hAnsi="Georgia" w:cs="Georgia"/>
          <w:b/>
          <w:sz w:val="24"/>
          <w:szCs w:val="24"/>
        </w:rPr>
        <w:t xml:space="preserve">  |  </w:t>
      </w:r>
    </w:p>
    <w:p w:rsidR="00971F0A" w:rsidRDefault="00DE3C0D">
      <w:pPr>
        <w:contextualSpacing w:val="0"/>
        <w:jc w:val="center"/>
      </w:pPr>
      <w:hyperlink r:id="rId8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Teacher Portfolio</w:t>
        </w:r>
      </w:hyperlink>
      <w:r>
        <w:rPr>
          <w:rFonts w:ascii="Georgia" w:eastAsia="Georgia" w:hAnsi="Georgia" w:cs="Georgia"/>
          <w:b/>
          <w:sz w:val="24"/>
          <w:szCs w:val="24"/>
        </w:rPr>
        <w:t xml:space="preserve"> 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 xml:space="preserve">|  </w:t>
      </w:r>
      <w:proofErr w:type="gramEnd"/>
      <w:hyperlink r:id="rId9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Superintendent Portfolio</w:t>
        </w:r>
      </w:hyperlink>
    </w:p>
    <w:p w:rsidR="00971F0A" w:rsidRDefault="00971F0A">
      <w:pPr>
        <w:contextualSpacing w:val="0"/>
        <w:jc w:val="center"/>
      </w:pPr>
    </w:p>
    <w:p w:rsidR="00971F0A" w:rsidRDefault="00DE3C0D">
      <w:pPr>
        <w:contextualSpacing w:val="0"/>
        <w:jc w:val="center"/>
      </w:pPr>
      <w:hyperlink r:id="rId10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Blog as Portfolio (Video Explanation)</w:t>
        </w:r>
      </w:hyperlink>
    </w:p>
    <w:p w:rsidR="00971F0A" w:rsidRDefault="00971F0A">
      <w:pPr>
        <w:contextualSpacing w:val="0"/>
        <w:jc w:val="center"/>
      </w:pPr>
    </w:p>
    <w:p w:rsidR="00971F0A" w:rsidRDefault="00DE3C0D">
      <w:pPr>
        <w:contextualSpacing w:val="0"/>
        <w:jc w:val="center"/>
      </w:pPr>
      <w:hyperlink r:id="rId11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Social Media Guidelines</w:t>
        </w:r>
      </w:hyperlink>
    </w:p>
    <w:p w:rsidR="00971F0A" w:rsidRDefault="00971F0A">
      <w:pPr>
        <w:contextualSpacing w:val="0"/>
        <w:jc w:val="center"/>
      </w:pPr>
    </w:p>
    <w:p w:rsidR="00971F0A" w:rsidRDefault="00DE3C0D">
      <w:pPr>
        <w:contextualSpacing w:val="0"/>
        <w:jc w:val="center"/>
      </w:pPr>
      <w:hyperlink r:id="rId12">
        <w:r>
          <w:rPr>
            <w:rFonts w:ascii="Georgia" w:eastAsia="Georgia" w:hAnsi="Georgia" w:cs="Georgia"/>
            <w:sz w:val="24"/>
            <w:szCs w:val="24"/>
            <w:u w:val="single"/>
          </w:rPr>
          <w:t>Our Digital Portfolio Project</w:t>
        </w:r>
      </w:hyperlink>
    </w:p>
    <w:p w:rsidR="00971F0A" w:rsidRDefault="00971F0A">
      <w:pPr>
        <w:contextualSpacing w:val="0"/>
      </w:pPr>
    </w:p>
    <w:p w:rsidR="00971F0A" w:rsidRDefault="00971F0A">
      <w:pPr>
        <w:contextualSpacing w:val="0"/>
        <w:jc w:val="center"/>
      </w:pPr>
    </w:p>
    <w:p w:rsidR="00971F0A" w:rsidRDefault="00DE3C0D">
      <w:pPr>
        <w:contextualSpacing w:val="0"/>
        <w:jc w:val="center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Great video to illustrate growth over time → </w:t>
      </w:r>
      <w:hyperlink r:id="rId13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Dear Sophie</w:t>
        </w:r>
      </w:hyperlink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4080"/>
        <w:gridCol w:w="3570"/>
      </w:tblGrid>
      <w:tr w:rsidR="00971F0A"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F0A" w:rsidRDefault="00DE3C0D">
            <w:pPr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Ideas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F0A" w:rsidRDefault="00DE3C0D">
            <w:pPr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Resources/Videos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F0A" w:rsidRDefault="00DE3C0D">
            <w:pPr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Helpful Tools/Sites</w:t>
            </w:r>
          </w:p>
        </w:tc>
      </w:tr>
      <w:tr w:rsidR="00971F0A"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F0A" w:rsidRDefault="00DE3C0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Main points (Why Blog)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Emphasis on literacy; the opportunity to write.  Difference between creating a “website” and having the blog component.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Long term focus for these blogs/portfolios.  No matter the technology, you will be able to create links or embed codes to share on your portfolio.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Focus on “Learning Community”</w:t>
            </w:r>
          </w:p>
          <w:p w:rsidR="00971F0A" w:rsidRDefault="00DE3C0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Set-up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Pages = Showcase of Learning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Posts = Learning Portfolio</w:t>
            </w:r>
          </w:p>
          <w:p w:rsidR="00971F0A" w:rsidRDefault="00971F0A">
            <w:pPr>
              <w:contextualSpacing w:val="0"/>
            </w:pPr>
          </w:p>
          <w:p w:rsidR="00971F0A" w:rsidRDefault="00DE3C0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Every time a le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arner writes a post: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  <w:rPr>
                <w:highlight w:val="yellow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yellow"/>
              </w:rPr>
              <w:t>Write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  <w:rPr>
                <w:highlight w:val="yellow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yellow"/>
              </w:rPr>
              <w:t>Categorize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  <w:rPr>
                <w:highlight w:val="yellow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yellow"/>
              </w:rPr>
              <w:t xml:space="preserve">Tag </w:t>
            </w:r>
          </w:p>
          <w:p w:rsidR="00971F0A" w:rsidRDefault="00DE3C0D">
            <w:pPr>
              <w:numPr>
                <w:ilvl w:val="1"/>
                <w:numId w:val="2"/>
              </w:numPr>
              <w:ind w:hanging="360"/>
              <w:rPr>
                <w:highlight w:val="yellow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yellow"/>
              </w:rPr>
              <w:t>Publish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14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Our Digital Portfolio Project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15">
              <w:r>
                <w:rPr>
                  <w:rFonts w:ascii="Georgia" w:eastAsia="Georgia" w:hAnsi="Georgia" w:cs="Georgia"/>
                  <w:b/>
                  <w:sz w:val="24"/>
                  <w:szCs w:val="24"/>
                  <w:u w:val="single"/>
                </w:rPr>
                <w:t>Blogs in Plain English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16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Blog as portfolio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(video)</w:t>
            </w:r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Blogging Is the New Persuasive Essay </w:t>
            </w:r>
            <w:hyperlink r:id="rId17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http://bit.ly/MeyFkE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18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The Why of Blogging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19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This is why teachers should have blogs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20" w:anchor="gid=0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List of Classroom Blogs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21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 xml:space="preserve">How to create a </w:t>
              </w:r>
              <w:proofErr w:type="spellStart"/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Wordpress</w:t>
              </w:r>
              <w:proofErr w:type="spellEnd"/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lastRenderedPageBreak/>
                <w:t>Portfolio (Tutorial)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22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Talker’s Block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23">
              <w:proofErr w:type="spellStart"/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Diigo</w:t>
              </w:r>
              <w:proofErr w:type="spellEnd"/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 xml:space="preserve"> List on Blogging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hyperlink r:id="rId24">
              <w:proofErr w:type="spellStart"/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Diigo</w:t>
              </w:r>
              <w:proofErr w:type="spellEnd"/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 xml:space="preserve"> List on Portfolios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>=</w:t>
            </w:r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Before the roll out -</w:t>
            </w:r>
            <w:hyperlink r:id="rId25">
              <w:r>
                <w:rPr>
                  <w:rFonts w:ascii="Georgia" w:eastAsia="Georgia" w:hAnsi="Georgia" w:cs="Georgia"/>
                  <w:sz w:val="24"/>
                  <w:szCs w:val="24"/>
                </w:rPr>
                <w:t xml:space="preserve"> </w:t>
              </w:r>
            </w:hyperlink>
            <w:hyperlink r:id="rId26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Digital Safety Presentation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Before the roll out -</w:t>
            </w:r>
            <w:hyperlink r:id="rId27">
              <w:r>
                <w:rPr>
                  <w:rFonts w:ascii="Georgia" w:eastAsia="Georgia" w:hAnsi="Georgia" w:cs="Georgia"/>
                  <w:sz w:val="24"/>
                  <w:szCs w:val="24"/>
                </w:rPr>
                <w:t xml:space="preserve"> </w:t>
              </w:r>
            </w:hyperlink>
            <w:hyperlink r:id="rId28">
              <w:r>
                <w:rPr>
                  <w:rFonts w:ascii="Georgia" w:eastAsia="Georgia" w:hAnsi="Georgia" w:cs="Georgia"/>
                  <w:sz w:val="24"/>
                  <w:szCs w:val="24"/>
                  <w:u w:val="single"/>
                </w:rPr>
                <w:t>Forest Green Acceptable Use Policy</w:t>
              </w:r>
            </w:hyperlink>
          </w:p>
          <w:p w:rsidR="00971F0A" w:rsidRDefault="00DE3C0D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hyperlink r:id="rId29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Samples of Portfolios</w:t>
              </w:r>
            </w:hyperlink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F0A" w:rsidRDefault="00971F0A">
            <w:pPr>
              <w:spacing w:line="240" w:lineRule="auto"/>
              <w:contextualSpacing w:val="0"/>
            </w:pPr>
          </w:p>
          <w:p w:rsidR="00971F0A" w:rsidRDefault="00DE3C0D">
            <w:pPr>
              <w:numPr>
                <w:ilvl w:val="0"/>
                <w:numId w:val="1"/>
              </w:numPr>
              <w:spacing w:line="240" w:lineRule="auto"/>
              <w:ind w:hanging="360"/>
            </w:pPr>
            <w:hyperlink r:id="rId30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Creative Commons</w:t>
              </w:r>
            </w:hyperlink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:rsidR="00971F0A" w:rsidRDefault="00DE3C0D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hyperlink r:id="rId31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Getty Images</w:t>
              </w:r>
            </w:hyperlink>
          </w:p>
        </w:tc>
      </w:tr>
    </w:tbl>
    <w:p w:rsidR="00971F0A" w:rsidRDefault="00971F0A">
      <w:pPr>
        <w:contextualSpacing w:val="0"/>
      </w:pPr>
    </w:p>
    <w:p w:rsidR="00971F0A" w:rsidRDefault="00DE3C0D">
      <w:pPr>
        <w:contextualSpacing w:val="0"/>
      </w:pPr>
      <w:r>
        <w:rPr>
          <w:rFonts w:ascii="Georgia" w:eastAsia="Georgia" w:hAnsi="Georgia" w:cs="Georgia"/>
          <w:b/>
          <w:sz w:val="24"/>
          <w:szCs w:val="24"/>
        </w:rPr>
        <w:t>Other Resources:</w:t>
      </w:r>
    </w:p>
    <w:p w:rsidR="00971F0A" w:rsidRDefault="00DE3C0D">
      <w:pPr>
        <w:numPr>
          <w:ilvl w:val="0"/>
          <w:numId w:val="3"/>
        </w:numPr>
        <w:ind w:hanging="360"/>
      </w:pPr>
      <w:hyperlink r:id="rId3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Seven Reasons Teachers Should Blog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3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...and this is why teachers should have blogs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4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My #1 Reason why Teachers Should Blog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Five Reasons Teachers Should Start to Blog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The 50 Best Blogs for Futur</w:t>
        </w:r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e Teachers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7" w:anchor="v=onepage&amp;q&amp;f=false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Blogging in the Classroom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8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Is Your Child Re</w:t>
        </w:r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ady for 21st Century Learning?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3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Blog On: building Communication &amp; Collaboration Among Staff and Students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40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Using Bloggin</w:t>
        </w:r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g in Support of Teacher Professional Identity Development: A Case Study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41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Content Delivery in the Blogosphere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4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The Joys of Blogging</w:t>
        </w:r>
      </w:hyperlink>
    </w:p>
    <w:p w:rsidR="00971F0A" w:rsidRDefault="00DE3C0D">
      <w:pPr>
        <w:numPr>
          <w:ilvl w:val="0"/>
          <w:numId w:val="3"/>
        </w:numPr>
        <w:ind w:hanging="360"/>
      </w:pPr>
      <w:hyperlink r:id="rId43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Blogging for Beginners? Using Blogs and </w:t>
        </w:r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eportf</w:t>
        </w:r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olios</w:t>
        </w:r>
        <w:proofErr w:type="spellEnd"/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in in Teacher Education</w:t>
        </w:r>
      </w:hyperlink>
    </w:p>
    <w:sectPr w:rsidR="00971F0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265"/>
    <w:multiLevelType w:val="multilevel"/>
    <w:tmpl w:val="DC80C46A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4B78789D"/>
    <w:multiLevelType w:val="multilevel"/>
    <w:tmpl w:val="0778FB28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59CC1E38"/>
    <w:multiLevelType w:val="multilevel"/>
    <w:tmpl w:val="FDAC63B0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6CA12BA2"/>
    <w:multiLevelType w:val="multilevel"/>
    <w:tmpl w:val="382E90D0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F0A"/>
    <w:rsid w:val="00971F0A"/>
    <w:rsid w:val="00D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aariss.com/" TargetMode="External"/><Relationship Id="rId13" Type="http://schemas.openxmlformats.org/officeDocument/2006/relationships/hyperlink" Target="http://www.youtube.com/watch?v=R4vkVHijdQk" TargetMode="External"/><Relationship Id="rId18" Type="http://schemas.openxmlformats.org/officeDocument/2006/relationships/hyperlink" Target="http://prezi.com/uthcqbva_dkt/the-why-of-blogging/?utm_source=twitter&amp;utm_medium=landing_share" TargetMode="External"/><Relationship Id="rId26" Type="http://schemas.openxmlformats.org/officeDocument/2006/relationships/hyperlink" Target="https://prezi.com/secure/217eaf57c8f0004921883e9fafa967f5f27b82c6/?utm_source=share&amp;utm_campaign=shareprezi&amp;utm_medium=email" TargetMode="External"/><Relationship Id="rId39" Type="http://schemas.openxmlformats.org/officeDocument/2006/relationships/hyperlink" Target="http://olc.spsd.sk.ca/DE/Web2TL/4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t.ly/gcouroswp" TargetMode="External"/><Relationship Id="rId34" Type="http://schemas.openxmlformats.org/officeDocument/2006/relationships/hyperlink" Target="http://www.losethechalk.com/2012/04/my-1-reason-why-teachers-should-blog.html" TargetMode="External"/><Relationship Id="rId42" Type="http://schemas.openxmlformats.org/officeDocument/2006/relationships/hyperlink" Target="http://ascd.asia/ASCD/pdf/journals/ed_lead/el200903_davis.pdf" TargetMode="External"/><Relationship Id="rId7" Type="http://schemas.openxmlformats.org/officeDocument/2006/relationships/hyperlink" Target="http://www.psdblogs.ca/graminiastudent" TargetMode="External"/><Relationship Id="rId12" Type="http://schemas.openxmlformats.org/officeDocument/2006/relationships/hyperlink" Target="http://georgecouros.ca/blog/archives/2304" TargetMode="External"/><Relationship Id="rId17" Type="http://schemas.openxmlformats.org/officeDocument/2006/relationships/hyperlink" Target="http://bit.ly/MeyFkE" TargetMode="External"/><Relationship Id="rId25" Type="http://schemas.openxmlformats.org/officeDocument/2006/relationships/hyperlink" Target="https://prezi.com/secure/217eaf57c8f0004921883e9fafa967f5f27b82c6/?utm_source=share&amp;utm_campaign=shareprezi&amp;utm_medium=email" TargetMode="External"/><Relationship Id="rId33" Type="http://schemas.openxmlformats.org/officeDocument/2006/relationships/hyperlink" Target="http://georgecouros.ca/blog/archives/2350" TargetMode="External"/><Relationship Id="rId38" Type="http://schemas.openxmlformats.org/officeDocument/2006/relationships/hyperlink" Target="http://spicylearning.files.wordpress.com/2012/09/cf_education_sept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4C69Lrpk1E&amp;feature=player_embedded&amp;list=UU0omU79RYM5Cxic3lWMCWRg&amp;safety_mode=true&amp;persist_safety_mode=1&amp;safe=active" TargetMode="External"/><Relationship Id="rId20" Type="http://schemas.openxmlformats.org/officeDocument/2006/relationships/hyperlink" Target="https://spreadsheets.google.com/ccc?key=0An-QuAw4LLD9dEwtNzRDRUpwREExTThMempaWU9IZnc&amp;hl=en" TargetMode="External"/><Relationship Id="rId29" Type="http://schemas.openxmlformats.org/officeDocument/2006/relationships/hyperlink" Target="http://bit.ly/sampleportfolios" TargetMode="External"/><Relationship Id="rId41" Type="http://schemas.openxmlformats.org/officeDocument/2006/relationships/hyperlink" Target="http://defiant.corban.edu/jjohnson/pages/Teaching/BloggingBlogosphe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blogasportfolio" TargetMode="External"/><Relationship Id="rId11" Type="http://schemas.openxmlformats.org/officeDocument/2006/relationships/hyperlink" Target="https://docs.google.com/document/d/1416c9xeRWyMrd9H4IdkyPvwcCyTUens4RYZ84llxzGE/edit?hl=en_US" TargetMode="External"/><Relationship Id="rId24" Type="http://schemas.openxmlformats.org/officeDocument/2006/relationships/hyperlink" Target="http://www.diigo.com/list/gcouros/Portfolios-and-Reporting" TargetMode="External"/><Relationship Id="rId32" Type="http://schemas.openxmlformats.org/officeDocument/2006/relationships/hyperlink" Target="http://steve-wheeler.blogspot.ca/2011/07/seven-reasons-teachers-should-blog.html" TargetMode="External"/><Relationship Id="rId37" Type="http://schemas.openxmlformats.org/officeDocument/2006/relationships/hyperlink" Target="http://books.google.ca/books?id=KE-qvkgli9QC&amp;printsec=frontcover" TargetMode="External"/><Relationship Id="rId40" Type="http://schemas.openxmlformats.org/officeDocument/2006/relationships/hyperlink" Target="http://www.studyplace.org/w/images/c/cb/LuehmannTeacherPD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N2I1pWXjXI&amp;feature=relmfu&amp;safety_mode=true&amp;persist_safety_mode=1&amp;safe=active" TargetMode="External"/><Relationship Id="rId23" Type="http://schemas.openxmlformats.org/officeDocument/2006/relationships/hyperlink" Target="http://www.diigo.com/list/gcouros/blogging" TargetMode="External"/><Relationship Id="rId28" Type="http://schemas.openxmlformats.org/officeDocument/2006/relationships/hyperlink" Target="https://docs.google.com/fileview?id=0B3-QuAw4LLD9YjdhYzZmYzctMjRjOS00OWRmLWEwMGUtMmFhOGFjNDcxZjMw&amp;hl=en" TargetMode="External"/><Relationship Id="rId36" Type="http://schemas.openxmlformats.org/officeDocument/2006/relationships/hyperlink" Target="http://www.onlineuniversities.com/blog/2012/06/the-50-best-blogs-for-future-teachers/" TargetMode="External"/><Relationship Id="rId10" Type="http://schemas.openxmlformats.org/officeDocument/2006/relationships/hyperlink" Target="http://georgecouros.ca/blog/archives/3324" TargetMode="External"/><Relationship Id="rId19" Type="http://schemas.openxmlformats.org/officeDocument/2006/relationships/hyperlink" Target="http://georgecouros.ca/blog/archives/2350" TargetMode="External"/><Relationship Id="rId31" Type="http://schemas.openxmlformats.org/officeDocument/2006/relationships/hyperlink" Target="http://www.gettyimages.co.uk/creativeimage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mmonds.org" TargetMode="External"/><Relationship Id="rId14" Type="http://schemas.openxmlformats.org/officeDocument/2006/relationships/hyperlink" Target="http://georgecouros.ca/blog/archives/2304" TargetMode="External"/><Relationship Id="rId22" Type="http://schemas.openxmlformats.org/officeDocument/2006/relationships/hyperlink" Target="http://sethgodin.typepad.com/seths_blog/2011/09/talkers-block.html" TargetMode="External"/><Relationship Id="rId27" Type="http://schemas.openxmlformats.org/officeDocument/2006/relationships/hyperlink" Target="https://docs.google.com/fileview?id=0B3-QuAw4LLD9YjdhYzZmYzctMjRjOS00OWRmLWEwMGUtMmFhOGFjNDcxZjMw&amp;hl=en" TargetMode="External"/><Relationship Id="rId30" Type="http://schemas.openxmlformats.org/officeDocument/2006/relationships/hyperlink" Target="http://www.google.com/url?q=http%3A%2F%2Fsearch.creativecommons.org%2F&amp;sa=D&amp;sntz=1&amp;usg=AFQjCNFYqBaK9NMYjpuO8Y7mv_no8B_s-A" TargetMode="External"/><Relationship Id="rId35" Type="http://schemas.openxmlformats.org/officeDocument/2006/relationships/hyperlink" Target="http://mixminder.com/five-reasons-teachers-should-start-a-blog/" TargetMode="External"/><Relationship Id="rId43" Type="http://schemas.openxmlformats.org/officeDocument/2006/relationships/hyperlink" Target="http://wlv.openrepository.com/wlv/bitstream/2436/47418/1/Hughes%20%26%20Purnell%20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McGinley, Steve</dc:creator>
  <cp:lastModifiedBy>McGinley, Steve</cp:lastModifiedBy>
  <cp:revision>2</cp:revision>
  <dcterms:created xsi:type="dcterms:W3CDTF">2015-09-24T14:39:00Z</dcterms:created>
  <dcterms:modified xsi:type="dcterms:W3CDTF">2015-09-24T14:39:00Z</dcterms:modified>
</cp:coreProperties>
</file>